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BED4B" w14:textId="77777777" w:rsidR="00F829D6" w:rsidRPr="00F829D6" w:rsidRDefault="00F829D6" w:rsidP="00F829D6">
      <w:pPr>
        <w:keepNext/>
        <w:tabs>
          <w:tab w:val="left" w:pos="426"/>
        </w:tabs>
        <w:spacing w:before="120"/>
        <w:jc w:val="both"/>
        <w:rPr>
          <w:rFonts w:asciiTheme="minorHAnsi" w:hAnsiTheme="minorHAnsi" w:cstheme="minorHAnsi"/>
          <w:sz w:val="20"/>
          <w:szCs w:val="20"/>
        </w:rPr>
      </w:pPr>
    </w:p>
    <w:p w14:paraId="4DB8BD58" w14:textId="53BC70DB" w:rsidR="000D43E4" w:rsidRPr="00FC2F12" w:rsidRDefault="000D43E4" w:rsidP="0098597A">
      <w:pPr>
        <w:numPr>
          <w:ilvl w:val="0"/>
          <w:numId w:val="17"/>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120"/>
        <w:ind w:left="1276" w:right="566" w:hanging="425"/>
        <w:jc w:val="both"/>
        <w:rPr>
          <w:rFonts w:asciiTheme="minorHAnsi" w:hAnsiTheme="minorHAnsi" w:cstheme="minorHAnsi"/>
          <w:b/>
          <w:sz w:val="20"/>
          <w:szCs w:val="20"/>
        </w:rPr>
      </w:pPr>
      <w:r w:rsidRPr="00FC2F12">
        <w:rPr>
          <w:rFonts w:asciiTheme="minorHAnsi" w:hAnsiTheme="minorHAnsi" w:cstheme="minorHAnsi"/>
          <w:b/>
          <w:sz w:val="20"/>
          <w:szCs w:val="20"/>
        </w:rPr>
        <w:t>Introducción y objetivos de la guía</w:t>
      </w:r>
    </w:p>
    <w:p w14:paraId="4344B009" w14:textId="77777777" w:rsidR="000D43E4" w:rsidRPr="00FC2F12" w:rsidRDefault="000D43E4" w:rsidP="0098597A">
      <w:pPr>
        <w:numPr>
          <w:ilvl w:val="0"/>
          <w:numId w:val="17"/>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FC2F12">
        <w:rPr>
          <w:rFonts w:asciiTheme="minorHAnsi" w:hAnsiTheme="minorHAnsi" w:cstheme="minorHAnsi"/>
          <w:b/>
          <w:sz w:val="20"/>
          <w:szCs w:val="20"/>
        </w:rPr>
        <w:t xml:space="preserve">Ámbito subjetivo de aplicación </w:t>
      </w:r>
    </w:p>
    <w:p w14:paraId="3D2225A8" w14:textId="77777777" w:rsidR="000D43E4" w:rsidRPr="00FC2F12" w:rsidRDefault="000D43E4" w:rsidP="0098597A">
      <w:pPr>
        <w:numPr>
          <w:ilvl w:val="0"/>
          <w:numId w:val="17"/>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FC2F12">
        <w:rPr>
          <w:rFonts w:asciiTheme="minorHAnsi" w:hAnsiTheme="minorHAnsi" w:cstheme="minorHAnsi"/>
          <w:b/>
          <w:sz w:val="20"/>
          <w:szCs w:val="20"/>
        </w:rPr>
        <w:t>Ámbito objetivo de aplicación</w:t>
      </w:r>
    </w:p>
    <w:p w14:paraId="620B7672" w14:textId="77777777" w:rsidR="000D43E4" w:rsidRPr="00FC2F12" w:rsidRDefault="000D43E4" w:rsidP="0098597A">
      <w:pPr>
        <w:numPr>
          <w:ilvl w:val="0"/>
          <w:numId w:val="17"/>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FC2F12">
        <w:rPr>
          <w:rFonts w:asciiTheme="minorHAnsi" w:hAnsiTheme="minorHAnsi" w:cstheme="minorHAnsi"/>
          <w:b/>
          <w:sz w:val="20"/>
          <w:szCs w:val="20"/>
        </w:rPr>
        <w:t>Objetivos de la auditoría del área</w:t>
      </w:r>
    </w:p>
    <w:p w14:paraId="6CCBDA23" w14:textId="366AD108" w:rsidR="000D43E4" w:rsidRPr="00FC2F12" w:rsidRDefault="000D43E4" w:rsidP="0098597A">
      <w:pPr>
        <w:numPr>
          <w:ilvl w:val="0"/>
          <w:numId w:val="17"/>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364"/>
        </w:tabs>
        <w:spacing w:before="60"/>
        <w:ind w:left="1276" w:right="566" w:hanging="425"/>
        <w:rPr>
          <w:rFonts w:asciiTheme="minorHAnsi" w:hAnsiTheme="minorHAnsi" w:cstheme="minorHAnsi"/>
          <w:b/>
          <w:sz w:val="20"/>
          <w:szCs w:val="20"/>
        </w:rPr>
      </w:pPr>
      <w:r w:rsidRPr="00FC2F12">
        <w:rPr>
          <w:rFonts w:asciiTheme="minorHAnsi" w:hAnsiTheme="minorHAnsi" w:cstheme="minorHAnsi"/>
          <w:b/>
          <w:sz w:val="20"/>
          <w:szCs w:val="20"/>
        </w:rPr>
        <w:t xml:space="preserve">Obtención de conocimiento del proceso de gestión de la tesorería </w:t>
      </w:r>
      <w:r w:rsidRPr="00FC2F12">
        <w:rPr>
          <w:rFonts w:asciiTheme="minorHAnsi" w:hAnsiTheme="minorHAnsi" w:cstheme="minorHAnsi"/>
          <w:b/>
          <w:sz w:val="20"/>
          <w:szCs w:val="20"/>
        </w:rPr>
        <w:br/>
        <w:t>y de la aplicación TI que lo soporta</w:t>
      </w:r>
    </w:p>
    <w:p w14:paraId="637C720A" w14:textId="77777777" w:rsidR="000D43E4" w:rsidRPr="00FC2F12" w:rsidRDefault="000D43E4" w:rsidP="0098597A">
      <w:pPr>
        <w:numPr>
          <w:ilvl w:val="0"/>
          <w:numId w:val="17"/>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FC2F12">
        <w:rPr>
          <w:rFonts w:asciiTheme="minorHAnsi" w:hAnsiTheme="minorHAnsi" w:cstheme="minorHAnsi"/>
          <w:b/>
          <w:sz w:val="20"/>
          <w:szCs w:val="20"/>
        </w:rPr>
        <w:t>Identificación de los riesgos de incorrección material</w:t>
      </w:r>
    </w:p>
    <w:p w14:paraId="382FD741" w14:textId="77777777" w:rsidR="000D43E4" w:rsidRPr="00FC2F12" w:rsidRDefault="000D43E4" w:rsidP="0098597A">
      <w:pPr>
        <w:numPr>
          <w:ilvl w:val="0"/>
          <w:numId w:val="17"/>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FC2F12">
        <w:rPr>
          <w:rFonts w:asciiTheme="minorHAnsi" w:hAnsiTheme="minorHAnsi" w:cstheme="minorHAnsi"/>
          <w:b/>
          <w:sz w:val="20"/>
          <w:szCs w:val="20"/>
        </w:rPr>
        <w:t>Identificación de los controles de procesamiento de la información relevantes</w:t>
      </w:r>
    </w:p>
    <w:p w14:paraId="1E61A87D" w14:textId="77777777" w:rsidR="000D43E4" w:rsidRPr="00FC2F12" w:rsidRDefault="000D43E4" w:rsidP="0098597A">
      <w:pPr>
        <w:numPr>
          <w:ilvl w:val="0"/>
          <w:numId w:val="17"/>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FC2F12">
        <w:rPr>
          <w:rFonts w:asciiTheme="minorHAnsi" w:hAnsiTheme="minorHAnsi" w:cstheme="minorHAnsi"/>
          <w:b/>
          <w:sz w:val="20"/>
          <w:szCs w:val="20"/>
        </w:rPr>
        <w:t>Evaluación del diseño e implementación (D+I) de los CPI relevantes</w:t>
      </w:r>
    </w:p>
    <w:p w14:paraId="23898F04" w14:textId="77777777" w:rsidR="000D43E4" w:rsidRPr="00FC2F12" w:rsidRDefault="000D43E4" w:rsidP="0098597A">
      <w:pPr>
        <w:numPr>
          <w:ilvl w:val="0"/>
          <w:numId w:val="17"/>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FC2F12">
        <w:rPr>
          <w:rFonts w:asciiTheme="minorHAnsi" w:hAnsiTheme="minorHAnsi" w:cstheme="minorHAnsi"/>
          <w:b/>
          <w:sz w:val="20"/>
          <w:szCs w:val="20"/>
        </w:rPr>
        <w:t>Valoración del riesgo de control</w:t>
      </w:r>
    </w:p>
    <w:p w14:paraId="6F404A7E" w14:textId="26669E03" w:rsidR="000D43E4" w:rsidRPr="00FC2F12" w:rsidRDefault="000D43E4" w:rsidP="0098597A">
      <w:pPr>
        <w:numPr>
          <w:ilvl w:val="0"/>
          <w:numId w:val="17"/>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FC2F12">
        <w:rPr>
          <w:rFonts w:asciiTheme="minorHAnsi" w:hAnsiTheme="minorHAnsi" w:cstheme="minorHAnsi"/>
          <w:b/>
          <w:sz w:val="20"/>
          <w:szCs w:val="20"/>
        </w:rPr>
        <w:t xml:space="preserve">Revisión y evaluación de los CGTI: </w:t>
      </w:r>
      <w:r w:rsidR="00A52B6B" w:rsidRPr="00FC2F12">
        <w:rPr>
          <w:rFonts w:asciiTheme="minorHAnsi" w:hAnsiTheme="minorHAnsi" w:cstheme="minorHAnsi"/>
          <w:b/>
          <w:sz w:val="20"/>
          <w:szCs w:val="20"/>
        </w:rPr>
        <w:t>f</w:t>
      </w:r>
      <w:r w:rsidRPr="00FC2F12">
        <w:rPr>
          <w:rFonts w:asciiTheme="minorHAnsi" w:hAnsiTheme="minorHAnsi" w:cstheme="minorHAnsi"/>
          <w:b/>
          <w:sz w:val="20"/>
          <w:szCs w:val="20"/>
        </w:rPr>
        <w:t>actores de riesgo a considerar</w:t>
      </w:r>
    </w:p>
    <w:p w14:paraId="1076ACE7" w14:textId="77777777" w:rsidR="000D43E4" w:rsidRPr="00FC2F12" w:rsidRDefault="000D43E4" w:rsidP="0098597A">
      <w:pPr>
        <w:numPr>
          <w:ilvl w:val="0"/>
          <w:numId w:val="17"/>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FC2F12">
        <w:rPr>
          <w:rFonts w:asciiTheme="minorHAnsi" w:hAnsiTheme="minorHAnsi" w:cstheme="minorHAnsi"/>
          <w:b/>
          <w:sz w:val="20"/>
          <w:szCs w:val="20"/>
        </w:rPr>
        <w:t>Revisión de la eficacia operativa de los CPI relevantes</w:t>
      </w:r>
    </w:p>
    <w:p w14:paraId="33D3C767" w14:textId="77777777" w:rsidR="000D43E4" w:rsidRPr="00FC2F12" w:rsidRDefault="000D43E4" w:rsidP="0098597A">
      <w:pPr>
        <w:numPr>
          <w:ilvl w:val="0"/>
          <w:numId w:val="17"/>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FC2F12">
        <w:rPr>
          <w:rFonts w:asciiTheme="minorHAnsi" w:hAnsiTheme="minorHAnsi" w:cstheme="minorHAnsi"/>
          <w:b/>
          <w:sz w:val="20"/>
          <w:szCs w:val="20"/>
        </w:rPr>
        <w:t>Segregación de funciones</w:t>
      </w:r>
    </w:p>
    <w:p w14:paraId="5E9577B5" w14:textId="77777777" w:rsidR="000D43E4" w:rsidRPr="00FC2F12" w:rsidRDefault="000D43E4" w:rsidP="0098597A">
      <w:pPr>
        <w:numPr>
          <w:ilvl w:val="0"/>
          <w:numId w:val="17"/>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FC2F12">
        <w:rPr>
          <w:rFonts w:asciiTheme="minorHAnsi" w:hAnsiTheme="minorHAnsi" w:cstheme="minorHAnsi"/>
          <w:b/>
          <w:sz w:val="20"/>
          <w:szCs w:val="20"/>
        </w:rPr>
        <w:t>Análisis de las interfaces y de los controles sobre ellas</w:t>
      </w:r>
    </w:p>
    <w:p w14:paraId="271E4AEC" w14:textId="77777777" w:rsidR="000D43E4" w:rsidRPr="00FC2F12" w:rsidRDefault="000D43E4" w:rsidP="0098597A">
      <w:pPr>
        <w:numPr>
          <w:ilvl w:val="0"/>
          <w:numId w:val="17"/>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FC2F12">
        <w:rPr>
          <w:rFonts w:asciiTheme="minorHAnsi" w:hAnsiTheme="minorHAnsi" w:cstheme="minorHAnsi"/>
          <w:b/>
          <w:sz w:val="20"/>
          <w:szCs w:val="20"/>
        </w:rPr>
        <w:t>Revisión del cumplimiento legal</w:t>
      </w:r>
    </w:p>
    <w:p w14:paraId="502D165A" w14:textId="77777777" w:rsidR="000D43E4" w:rsidRPr="00FC2F12" w:rsidRDefault="000D43E4" w:rsidP="0098597A">
      <w:pPr>
        <w:numPr>
          <w:ilvl w:val="0"/>
          <w:numId w:val="17"/>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FC2F12">
        <w:rPr>
          <w:rFonts w:asciiTheme="minorHAnsi" w:hAnsiTheme="minorHAnsi" w:cstheme="minorHAnsi"/>
          <w:b/>
          <w:sz w:val="20"/>
          <w:szCs w:val="20"/>
        </w:rPr>
        <w:t xml:space="preserve">Importancia relativa </w:t>
      </w:r>
    </w:p>
    <w:p w14:paraId="6CBF53A2" w14:textId="77777777" w:rsidR="000D43E4" w:rsidRPr="00FC2F12" w:rsidRDefault="000D43E4" w:rsidP="0098597A">
      <w:pPr>
        <w:numPr>
          <w:ilvl w:val="0"/>
          <w:numId w:val="17"/>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FC2F12">
        <w:rPr>
          <w:rFonts w:asciiTheme="minorHAnsi" w:hAnsiTheme="minorHAnsi" w:cstheme="minorHAnsi"/>
          <w:b/>
          <w:sz w:val="20"/>
          <w:szCs w:val="20"/>
        </w:rPr>
        <w:t>Procedimientos y programas de auditoría</w:t>
      </w:r>
    </w:p>
    <w:p w14:paraId="02F85EFF" w14:textId="77777777" w:rsidR="000D43E4" w:rsidRPr="00FC2F12" w:rsidRDefault="000D43E4" w:rsidP="0098597A">
      <w:pPr>
        <w:numPr>
          <w:ilvl w:val="0"/>
          <w:numId w:val="17"/>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FC2F12">
        <w:rPr>
          <w:rFonts w:asciiTheme="minorHAnsi" w:hAnsiTheme="minorHAnsi" w:cstheme="minorHAnsi"/>
          <w:b/>
          <w:sz w:val="20"/>
          <w:szCs w:val="20"/>
        </w:rPr>
        <w:t>Colaboración de expertos en auditoría de sistemas de información</w:t>
      </w:r>
    </w:p>
    <w:p w14:paraId="0D611AE8" w14:textId="77777777" w:rsidR="000D43E4" w:rsidRPr="00FC2F12" w:rsidRDefault="000D43E4" w:rsidP="0098597A">
      <w:pPr>
        <w:numPr>
          <w:ilvl w:val="0"/>
          <w:numId w:val="17"/>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FC2F12">
        <w:rPr>
          <w:rFonts w:asciiTheme="minorHAnsi" w:hAnsiTheme="minorHAnsi" w:cstheme="minorHAnsi"/>
          <w:b/>
          <w:sz w:val="20"/>
          <w:szCs w:val="20"/>
        </w:rPr>
        <w:t xml:space="preserve">Evaluación de las deficiencias de control interno detectadas </w:t>
      </w:r>
    </w:p>
    <w:p w14:paraId="6151E796" w14:textId="77777777" w:rsidR="000D43E4" w:rsidRPr="00FC2F12" w:rsidRDefault="000D43E4" w:rsidP="0098597A">
      <w:pPr>
        <w:numPr>
          <w:ilvl w:val="0"/>
          <w:numId w:val="17"/>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FC2F12">
        <w:rPr>
          <w:rFonts w:asciiTheme="minorHAnsi" w:hAnsiTheme="minorHAnsi" w:cstheme="minorHAnsi"/>
          <w:b/>
          <w:sz w:val="20"/>
          <w:szCs w:val="20"/>
        </w:rPr>
        <w:t>Recomendaciones</w:t>
      </w:r>
    </w:p>
    <w:p w14:paraId="1E2E43E7" w14:textId="069C4253" w:rsidR="000D43E4" w:rsidRPr="00FC2F12" w:rsidRDefault="000D43E4" w:rsidP="0098597A">
      <w:pPr>
        <w:numPr>
          <w:ilvl w:val="0"/>
          <w:numId w:val="17"/>
        </w:num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1843"/>
          <w:tab w:val="left" w:pos="8505"/>
        </w:tabs>
        <w:spacing w:before="60"/>
        <w:ind w:left="1276" w:right="566" w:hanging="425"/>
        <w:jc w:val="both"/>
        <w:rPr>
          <w:rFonts w:asciiTheme="minorHAnsi" w:hAnsiTheme="minorHAnsi" w:cstheme="minorHAnsi"/>
          <w:b/>
          <w:sz w:val="20"/>
          <w:szCs w:val="20"/>
        </w:rPr>
      </w:pPr>
      <w:r w:rsidRPr="00FC2F12">
        <w:rPr>
          <w:rFonts w:asciiTheme="minorHAnsi" w:hAnsiTheme="minorHAnsi" w:cstheme="minorHAnsi"/>
          <w:b/>
          <w:sz w:val="20"/>
          <w:szCs w:val="20"/>
        </w:rPr>
        <w:t xml:space="preserve">Documentación </w:t>
      </w:r>
      <w:r w:rsidR="00766A10" w:rsidRPr="00FC2F12">
        <w:rPr>
          <w:rFonts w:asciiTheme="minorHAnsi" w:hAnsiTheme="minorHAnsi" w:cstheme="minorHAnsi"/>
          <w:b/>
          <w:sz w:val="20"/>
          <w:szCs w:val="20"/>
        </w:rPr>
        <w:t>del trabajo</w:t>
      </w:r>
    </w:p>
    <w:p w14:paraId="5D1842F1" w14:textId="13FB8C2C" w:rsidR="000D43E4" w:rsidRPr="00FC2F12" w:rsidRDefault="000D43E4" w:rsidP="000D43E4">
      <w:p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709"/>
          <w:tab w:val="left" w:pos="1843"/>
          <w:tab w:val="left" w:pos="8505"/>
        </w:tabs>
        <w:spacing w:before="120"/>
        <w:ind w:left="1276" w:right="566" w:hanging="425"/>
        <w:jc w:val="both"/>
        <w:rPr>
          <w:rFonts w:asciiTheme="minorHAnsi" w:hAnsiTheme="minorHAnsi" w:cstheme="minorHAnsi"/>
          <w:sz w:val="20"/>
          <w:szCs w:val="20"/>
        </w:rPr>
      </w:pPr>
      <w:bookmarkStart w:id="0" w:name="_Hlk11760756"/>
      <w:r w:rsidRPr="00FC2F12">
        <w:rPr>
          <w:rFonts w:asciiTheme="minorHAnsi" w:hAnsiTheme="minorHAnsi" w:cstheme="minorHAnsi"/>
          <w:sz w:val="20"/>
          <w:szCs w:val="20"/>
        </w:rPr>
        <w:t>Anexo 1</w:t>
      </w:r>
      <w:r w:rsidRPr="00FC2F12">
        <w:rPr>
          <w:rFonts w:asciiTheme="minorHAnsi" w:hAnsiTheme="minorHAnsi" w:cstheme="minorHAnsi"/>
          <w:sz w:val="20"/>
          <w:szCs w:val="20"/>
        </w:rPr>
        <w:tab/>
        <w:t>Documenta</w:t>
      </w:r>
      <w:r w:rsidR="0005716E" w:rsidRPr="00FC2F12">
        <w:rPr>
          <w:rFonts w:asciiTheme="minorHAnsi" w:hAnsiTheme="minorHAnsi" w:cstheme="minorHAnsi"/>
          <w:sz w:val="20"/>
          <w:szCs w:val="20"/>
        </w:rPr>
        <w:t>ción</w:t>
      </w:r>
      <w:r w:rsidRPr="00FC2F12">
        <w:rPr>
          <w:rFonts w:asciiTheme="minorHAnsi" w:hAnsiTheme="minorHAnsi" w:cstheme="minorHAnsi"/>
          <w:sz w:val="20"/>
          <w:szCs w:val="20"/>
        </w:rPr>
        <w:t xml:space="preserve"> </w:t>
      </w:r>
      <w:r w:rsidR="0005716E" w:rsidRPr="00FC2F12">
        <w:rPr>
          <w:rFonts w:asciiTheme="minorHAnsi" w:hAnsiTheme="minorHAnsi" w:cstheme="minorHAnsi"/>
          <w:sz w:val="20"/>
          <w:szCs w:val="20"/>
        </w:rPr>
        <w:t>d</w:t>
      </w:r>
      <w:r w:rsidR="00176908" w:rsidRPr="00FC2F12">
        <w:rPr>
          <w:rFonts w:asciiTheme="minorHAnsi" w:hAnsiTheme="minorHAnsi" w:cstheme="minorHAnsi"/>
          <w:sz w:val="20"/>
          <w:szCs w:val="20"/>
        </w:rPr>
        <w:t>el conocimiento</w:t>
      </w:r>
      <w:r w:rsidRPr="00FC2F12">
        <w:rPr>
          <w:rFonts w:asciiTheme="minorHAnsi" w:hAnsiTheme="minorHAnsi" w:cstheme="minorHAnsi"/>
          <w:sz w:val="20"/>
          <w:szCs w:val="20"/>
        </w:rPr>
        <w:t xml:space="preserve"> del proceso de gestión de </w:t>
      </w:r>
      <w:r w:rsidR="00176908" w:rsidRPr="00FC2F12">
        <w:rPr>
          <w:rFonts w:asciiTheme="minorHAnsi" w:hAnsiTheme="minorHAnsi" w:cstheme="minorHAnsi"/>
          <w:sz w:val="20"/>
          <w:szCs w:val="20"/>
        </w:rPr>
        <w:t>la tesorería</w:t>
      </w:r>
    </w:p>
    <w:p w14:paraId="06CCFCC8" w14:textId="77777777" w:rsidR="000D43E4" w:rsidRPr="00FC2F12" w:rsidRDefault="000D43E4" w:rsidP="000D43E4">
      <w:pPr>
        <w:pBdr>
          <w:top w:val="single" w:sz="18" w:space="1" w:color="808080" w:themeColor="background1" w:themeShade="80"/>
          <w:left w:val="single" w:sz="18" w:space="14" w:color="808080" w:themeColor="background1" w:themeShade="80"/>
          <w:bottom w:val="single" w:sz="18" w:space="1" w:color="808080" w:themeColor="background1" w:themeShade="80"/>
          <w:right w:val="single" w:sz="18" w:space="6" w:color="808080" w:themeColor="background1" w:themeShade="80"/>
        </w:pBdr>
        <w:tabs>
          <w:tab w:val="left" w:pos="709"/>
          <w:tab w:val="left" w:pos="1843"/>
          <w:tab w:val="left" w:pos="8505"/>
        </w:tabs>
        <w:ind w:left="1276" w:right="566" w:hanging="425"/>
        <w:jc w:val="both"/>
        <w:rPr>
          <w:rFonts w:asciiTheme="minorHAnsi" w:hAnsiTheme="minorHAnsi" w:cstheme="minorHAnsi"/>
          <w:sz w:val="20"/>
          <w:szCs w:val="20"/>
        </w:rPr>
      </w:pPr>
      <w:r w:rsidRPr="00FC2F12">
        <w:rPr>
          <w:rFonts w:asciiTheme="minorHAnsi" w:hAnsiTheme="minorHAnsi" w:cstheme="minorHAnsi"/>
          <w:sz w:val="20"/>
          <w:szCs w:val="20"/>
        </w:rPr>
        <w:t>Anexo 2</w:t>
      </w:r>
      <w:r w:rsidRPr="00FC2F12">
        <w:rPr>
          <w:rFonts w:asciiTheme="minorHAnsi" w:hAnsiTheme="minorHAnsi" w:cstheme="minorHAnsi"/>
          <w:sz w:val="20"/>
          <w:szCs w:val="20"/>
        </w:rPr>
        <w:tab/>
        <w:t xml:space="preserve">Programa de auditoría </w:t>
      </w:r>
    </w:p>
    <w:bookmarkEnd w:id="0"/>
    <w:p w14:paraId="1BE0BD17" w14:textId="77777777" w:rsidR="00E8298B" w:rsidRPr="00FC2F12" w:rsidRDefault="00E8298B" w:rsidP="008A7562">
      <w:pPr>
        <w:pStyle w:val="Prrafodelista"/>
        <w:keepNext/>
        <w:shd w:val="clear" w:color="auto" w:fill="DAEEF3" w:themeFill="accent5" w:themeFillTint="33"/>
        <w:spacing w:before="360" w:after="120"/>
        <w:ind w:left="425" w:hanging="425"/>
        <w:rPr>
          <w:rFonts w:asciiTheme="minorHAnsi" w:hAnsiTheme="minorHAnsi" w:cs="Arial"/>
          <w:b/>
          <w:sz w:val="22"/>
          <w:szCs w:val="20"/>
        </w:rPr>
      </w:pPr>
      <w:r w:rsidRPr="00FC2F12">
        <w:rPr>
          <w:rFonts w:asciiTheme="minorHAnsi" w:hAnsiTheme="minorHAnsi" w:cs="Arial"/>
          <w:b/>
          <w:sz w:val="22"/>
          <w:szCs w:val="20"/>
        </w:rPr>
        <w:t>1.</w:t>
      </w:r>
      <w:r w:rsidRPr="00FC2F12">
        <w:rPr>
          <w:rFonts w:asciiTheme="minorHAnsi" w:hAnsiTheme="minorHAnsi" w:cs="Arial"/>
          <w:b/>
          <w:sz w:val="22"/>
          <w:szCs w:val="20"/>
        </w:rPr>
        <w:tab/>
        <w:t>Introducción y objetivos de la guía</w:t>
      </w:r>
    </w:p>
    <w:p w14:paraId="17C2E756" w14:textId="77777777" w:rsidR="00E8298B" w:rsidRPr="00FC2F12" w:rsidRDefault="00E8298B" w:rsidP="00D74CCD">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Las NIA-ES-SP tienen implícito un concepto fundamental: el auditor, al planificar una auditoría, debe identificar y valorar los riesgos de auditoría que pueden existir al ejecutar el trabajo y emitir su informe; teniendo en cuenta ese análisis, debe diseñar un conjunto equilibrado de procedimientos de forma que los riesgos queden reducidos a un nivel aceptable a la hora de emitir el informe de auditoría. </w:t>
      </w:r>
    </w:p>
    <w:p w14:paraId="3AA6AEA5" w14:textId="0A11EC94" w:rsidR="00C50EBC" w:rsidRPr="00FC2F12" w:rsidRDefault="00271177" w:rsidP="00D74CCD">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Este enfoque de auditoría basado en el análisis de los riesgos (o enfoque de riesgo) debe aplicarse al conjunto de la auditoría y con especial cuidado profesional en aquellas áreas más significativas o en aquellas cuyos riesgos inherentes sean típicamente altos, como es el caso de la Tesorería.</w:t>
      </w:r>
      <w:r w:rsidR="000C0FE5" w:rsidRPr="00FC2F12">
        <w:rPr>
          <w:rFonts w:asciiTheme="minorHAnsi" w:hAnsiTheme="minorHAnsi" w:cstheme="minorHAnsi"/>
          <w:sz w:val="20"/>
          <w:szCs w:val="20"/>
        </w:rPr>
        <w:t xml:space="preserve"> </w:t>
      </w:r>
      <w:r w:rsidR="00A221E7" w:rsidRPr="00FC2F12">
        <w:rPr>
          <w:rFonts w:asciiTheme="minorHAnsi" w:hAnsiTheme="minorHAnsi" w:cstheme="minorHAnsi"/>
          <w:sz w:val="20"/>
          <w:szCs w:val="20"/>
        </w:rPr>
        <w:t xml:space="preserve">La gestión de la tesorería es el resultado final de la gestión </w:t>
      </w:r>
      <w:r w:rsidR="00D74CCD" w:rsidRPr="00FC2F12">
        <w:rPr>
          <w:rFonts w:asciiTheme="minorHAnsi" w:hAnsiTheme="minorHAnsi" w:cstheme="minorHAnsi"/>
          <w:sz w:val="20"/>
          <w:szCs w:val="20"/>
        </w:rPr>
        <w:t xml:space="preserve">de gran cantidad de transacciones </w:t>
      </w:r>
      <w:r w:rsidR="00A221E7" w:rsidRPr="00FC2F12">
        <w:rPr>
          <w:rFonts w:asciiTheme="minorHAnsi" w:hAnsiTheme="minorHAnsi" w:cstheme="minorHAnsi"/>
          <w:sz w:val="20"/>
          <w:szCs w:val="20"/>
        </w:rPr>
        <w:t>del resto de áreas de ingresos y gastos</w:t>
      </w:r>
      <w:r w:rsidR="00084A09" w:rsidRPr="00FC2F12">
        <w:rPr>
          <w:rFonts w:asciiTheme="minorHAnsi" w:hAnsiTheme="minorHAnsi" w:cstheme="minorHAnsi"/>
          <w:sz w:val="20"/>
          <w:szCs w:val="20"/>
        </w:rPr>
        <w:t xml:space="preserve">, de las actividades de inversión y de </w:t>
      </w:r>
      <w:r w:rsidR="009A73B2" w:rsidRPr="00FC2F12">
        <w:rPr>
          <w:rFonts w:asciiTheme="minorHAnsi" w:hAnsiTheme="minorHAnsi" w:cstheme="minorHAnsi"/>
          <w:sz w:val="20"/>
          <w:szCs w:val="20"/>
        </w:rPr>
        <w:t>financiación, con las que está enlazada mediante múltiples interfaces</w:t>
      </w:r>
      <w:r w:rsidR="00B46B4E" w:rsidRPr="00FC2F12">
        <w:rPr>
          <w:rFonts w:asciiTheme="minorHAnsi" w:hAnsiTheme="minorHAnsi" w:cstheme="minorHAnsi"/>
          <w:sz w:val="20"/>
          <w:szCs w:val="20"/>
        </w:rPr>
        <w:t xml:space="preserve"> </w:t>
      </w:r>
      <w:r w:rsidR="00AA2A6F" w:rsidRPr="00FC2F12">
        <w:rPr>
          <w:rFonts w:asciiTheme="minorHAnsi" w:hAnsiTheme="minorHAnsi" w:cstheme="minorHAnsi"/>
          <w:sz w:val="20"/>
          <w:szCs w:val="20"/>
        </w:rPr>
        <w:t>automatizadas</w:t>
      </w:r>
      <w:r w:rsidR="00B46B4E" w:rsidRPr="00FC2F12">
        <w:rPr>
          <w:rFonts w:asciiTheme="minorHAnsi" w:hAnsiTheme="minorHAnsi" w:cstheme="minorHAnsi"/>
          <w:sz w:val="20"/>
          <w:szCs w:val="20"/>
        </w:rPr>
        <w:t>.</w:t>
      </w:r>
      <w:r w:rsidR="009A73B2" w:rsidRPr="00FC2F12">
        <w:rPr>
          <w:rFonts w:asciiTheme="minorHAnsi" w:hAnsiTheme="minorHAnsi" w:cstheme="minorHAnsi"/>
          <w:sz w:val="20"/>
          <w:szCs w:val="20"/>
        </w:rPr>
        <w:t xml:space="preserve"> </w:t>
      </w:r>
      <w:r w:rsidR="00C50EBC" w:rsidRPr="00FC2F12">
        <w:rPr>
          <w:rFonts w:asciiTheme="minorHAnsi" w:hAnsiTheme="minorHAnsi" w:cstheme="minorHAnsi"/>
          <w:sz w:val="20"/>
          <w:szCs w:val="20"/>
        </w:rPr>
        <w:t>La gestión de cobros y pagos con las entidades financieras también está automatizada</w:t>
      </w:r>
      <w:r w:rsidR="0013465A" w:rsidRPr="00FC2F12">
        <w:rPr>
          <w:rFonts w:asciiTheme="minorHAnsi" w:hAnsiTheme="minorHAnsi" w:cstheme="minorHAnsi"/>
          <w:sz w:val="20"/>
          <w:szCs w:val="20"/>
        </w:rPr>
        <w:t xml:space="preserve"> y cuenta con interfaces informatizadas</w:t>
      </w:r>
      <w:r w:rsidR="00F0311B" w:rsidRPr="00FC2F12">
        <w:rPr>
          <w:rFonts w:asciiTheme="minorHAnsi" w:hAnsiTheme="minorHAnsi" w:cstheme="minorHAnsi"/>
          <w:sz w:val="20"/>
          <w:szCs w:val="20"/>
        </w:rPr>
        <w:t xml:space="preserve"> entre la aplicación de tesorería propia </w:t>
      </w:r>
      <w:r w:rsidR="007F536F" w:rsidRPr="00FC2F12">
        <w:rPr>
          <w:rFonts w:asciiTheme="minorHAnsi" w:hAnsiTheme="minorHAnsi" w:cstheme="minorHAnsi"/>
          <w:sz w:val="20"/>
          <w:szCs w:val="20"/>
        </w:rPr>
        <w:t>con las entidades financieras</w:t>
      </w:r>
      <w:r w:rsidR="0013465A" w:rsidRPr="00FC2F12">
        <w:rPr>
          <w:rFonts w:asciiTheme="minorHAnsi" w:hAnsiTheme="minorHAnsi" w:cstheme="minorHAnsi"/>
          <w:sz w:val="20"/>
          <w:szCs w:val="20"/>
        </w:rPr>
        <w:t>.</w:t>
      </w:r>
    </w:p>
    <w:p w14:paraId="39779AA1" w14:textId="6CAD8D94" w:rsidR="00271177" w:rsidRPr="00FC2F12" w:rsidRDefault="00D74CCD" w:rsidP="00D74CCD">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En estas situaciones, especialmente </w:t>
      </w:r>
      <w:r w:rsidRPr="00FC2F12">
        <w:rPr>
          <w:rFonts w:asciiTheme="minorHAnsi" w:hAnsiTheme="minorHAnsi" w:cstheme="minorHAnsi"/>
          <w:b/>
          <w:bCs/>
          <w:sz w:val="20"/>
          <w:szCs w:val="20"/>
        </w:rPr>
        <w:t>en las entidades</w:t>
      </w:r>
      <w:r w:rsidRPr="00FC2F12">
        <w:rPr>
          <w:rFonts w:asciiTheme="minorHAnsi" w:hAnsiTheme="minorHAnsi" w:cstheme="minorHAnsi"/>
          <w:sz w:val="20"/>
          <w:szCs w:val="20"/>
        </w:rPr>
        <w:t xml:space="preserve"> </w:t>
      </w:r>
      <w:r w:rsidRPr="00FC2F12">
        <w:rPr>
          <w:rFonts w:asciiTheme="minorHAnsi" w:hAnsiTheme="minorHAnsi" w:cstheme="minorHAnsi"/>
          <w:b/>
          <w:sz w:val="20"/>
          <w:szCs w:val="20"/>
        </w:rPr>
        <w:t>de tamaño mediano o grande, llegar a una conclusión u opinión de auditoría (</w:t>
      </w:r>
      <w:r w:rsidR="001070C7" w:rsidRPr="00FC2F12">
        <w:rPr>
          <w:rFonts w:asciiTheme="minorHAnsi" w:hAnsiTheme="minorHAnsi" w:cstheme="minorHAnsi"/>
          <w:b/>
          <w:sz w:val="20"/>
          <w:szCs w:val="20"/>
        </w:rPr>
        <w:t xml:space="preserve">favorable, con salvedades, denegada </w:t>
      </w:r>
      <w:r w:rsidRPr="00FC2F12">
        <w:rPr>
          <w:rFonts w:asciiTheme="minorHAnsi" w:hAnsiTheme="minorHAnsi" w:cstheme="minorHAnsi"/>
          <w:b/>
          <w:sz w:val="20"/>
          <w:szCs w:val="20"/>
        </w:rPr>
        <w:t>o desfavorable) sólo con pruebas sustantivas es, en la práctica, imposible</w:t>
      </w:r>
      <w:r w:rsidRPr="00FC2F12">
        <w:rPr>
          <w:rFonts w:asciiTheme="minorHAnsi" w:hAnsiTheme="minorHAnsi" w:cstheme="minorHAnsi"/>
          <w:sz w:val="20"/>
          <w:szCs w:val="20"/>
        </w:rPr>
        <w:t xml:space="preserve">, siendo preciso confiar en los controles de procesamiento de la información, automatizados en su mayor parte o TI dependientes, implantados en la aplicaciones TI de gestión </w:t>
      </w:r>
      <w:r w:rsidR="00922BBD" w:rsidRPr="00FC2F12">
        <w:rPr>
          <w:rFonts w:asciiTheme="minorHAnsi" w:hAnsiTheme="minorHAnsi" w:cstheme="minorHAnsi"/>
          <w:sz w:val="20"/>
          <w:szCs w:val="20"/>
        </w:rPr>
        <w:t>de la tesorería</w:t>
      </w:r>
      <w:r w:rsidRPr="00FC2F12">
        <w:rPr>
          <w:rFonts w:asciiTheme="minorHAnsi" w:hAnsiTheme="minorHAnsi" w:cstheme="minorHAnsi"/>
          <w:sz w:val="20"/>
          <w:szCs w:val="20"/>
        </w:rPr>
        <w:t xml:space="preserve"> que ha diseñado e implantado la entidad y, por tanto, deben hacerse pruebas de auditoría sobre el diseño, </w:t>
      </w:r>
      <w:r w:rsidRPr="00FC2F12">
        <w:rPr>
          <w:rFonts w:asciiTheme="minorHAnsi" w:hAnsiTheme="minorHAnsi" w:cstheme="minorHAnsi"/>
          <w:sz w:val="20"/>
          <w:szCs w:val="20"/>
        </w:rPr>
        <w:lastRenderedPageBreak/>
        <w:t xml:space="preserve">implementación y eficaz funcionamiento de los </w:t>
      </w:r>
      <w:r w:rsidR="00B103F5" w:rsidRPr="00FC2F12">
        <w:rPr>
          <w:rFonts w:asciiTheme="minorHAnsi" w:hAnsiTheme="minorHAnsi" w:cstheme="minorHAnsi"/>
          <w:sz w:val="20"/>
          <w:szCs w:val="20"/>
        </w:rPr>
        <w:t xml:space="preserve">controles de procesamiento de la información (CPI) </w:t>
      </w:r>
      <w:r w:rsidRPr="00FC2F12">
        <w:rPr>
          <w:rFonts w:asciiTheme="minorHAnsi" w:hAnsiTheme="minorHAnsi" w:cstheme="minorHAnsi"/>
          <w:sz w:val="20"/>
          <w:szCs w:val="20"/>
        </w:rPr>
        <w:t xml:space="preserve">y de los </w:t>
      </w:r>
      <w:r w:rsidR="00B103F5" w:rsidRPr="00FC2F12">
        <w:rPr>
          <w:rFonts w:asciiTheme="minorHAnsi" w:hAnsiTheme="minorHAnsi" w:cstheme="minorHAnsi"/>
          <w:sz w:val="20"/>
          <w:szCs w:val="20"/>
        </w:rPr>
        <w:t xml:space="preserve">controles generales de tecnologías de la información (CGTI) </w:t>
      </w:r>
      <w:r w:rsidRPr="00FC2F12">
        <w:rPr>
          <w:rFonts w:asciiTheme="minorHAnsi" w:hAnsiTheme="minorHAnsi" w:cstheme="minorHAnsi"/>
          <w:sz w:val="20"/>
          <w:szCs w:val="20"/>
        </w:rPr>
        <w:t>que los respaldan.</w:t>
      </w:r>
    </w:p>
    <w:p w14:paraId="500F7C03" w14:textId="17DDAE6D" w:rsidR="009F166C" w:rsidRPr="00FC2F12" w:rsidRDefault="009F166C" w:rsidP="0049123B">
      <w:pPr>
        <w:keepNext/>
        <w:tabs>
          <w:tab w:val="left" w:pos="426"/>
        </w:tabs>
        <w:spacing w:before="120"/>
        <w:jc w:val="both"/>
        <w:rPr>
          <w:rFonts w:asciiTheme="minorHAnsi" w:hAnsiTheme="minorHAnsi" w:cstheme="minorHAnsi"/>
          <w:sz w:val="20"/>
          <w:szCs w:val="20"/>
        </w:rPr>
      </w:pPr>
      <w:r w:rsidRPr="00FC2F12">
        <w:rPr>
          <w:rFonts w:asciiTheme="minorHAnsi" w:hAnsiTheme="minorHAnsi" w:cstheme="minorHAnsi"/>
          <w:sz w:val="20"/>
          <w:szCs w:val="20"/>
        </w:rPr>
        <w:t>Esta guía es aplicable en las auditorías</w:t>
      </w:r>
      <w:r w:rsidRPr="00FC2F12">
        <w:rPr>
          <w:rFonts w:asciiTheme="minorHAnsi" w:hAnsiTheme="minorHAnsi" w:cstheme="minorHAnsi"/>
          <w:b/>
          <w:bCs/>
          <w:sz w:val="20"/>
          <w:szCs w:val="20"/>
        </w:rPr>
        <w:t xml:space="preserve"> </w:t>
      </w:r>
      <w:r w:rsidRPr="00FC2F12">
        <w:rPr>
          <w:rFonts w:asciiTheme="minorHAnsi" w:hAnsiTheme="minorHAnsi" w:cstheme="minorHAnsi"/>
          <w:sz w:val="20"/>
          <w:szCs w:val="20"/>
        </w:rPr>
        <w:t xml:space="preserve">del área de </w:t>
      </w:r>
      <w:r w:rsidR="00443096" w:rsidRPr="00FC2F12">
        <w:rPr>
          <w:rFonts w:asciiTheme="minorHAnsi" w:hAnsiTheme="minorHAnsi" w:cstheme="minorHAnsi"/>
          <w:sz w:val="20"/>
          <w:szCs w:val="20"/>
        </w:rPr>
        <w:t>tesorería</w:t>
      </w:r>
      <w:r w:rsidRPr="00FC2F12">
        <w:rPr>
          <w:rFonts w:asciiTheme="minorHAnsi" w:hAnsiTheme="minorHAnsi" w:cstheme="minorHAnsi"/>
          <w:sz w:val="20"/>
          <w:szCs w:val="20"/>
        </w:rPr>
        <w:t xml:space="preserve"> y su </w:t>
      </w:r>
      <w:r w:rsidRPr="00FC2F12">
        <w:rPr>
          <w:rFonts w:asciiTheme="minorHAnsi" w:hAnsiTheme="minorHAnsi" w:cstheme="minorHAnsi"/>
          <w:b/>
          <w:bCs/>
          <w:sz w:val="20"/>
          <w:szCs w:val="20"/>
        </w:rPr>
        <w:t>objetivo</w:t>
      </w:r>
      <w:r w:rsidRPr="00FC2F12">
        <w:rPr>
          <w:rFonts w:asciiTheme="minorHAnsi" w:hAnsiTheme="minorHAnsi" w:cstheme="minorHAnsi"/>
          <w:sz w:val="20"/>
          <w:szCs w:val="20"/>
        </w:rPr>
        <w:t xml:space="preserve"> es ayudar al auditor a:</w:t>
      </w:r>
    </w:p>
    <w:p w14:paraId="47A29427" w14:textId="704D910B" w:rsidR="00271177" w:rsidRPr="00FC2F12" w:rsidRDefault="004776C9" w:rsidP="00702A6D">
      <w:pPr>
        <w:numPr>
          <w:ilvl w:val="0"/>
          <w:numId w:val="7"/>
        </w:numPr>
        <w:tabs>
          <w:tab w:val="clear" w:pos="2724"/>
        </w:tabs>
        <w:spacing w:before="120" w:after="120"/>
        <w:ind w:left="567" w:hanging="425"/>
        <w:jc w:val="both"/>
        <w:rPr>
          <w:rFonts w:asciiTheme="minorHAnsi" w:hAnsiTheme="minorHAnsi" w:cstheme="minorHAnsi"/>
          <w:sz w:val="20"/>
          <w:szCs w:val="20"/>
        </w:rPr>
      </w:pPr>
      <w:r w:rsidRPr="00FC2F12">
        <w:rPr>
          <w:rFonts w:asciiTheme="minorHAnsi" w:hAnsiTheme="minorHAnsi" w:cstheme="minorHAnsi"/>
          <w:sz w:val="20"/>
          <w:szCs w:val="20"/>
        </w:rPr>
        <w:t xml:space="preserve">Adquirir un conocimiento profundo de los procedimientos/procesos de gestión establecidos por la entidad para </w:t>
      </w:r>
      <w:r w:rsidR="00271177" w:rsidRPr="00FC2F12">
        <w:rPr>
          <w:rFonts w:asciiTheme="minorHAnsi" w:hAnsiTheme="minorHAnsi" w:cstheme="minorHAnsi"/>
          <w:sz w:val="20"/>
          <w:szCs w:val="20"/>
        </w:rPr>
        <w:t>la gestión de los cobros, pagos y el control de las cuentas de tesorería.</w:t>
      </w:r>
    </w:p>
    <w:p w14:paraId="2E16EBBF" w14:textId="77777777" w:rsidR="004776C9" w:rsidRPr="00FC2F12" w:rsidRDefault="004776C9" w:rsidP="00702A6D">
      <w:pPr>
        <w:numPr>
          <w:ilvl w:val="0"/>
          <w:numId w:val="7"/>
        </w:numPr>
        <w:tabs>
          <w:tab w:val="clear" w:pos="2724"/>
        </w:tabs>
        <w:spacing w:before="120" w:after="120"/>
        <w:ind w:left="567" w:hanging="425"/>
        <w:jc w:val="both"/>
        <w:rPr>
          <w:rFonts w:asciiTheme="minorHAnsi" w:hAnsiTheme="minorHAnsi" w:cstheme="minorHAnsi"/>
          <w:sz w:val="20"/>
          <w:szCs w:val="20"/>
        </w:rPr>
      </w:pPr>
      <w:r w:rsidRPr="00FC2F12">
        <w:rPr>
          <w:rFonts w:asciiTheme="minorHAnsi" w:hAnsiTheme="minorHAnsi" w:cstheme="minorHAnsi"/>
          <w:sz w:val="20"/>
          <w:szCs w:val="20"/>
        </w:rPr>
        <w:t>Identificar y valorar los riesgos inherentes existentes en las afirmaciones relacionadas y determinar cuáles son riesgos significativos.</w:t>
      </w:r>
    </w:p>
    <w:p w14:paraId="6ACB9EBA" w14:textId="77777777" w:rsidR="004776C9" w:rsidRPr="00FC2F12" w:rsidRDefault="004776C9" w:rsidP="00702A6D">
      <w:pPr>
        <w:numPr>
          <w:ilvl w:val="0"/>
          <w:numId w:val="7"/>
        </w:numPr>
        <w:tabs>
          <w:tab w:val="clear" w:pos="2724"/>
        </w:tabs>
        <w:spacing w:before="120"/>
        <w:ind w:left="567" w:hanging="425"/>
        <w:jc w:val="both"/>
        <w:rPr>
          <w:rFonts w:asciiTheme="minorHAnsi" w:hAnsiTheme="minorHAnsi" w:cstheme="minorHAnsi"/>
          <w:sz w:val="20"/>
          <w:szCs w:val="20"/>
        </w:rPr>
      </w:pPr>
      <w:r w:rsidRPr="00FC2F12">
        <w:rPr>
          <w:rFonts w:asciiTheme="minorHAnsi" w:hAnsiTheme="minorHAnsi" w:cstheme="minorHAnsi"/>
          <w:sz w:val="20"/>
          <w:szCs w:val="20"/>
        </w:rPr>
        <w:t>Identificar, analizar y revisar el adecuado diseño, implementación y funcionamiento operativo de los CPI relevantes que abordan los riesgos inherentes significativos existentes.</w:t>
      </w:r>
    </w:p>
    <w:p w14:paraId="20952D0C" w14:textId="77777777" w:rsidR="004776C9" w:rsidRPr="00FC2F12" w:rsidRDefault="004776C9" w:rsidP="00702A6D">
      <w:pPr>
        <w:numPr>
          <w:ilvl w:val="0"/>
          <w:numId w:val="7"/>
        </w:numPr>
        <w:tabs>
          <w:tab w:val="clear" w:pos="2724"/>
        </w:tabs>
        <w:spacing w:before="120"/>
        <w:ind w:left="567" w:hanging="425"/>
        <w:jc w:val="both"/>
        <w:rPr>
          <w:rFonts w:asciiTheme="minorHAnsi" w:hAnsiTheme="minorHAnsi" w:cstheme="minorHAnsi"/>
          <w:sz w:val="20"/>
          <w:szCs w:val="20"/>
        </w:rPr>
      </w:pPr>
      <w:r w:rsidRPr="00FC2F12">
        <w:rPr>
          <w:rFonts w:asciiTheme="minorHAnsi" w:hAnsiTheme="minorHAnsi" w:cstheme="minorHAnsi"/>
          <w:sz w:val="20"/>
          <w:szCs w:val="20"/>
        </w:rPr>
        <w:t>Identificar los CGTI que respaldan los CPI relevantes y revisar su adecuado diseño, implementación y funcionamiento operativo.</w:t>
      </w:r>
    </w:p>
    <w:p w14:paraId="69765D07" w14:textId="77777777" w:rsidR="00271177" w:rsidRPr="00FC2F12" w:rsidRDefault="00271177" w:rsidP="00702A6D">
      <w:pPr>
        <w:numPr>
          <w:ilvl w:val="0"/>
          <w:numId w:val="7"/>
        </w:numPr>
        <w:tabs>
          <w:tab w:val="clear" w:pos="2724"/>
          <w:tab w:val="num" w:pos="709"/>
        </w:tabs>
        <w:spacing w:before="120" w:after="120"/>
        <w:ind w:left="567" w:hanging="425"/>
        <w:jc w:val="both"/>
        <w:rPr>
          <w:rFonts w:asciiTheme="minorHAnsi" w:hAnsiTheme="minorHAnsi" w:cstheme="minorHAnsi"/>
          <w:sz w:val="20"/>
          <w:szCs w:val="20"/>
        </w:rPr>
      </w:pPr>
      <w:r w:rsidRPr="00FC2F12">
        <w:rPr>
          <w:rFonts w:asciiTheme="minorHAnsi" w:hAnsiTheme="minorHAnsi" w:cstheme="minorHAnsi"/>
          <w:sz w:val="20"/>
          <w:szCs w:val="20"/>
        </w:rPr>
        <w:t>Diseñar las pruebas de auditoría más adecuadas para probar la eficacia del diseño y el funcionamiento de los controles relevantes.</w:t>
      </w:r>
    </w:p>
    <w:p w14:paraId="7CDBD72A" w14:textId="77777777" w:rsidR="00271177" w:rsidRPr="00FC2F12" w:rsidRDefault="00271177" w:rsidP="00702A6D">
      <w:pPr>
        <w:numPr>
          <w:ilvl w:val="0"/>
          <w:numId w:val="7"/>
        </w:numPr>
        <w:tabs>
          <w:tab w:val="clear" w:pos="2724"/>
          <w:tab w:val="num" w:pos="709"/>
        </w:tabs>
        <w:spacing w:before="120" w:after="120"/>
        <w:ind w:left="567" w:hanging="425"/>
        <w:jc w:val="both"/>
        <w:rPr>
          <w:rFonts w:asciiTheme="minorHAnsi" w:hAnsiTheme="minorHAnsi" w:cstheme="minorHAnsi"/>
          <w:sz w:val="20"/>
          <w:szCs w:val="20"/>
        </w:rPr>
      </w:pPr>
      <w:r w:rsidRPr="00FC2F12">
        <w:rPr>
          <w:rFonts w:asciiTheme="minorHAnsi" w:hAnsiTheme="minorHAnsi" w:cstheme="minorHAnsi"/>
          <w:sz w:val="20"/>
          <w:szCs w:val="20"/>
        </w:rPr>
        <w:t>Establecer los procedimientos sustantivos mínimos recomendados para la fiscalización del área de tesorería, incluyendo un contenido orientativo del programa de auditoría.</w:t>
      </w:r>
    </w:p>
    <w:p w14:paraId="0FC91846" w14:textId="77777777" w:rsidR="00E8298B" w:rsidRPr="00FC2F12" w:rsidRDefault="00E8298B" w:rsidP="00702A6D">
      <w:pPr>
        <w:numPr>
          <w:ilvl w:val="0"/>
          <w:numId w:val="7"/>
        </w:numPr>
        <w:tabs>
          <w:tab w:val="clear" w:pos="2724"/>
        </w:tabs>
        <w:spacing w:before="120" w:after="120"/>
        <w:ind w:left="567" w:hanging="425"/>
        <w:jc w:val="both"/>
        <w:rPr>
          <w:rFonts w:asciiTheme="minorHAnsi" w:hAnsiTheme="minorHAnsi" w:cstheme="minorHAnsi"/>
          <w:sz w:val="20"/>
          <w:szCs w:val="20"/>
        </w:rPr>
      </w:pPr>
      <w:r w:rsidRPr="00FC2F12">
        <w:rPr>
          <w:rFonts w:asciiTheme="minorHAnsi" w:hAnsiTheme="minorHAnsi" w:cstheme="minorHAnsi"/>
          <w:sz w:val="20"/>
          <w:szCs w:val="20"/>
        </w:rPr>
        <w:t>Documentar los procedimientos ejecutados, la evidencia obtenida y las conclusiones alcanzadas.</w:t>
      </w:r>
    </w:p>
    <w:p w14:paraId="30B4FA24" w14:textId="28FF9C22" w:rsidR="00E8298B" w:rsidRPr="00FC2F12" w:rsidRDefault="00E8298B" w:rsidP="00E8298B">
      <w:pPr>
        <w:spacing w:before="120" w:after="120"/>
        <w:jc w:val="both"/>
        <w:rPr>
          <w:rFonts w:asciiTheme="minorHAnsi" w:hAnsiTheme="minorHAnsi" w:cs="Arial"/>
          <w:sz w:val="20"/>
          <w:szCs w:val="20"/>
        </w:rPr>
      </w:pPr>
      <w:r w:rsidRPr="00FC2F12">
        <w:rPr>
          <w:rFonts w:asciiTheme="minorHAnsi" w:hAnsiTheme="minorHAnsi" w:cstheme="minorHAnsi"/>
          <w:sz w:val="20"/>
          <w:szCs w:val="20"/>
        </w:rPr>
        <w:t xml:space="preserve">La adecuada comprensión de esta guía </w:t>
      </w:r>
      <w:r w:rsidRPr="00FC2F12">
        <w:rPr>
          <w:rFonts w:asciiTheme="minorHAnsi" w:hAnsiTheme="minorHAnsi" w:cstheme="minorHAnsi"/>
          <w:b/>
          <w:bCs/>
          <w:sz w:val="20"/>
          <w:szCs w:val="20"/>
        </w:rPr>
        <w:t>requiere el conocimiento previo de las</w:t>
      </w:r>
      <w:r w:rsidR="00A75D0E" w:rsidRPr="00FC2F12">
        <w:rPr>
          <w:rFonts w:asciiTheme="minorHAnsi" w:hAnsiTheme="minorHAnsi" w:cstheme="minorHAnsi"/>
          <w:b/>
          <w:bCs/>
          <w:sz w:val="20"/>
          <w:szCs w:val="20"/>
        </w:rPr>
        <w:t xml:space="preserve"> NIA-ES-SP 1330,</w:t>
      </w:r>
      <w:r w:rsidRPr="00FC2F12">
        <w:rPr>
          <w:rFonts w:asciiTheme="minorHAnsi" w:hAnsiTheme="minorHAnsi" w:cstheme="minorHAnsi"/>
          <w:b/>
          <w:bCs/>
          <w:sz w:val="20"/>
          <w:szCs w:val="20"/>
        </w:rPr>
        <w:t xml:space="preserve"> GPF-OCEX 1315R, 5330 y 5340</w:t>
      </w:r>
      <w:r w:rsidRPr="00FC2F12">
        <w:rPr>
          <w:rFonts w:asciiTheme="minorHAnsi" w:hAnsiTheme="minorHAnsi" w:cstheme="minorHAnsi"/>
          <w:sz w:val="20"/>
          <w:szCs w:val="20"/>
        </w:rPr>
        <w:t xml:space="preserve">. </w:t>
      </w:r>
      <w:r w:rsidRPr="00FC2F12">
        <w:rPr>
          <w:rFonts w:asciiTheme="minorHAnsi" w:hAnsiTheme="minorHAnsi" w:cs="Arial"/>
          <w:sz w:val="20"/>
          <w:szCs w:val="20"/>
        </w:rPr>
        <w:t xml:space="preserve">La GPF-OCEX 5340 incluye un apartado de </w:t>
      </w:r>
      <w:r w:rsidRPr="00FC2F12">
        <w:rPr>
          <w:rFonts w:asciiTheme="minorHAnsi" w:hAnsiTheme="minorHAnsi" w:cs="Arial"/>
          <w:b/>
          <w:bCs/>
          <w:sz w:val="20"/>
          <w:szCs w:val="20"/>
        </w:rPr>
        <w:t>definiciones</w:t>
      </w:r>
      <w:r w:rsidRPr="00FC2F12">
        <w:rPr>
          <w:rFonts w:asciiTheme="minorHAnsi" w:hAnsiTheme="minorHAnsi" w:cs="Arial"/>
          <w:sz w:val="20"/>
          <w:szCs w:val="20"/>
        </w:rPr>
        <w:t xml:space="preserve"> que también es aplicable a la presente guía.</w:t>
      </w:r>
    </w:p>
    <w:p w14:paraId="29ED0036" w14:textId="77777777" w:rsidR="00E8298B" w:rsidRPr="00FC2F12" w:rsidRDefault="00E8298B" w:rsidP="00E8298B">
      <w:pPr>
        <w:pStyle w:val="Prrafodelista"/>
        <w:keepNext/>
        <w:shd w:val="clear" w:color="auto" w:fill="DAEEF3" w:themeFill="accent5" w:themeFillTint="33"/>
        <w:spacing w:before="240" w:after="120"/>
        <w:ind w:left="425" w:hanging="425"/>
        <w:rPr>
          <w:rFonts w:asciiTheme="minorHAnsi" w:hAnsiTheme="minorHAnsi" w:cs="Arial"/>
          <w:b/>
          <w:sz w:val="22"/>
          <w:szCs w:val="20"/>
        </w:rPr>
      </w:pPr>
      <w:r w:rsidRPr="00FC2F12">
        <w:rPr>
          <w:rFonts w:asciiTheme="minorHAnsi" w:hAnsiTheme="minorHAnsi" w:cs="Arial"/>
          <w:b/>
          <w:sz w:val="22"/>
          <w:szCs w:val="20"/>
        </w:rPr>
        <w:t>2.</w:t>
      </w:r>
      <w:r w:rsidRPr="00FC2F12">
        <w:rPr>
          <w:rFonts w:asciiTheme="minorHAnsi" w:hAnsiTheme="minorHAnsi" w:cs="Arial"/>
          <w:b/>
          <w:sz w:val="22"/>
          <w:szCs w:val="20"/>
        </w:rPr>
        <w:tab/>
        <w:t xml:space="preserve">Ámbito subjetivo de aplicación </w:t>
      </w:r>
    </w:p>
    <w:p w14:paraId="6222E7E4" w14:textId="77777777" w:rsidR="00E624CA" w:rsidRPr="00FC2F12" w:rsidRDefault="00E624CA" w:rsidP="00E624CA">
      <w:pPr>
        <w:spacing w:before="60" w:after="60"/>
        <w:jc w:val="both"/>
        <w:rPr>
          <w:rFonts w:asciiTheme="minorHAnsi" w:hAnsiTheme="minorHAnsi" w:cstheme="minorHAnsi"/>
          <w:sz w:val="20"/>
          <w:szCs w:val="20"/>
        </w:rPr>
      </w:pPr>
      <w:r w:rsidRPr="00FC2F12">
        <w:rPr>
          <w:rFonts w:asciiTheme="minorHAnsi" w:hAnsiTheme="minorHAnsi" w:cstheme="minorHAnsi"/>
          <w:sz w:val="20"/>
          <w:szCs w:val="20"/>
        </w:rPr>
        <w:t>Esta guía está diseñada para la fiscalización de cualquier entidad del sector público.</w:t>
      </w:r>
    </w:p>
    <w:p w14:paraId="6D7316C4" w14:textId="1288B6A6" w:rsidR="00E8298B" w:rsidRPr="00FC2F12" w:rsidRDefault="00E8298B" w:rsidP="00E8298B">
      <w:pPr>
        <w:spacing w:before="120"/>
        <w:jc w:val="both"/>
        <w:rPr>
          <w:rFonts w:asciiTheme="minorHAnsi" w:hAnsiTheme="minorHAnsi" w:cstheme="minorHAnsi"/>
          <w:sz w:val="20"/>
          <w:szCs w:val="20"/>
        </w:rPr>
      </w:pPr>
      <w:r w:rsidRPr="00FC2F12">
        <w:rPr>
          <w:rFonts w:asciiTheme="minorHAnsi" w:hAnsiTheme="minorHAnsi" w:cstheme="minorHAnsi"/>
          <w:sz w:val="20"/>
          <w:szCs w:val="20"/>
        </w:rPr>
        <w:t xml:space="preserve">En las entidades de menor tamaño </w:t>
      </w:r>
      <w:r w:rsidR="00D10DB0" w:rsidRPr="00FC2F12">
        <w:rPr>
          <w:rFonts w:asciiTheme="minorHAnsi" w:hAnsiTheme="minorHAnsi" w:cstheme="minorHAnsi"/>
          <w:sz w:val="20"/>
          <w:szCs w:val="20"/>
        </w:rPr>
        <w:t xml:space="preserve">y complejidad </w:t>
      </w:r>
      <w:r w:rsidRPr="00FC2F12">
        <w:rPr>
          <w:rFonts w:asciiTheme="minorHAnsi" w:hAnsiTheme="minorHAnsi" w:cstheme="minorHAnsi"/>
          <w:sz w:val="20"/>
          <w:szCs w:val="20"/>
        </w:rPr>
        <w:t>podrá limitarse la aplicación de determinados procedimientos si a juicio del auditor resulta más eficiente y se alcanzan igualmente los objetivos de auditoría.</w:t>
      </w:r>
    </w:p>
    <w:p w14:paraId="6569435C" w14:textId="77777777" w:rsidR="00856700" w:rsidRPr="00FC2F12" w:rsidRDefault="00856700" w:rsidP="00856700">
      <w:pPr>
        <w:pStyle w:val="Prrafodelista"/>
        <w:keepNext/>
        <w:shd w:val="clear" w:color="auto" w:fill="DAEEF3" w:themeFill="accent5" w:themeFillTint="33"/>
        <w:spacing w:before="240" w:after="120"/>
        <w:ind w:left="425" w:hanging="425"/>
        <w:rPr>
          <w:rFonts w:asciiTheme="minorHAnsi" w:hAnsiTheme="minorHAnsi" w:cs="Arial"/>
          <w:b/>
          <w:sz w:val="22"/>
          <w:szCs w:val="20"/>
        </w:rPr>
      </w:pPr>
      <w:r w:rsidRPr="00FC2F12">
        <w:rPr>
          <w:rFonts w:asciiTheme="minorHAnsi" w:hAnsiTheme="minorHAnsi" w:cs="Arial"/>
          <w:b/>
          <w:sz w:val="22"/>
          <w:szCs w:val="20"/>
        </w:rPr>
        <w:t>3.</w:t>
      </w:r>
      <w:r w:rsidRPr="00FC2F12">
        <w:rPr>
          <w:rFonts w:asciiTheme="minorHAnsi" w:hAnsiTheme="minorHAnsi" w:cs="Arial"/>
          <w:b/>
          <w:sz w:val="22"/>
          <w:szCs w:val="20"/>
        </w:rPr>
        <w:tab/>
        <w:t>Ámbito objetivo de aplicación</w:t>
      </w:r>
    </w:p>
    <w:p w14:paraId="3883C3BE" w14:textId="77777777" w:rsidR="00E1737B" w:rsidRPr="00FC2F12" w:rsidRDefault="00E1737B" w:rsidP="008567E7">
      <w:pPr>
        <w:spacing w:before="60" w:after="60"/>
        <w:jc w:val="both"/>
        <w:rPr>
          <w:rFonts w:asciiTheme="minorHAnsi" w:hAnsiTheme="minorHAnsi" w:cstheme="minorHAnsi"/>
          <w:sz w:val="20"/>
          <w:szCs w:val="20"/>
        </w:rPr>
      </w:pPr>
      <w:r w:rsidRPr="00FC2F12">
        <w:rPr>
          <w:rFonts w:asciiTheme="minorHAnsi" w:hAnsiTheme="minorHAnsi" w:cstheme="minorHAnsi"/>
          <w:sz w:val="20"/>
          <w:szCs w:val="20"/>
        </w:rPr>
        <w:t xml:space="preserve">La guía es aplicable a la fiscalización/auditoría del área </w:t>
      </w:r>
      <w:r w:rsidR="000371FE" w:rsidRPr="00FC2F12">
        <w:rPr>
          <w:rFonts w:asciiTheme="minorHAnsi" w:hAnsiTheme="minorHAnsi" w:cstheme="minorHAnsi"/>
          <w:sz w:val="20"/>
          <w:szCs w:val="20"/>
        </w:rPr>
        <w:t>de Tesorería</w:t>
      </w:r>
      <w:r w:rsidRPr="00FC2F12">
        <w:rPr>
          <w:rFonts w:asciiTheme="minorHAnsi" w:hAnsiTheme="minorHAnsi" w:cstheme="minorHAnsi"/>
          <w:sz w:val="20"/>
          <w:szCs w:val="20"/>
        </w:rPr>
        <w:t>.</w:t>
      </w:r>
      <w:r w:rsidR="00196FE8" w:rsidRPr="00FC2F12">
        <w:rPr>
          <w:rFonts w:asciiTheme="minorHAnsi" w:hAnsiTheme="minorHAnsi" w:cstheme="minorHAnsi"/>
          <w:sz w:val="20"/>
          <w:szCs w:val="20"/>
        </w:rPr>
        <w:t xml:space="preserve"> </w:t>
      </w:r>
      <w:r w:rsidRPr="00FC2F12">
        <w:rPr>
          <w:rFonts w:asciiTheme="minorHAnsi" w:hAnsiTheme="minorHAnsi" w:cstheme="minorHAnsi"/>
          <w:sz w:val="20"/>
          <w:szCs w:val="20"/>
        </w:rPr>
        <w:t>En particular las cuentas a las que son de aplicación las orient</w:t>
      </w:r>
      <w:r w:rsidR="008F1135" w:rsidRPr="00FC2F12">
        <w:rPr>
          <w:rFonts w:asciiTheme="minorHAnsi" w:hAnsiTheme="minorHAnsi" w:cstheme="minorHAnsi"/>
          <w:sz w:val="20"/>
          <w:szCs w:val="20"/>
        </w:rPr>
        <w:t>aciones de la presente guía son:</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3294"/>
        <w:gridCol w:w="236"/>
        <w:gridCol w:w="1701"/>
        <w:gridCol w:w="2835"/>
      </w:tblGrid>
      <w:tr w:rsidR="0009153C" w:rsidRPr="00FC2F12" w14:paraId="3883C3C2" w14:textId="77777777" w:rsidTr="0009153C">
        <w:tc>
          <w:tcPr>
            <w:tcW w:w="4428" w:type="dxa"/>
            <w:gridSpan w:val="2"/>
            <w:tcBorders>
              <w:bottom w:val="single" w:sz="4" w:space="0" w:color="auto"/>
            </w:tcBorders>
          </w:tcPr>
          <w:p w14:paraId="3883C3BF" w14:textId="6DE1D2B8" w:rsidR="0009153C" w:rsidRPr="00FC2F12" w:rsidRDefault="00BB58B3" w:rsidP="005D275A">
            <w:pPr>
              <w:spacing w:before="60" w:after="60"/>
              <w:ind w:left="-71"/>
              <w:jc w:val="center"/>
              <w:rPr>
                <w:rFonts w:asciiTheme="minorHAnsi" w:hAnsiTheme="minorHAnsi" w:cstheme="minorHAnsi"/>
                <w:sz w:val="20"/>
                <w:szCs w:val="20"/>
              </w:rPr>
            </w:pPr>
            <w:r w:rsidRPr="00FC2F12">
              <w:rPr>
                <w:rFonts w:asciiTheme="minorHAnsi" w:hAnsiTheme="minorHAnsi" w:cstheme="minorHAnsi"/>
                <w:sz w:val="20"/>
                <w:szCs w:val="20"/>
              </w:rPr>
              <w:t>Entidades que aplican el PCG</w:t>
            </w:r>
            <w:r w:rsidR="00AE2F4C" w:rsidRPr="00FC2F12">
              <w:rPr>
                <w:rFonts w:asciiTheme="minorHAnsi" w:hAnsiTheme="minorHAnsi" w:cstheme="minorHAnsi"/>
                <w:sz w:val="20"/>
                <w:szCs w:val="20"/>
              </w:rPr>
              <w:t xml:space="preserve"> y sus adaptaciones</w:t>
            </w:r>
          </w:p>
        </w:tc>
        <w:tc>
          <w:tcPr>
            <w:tcW w:w="170" w:type="dxa"/>
          </w:tcPr>
          <w:p w14:paraId="3883C3C0" w14:textId="77777777" w:rsidR="0009153C" w:rsidRPr="00FC2F12" w:rsidRDefault="0009153C" w:rsidP="003145A6">
            <w:pPr>
              <w:spacing w:before="60" w:after="60"/>
              <w:ind w:right="351"/>
              <w:jc w:val="center"/>
              <w:rPr>
                <w:rFonts w:asciiTheme="minorHAnsi" w:hAnsiTheme="minorHAnsi" w:cstheme="minorHAnsi"/>
                <w:sz w:val="20"/>
                <w:szCs w:val="20"/>
              </w:rPr>
            </w:pPr>
          </w:p>
        </w:tc>
        <w:tc>
          <w:tcPr>
            <w:tcW w:w="4536" w:type="dxa"/>
            <w:gridSpan w:val="2"/>
            <w:tcBorders>
              <w:bottom w:val="single" w:sz="4" w:space="0" w:color="auto"/>
            </w:tcBorders>
          </w:tcPr>
          <w:p w14:paraId="3883C3C1" w14:textId="7067F022" w:rsidR="0009153C" w:rsidRPr="00FC2F12" w:rsidRDefault="00BB58B3" w:rsidP="005D275A">
            <w:pPr>
              <w:spacing w:before="60" w:after="60"/>
              <w:ind w:left="-206" w:right="-152"/>
              <w:jc w:val="center"/>
              <w:rPr>
                <w:rFonts w:asciiTheme="minorHAnsi" w:hAnsiTheme="minorHAnsi" w:cstheme="minorHAnsi"/>
                <w:sz w:val="20"/>
                <w:szCs w:val="20"/>
              </w:rPr>
            </w:pPr>
            <w:r w:rsidRPr="00FC2F12">
              <w:rPr>
                <w:rFonts w:asciiTheme="minorHAnsi" w:hAnsiTheme="minorHAnsi" w:cstheme="minorHAnsi"/>
                <w:sz w:val="20"/>
                <w:szCs w:val="20"/>
              </w:rPr>
              <w:t>Entidades que aplican el PCGP</w:t>
            </w:r>
            <w:r w:rsidR="00AE2F4C" w:rsidRPr="00FC2F12">
              <w:rPr>
                <w:rFonts w:asciiTheme="minorHAnsi" w:hAnsiTheme="minorHAnsi" w:cstheme="minorHAnsi"/>
                <w:sz w:val="20"/>
                <w:szCs w:val="20"/>
              </w:rPr>
              <w:t xml:space="preserve"> y sus adaptaciones</w:t>
            </w:r>
          </w:p>
        </w:tc>
      </w:tr>
      <w:tr w:rsidR="0009153C" w:rsidRPr="00FC2F12" w14:paraId="3883C3C8" w14:textId="77777777" w:rsidTr="0009153C">
        <w:tc>
          <w:tcPr>
            <w:tcW w:w="1134" w:type="dxa"/>
            <w:tcBorders>
              <w:top w:val="single" w:sz="4" w:space="0" w:color="auto"/>
            </w:tcBorders>
          </w:tcPr>
          <w:p w14:paraId="3883C3C3" w14:textId="77777777" w:rsidR="0009153C" w:rsidRPr="00FC2F12" w:rsidRDefault="0009153C" w:rsidP="003145A6">
            <w:pPr>
              <w:spacing w:before="60" w:after="60"/>
              <w:jc w:val="right"/>
              <w:rPr>
                <w:rFonts w:asciiTheme="minorHAnsi" w:hAnsiTheme="minorHAnsi" w:cstheme="minorHAnsi"/>
                <w:sz w:val="20"/>
                <w:szCs w:val="20"/>
              </w:rPr>
            </w:pPr>
            <w:r w:rsidRPr="00FC2F12">
              <w:rPr>
                <w:rFonts w:asciiTheme="minorHAnsi" w:hAnsiTheme="minorHAnsi" w:cstheme="minorHAnsi"/>
                <w:sz w:val="20"/>
                <w:szCs w:val="20"/>
              </w:rPr>
              <w:t>570, 571</w:t>
            </w:r>
          </w:p>
        </w:tc>
        <w:tc>
          <w:tcPr>
            <w:tcW w:w="3294" w:type="dxa"/>
            <w:tcBorders>
              <w:top w:val="single" w:sz="4" w:space="0" w:color="auto"/>
            </w:tcBorders>
          </w:tcPr>
          <w:p w14:paraId="3883C3C4" w14:textId="77777777" w:rsidR="0009153C" w:rsidRPr="00FC2F12" w:rsidRDefault="0009153C" w:rsidP="003145A6">
            <w:pPr>
              <w:spacing w:before="60" w:after="60"/>
              <w:rPr>
                <w:rFonts w:asciiTheme="minorHAnsi" w:hAnsiTheme="minorHAnsi" w:cstheme="minorHAnsi"/>
                <w:sz w:val="20"/>
                <w:szCs w:val="20"/>
              </w:rPr>
            </w:pPr>
            <w:r w:rsidRPr="00FC2F12">
              <w:rPr>
                <w:rFonts w:asciiTheme="minorHAnsi" w:hAnsiTheme="minorHAnsi" w:cstheme="minorHAnsi"/>
                <w:sz w:val="20"/>
                <w:szCs w:val="20"/>
              </w:rPr>
              <w:t>Caja</w:t>
            </w:r>
          </w:p>
        </w:tc>
        <w:tc>
          <w:tcPr>
            <w:tcW w:w="170" w:type="dxa"/>
          </w:tcPr>
          <w:p w14:paraId="3883C3C5" w14:textId="77777777" w:rsidR="0009153C" w:rsidRPr="00FC2F12" w:rsidRDefault="0009153C" w:rsidP="003145A6">
            <w:pPr>
              <w:spacing w:before="60" w:after="60"/>
              <w:jc w:val="right"/>
              <w:rPr>
                <w:rFonts w:asciiTheme="minorHAnsi" w:hAnsiTheme="minorHAnsi" w:cstheme="minorHAnsi"/>
                <w:sz w:val="20"/>
                <w:szCs w:val="20"/>
              </w:rPr>
            </w:pPr>
          </w:p>
        </w:tc>
        <w:tc>
          <w:tcPr>
            <w:tcW w:w="1701" w:type="dxa"/>
            <w:tcBorders>
              <w:top w:val="single" w:sz="4" w:space="0" w:color="auto"/>
            </w:tcBorders>
          </w:tcPr>
          <w:p w14:paraId="3883C3C6" w14:textId="77777777" w:rsidR="0009153C" w:rsidRPr="00FC2F12" w:rsidRDefault="0009153C" w:rsidP="003145A6">
            <w:pPr>
              <w:spacing w:before="60" w:after="60"/>
              <w:jc w:val="right"/>
              <w:rPr>
                <w:rFonts w:asciiTheme="minorHAnsi" w:hAnsiTheme="minorHAnsi" w:cstheme="minorHAnsi"/>
                <w:sz w:val="20"/>
                <w:szCs w:val="20"/>
              </w:rPr>
            </w:pPr>
            <w:r w:rsidRPr="00FC2F12">
              <w:rPr>
                <w:rFonts w:asciiTheme="minorHAnsi" w:hAnsiTheme="minorHAnsi" w:cstheme="minorHAnsi"/>
                <w:sz w:val="20"/>
                <w:szCs w:val="20"/>
              </w:rPr>
              <w:t>570, 574</w:t>
            </w:r>
          </w:p>
        </w:tc>
        <w:tc>
          <w:tcPr>
            <w:tcW w:w="2835" w:type="dxa"/>
            <w:tcBorders>
              <w:top w:val="single" w:sz="4" w:space="0" w:color="auto"/>
            </w:tcBorders>
          </w:tcPr>
          <w:p w14:paraId="3883C3C7" w14:textId="77777777" w:rsidR="0009153C" w:rsidRPr="00FC2F12" w:rsidRDefault="0009153C" w:rsidP="003145A6">
            <w:pPr>
              <w:spacing w:before="60" w:after="60"/>
              <w:rPr>
                <w:rFonts w:asciiTheme="minorHAnsi" w:hAnsiTheme="minorHAnsi" w:cstheme="minorHAnsi"/>
                <w:sz w:val="20"/>
                <w:szCs w:val="20"/>
              </w:rPr>
            </w:pPr>
            <w:r w:rsidRPr="00FC2F12">
              <w:rPr>
                <w:rFonts w:asciiTheme="minorHAnsi" w:hAnsiTheme="minorHAnsi" w:cstheme="minorHAnsi"/>
                <w:sz w:val="20"/>
                <w:szCs w:val="20"/>
              </w:rPr>
              <w:t>Cajas</w:t>
            </w:r>
          </w:p>
        </w:tc>
      </w:tr>
      <w:tr w:rsidR="0009153C" w:rsidRPr="00FC2F12" w14:paraId="3883C3CE" w14:textId="77777777" w:rsidTr="0009153C">
        <w:tc>
          <w:tcPr>
            <w:tcW w:w="1134" w:type="dxa"/>
          </w:tcPr>
          <w:p w14:paraId="3883C3C9" w14:textId="77777777" w:rsidR="0009153C" w:rsidRPr="00FC2F12" w:rsidRDefault="0009153C" w:rsidP="003145A6">
            <w:pPr>
              <w:spacing w:before="60" w:after="60"/>
              <w:jc w:val="right"/>
              <w:rPr>
                <w:rFonts w:asciiTheme="minorHAnsi" w:hAnsiTheme="minorHAnsi" w:cstheme="minorHAnsi"/>
                <w:sz w:val="20"/>
                <w:szCs w:val="20"/>
              </w:rPr>
            </w:pPr>
            <w:r w:rsidRPr="00FC2F12">
              <w:rPr>
                <w:rFonts w:asciiTheme="minorHAnsi" w:hAnsiTheme="minorHAnsi" w:cstheme="minorHAnsi"/>
                <w:sz w:val="20"/>
                <w:szCs w:val="20"/>
              </w:rPr>
              <w:t>572-575</w:t>
            </w:r>
          </w:p>
        </w:tc>
        <w:tc>
          <w:tcPr>
            <w:tcW w:w="3294" w:type="dxa"/>
          </w:tcPr>
          <w:p w14:paraId="3883C3CA" w14:textId="77777777" w:rsidR="0009153C" w:rsidRPr="00FC2F12" w:rsidRDefault="0009153C" w:rsidP="003145A6">
            <w:pPr>
              <w:spacing w:before="60" w:after="60"/>
              <w:rPr>
                <w:rFonts w:asciiTheme="minorHAnsi" w:hAnsiTheme="minorHAnsi" w:cstheme="minorHAnsi"/>
                <w:sz w:val="20"/>
                <w:szCs w:val="20"/>
              </w:rPr>
            </w:pPr>
            <w:r w:rsidRPr="00FC2F12">
              <w:rPr>
                <w:rFonts w:asciiTheme="minorHAnsi" w:hAnsiTheme="minorHAnsi" w:cstheme="minorHAnsi"/>
                <w:sz w:val="20"/>
                <w:szCs w:val="20"/>
              </w:rPr>
              <w:t>Bancos e instituciones de crédito</w:t>
            </w:r>
          </w:p>
        </w:tc>
        <w:tc>
          <w:tcPr>
            <w:tcW w:w="170" w:type="dxa"/>
          </w:tcPr>
          <w:p w14:paraId="3883C3CB" w14:textId="77777777" w:rsidR="0009153C" w:rsidRPr="00FC2F12" w:rsidRDefault="0009153C" w:rsidP="003145A6">
            <w:pPr>
              <w:spacing w:before="60" w:after="60"/>
              <w:ind w:left="-108"/>
              <w:jc w:val="right"/>
              <w:rPr>
                <w:rFonts w:asciiTheme="minorHAnsi" w:hAnsiTheme="minorHAnsi" w:cstheme="minorHAnsi"/>
                <w:sz w:val="20"/>
                <w:szCs w:val="20"/>
              </w:rPr>
            </w:pPr>
          </w:p>
        </w:tc>
        <w:tc>
          <w:tcPr>
            <w:tcW w:w="1701" w:type="dxa"/>
          </w:tcPr>
          <w:p w14:paraId="3883C3CC" w14:textId="77777777" w:rsidR="0009153C" w:rsidRPr="00FC2F12" w:rsidRDefault="0009153C" w:rsidP="003145A6">
            <w:pPr>
              <w:spacing w:before="60" w:after="60"/>
              <w:ind w:left="-108"/>
              <w:jc w:val="right"/>
              <w:rPr>
                <w:rFonts w:asciiTheme="minorHAnsi" w:hAnsiTheme="minorHAnsi" w:cstheme="minorHAnsi"/>
                <w:sz w:val="20"/>
                <w:szCs w:val="20"/>
              </w:rPr>
            </w:pPr>
            <w:r w:rsidRPr="00FC2F12">
              <w:rPr>
                <w:rFonts w:asciiTheme="minorHAnsi" w:hAnsiTheme="minorHAnsi" w:cstheme="minorHAnsi"/>
                <w:sz w:val="20"/>
                <w:szCs w:val="20"/>
              </w:rPr>
              <w:t>571, 573, 575, 577</w:t>
            </w:r>
          </w:p>
        </w:tc>
        <w:tc>
          <w:tcPr>
            <w:tcW w:w="2835" w:type="dxa"/>
          </w:tcPr>
          <w:p w14:paraId="3883C3CD" w14:textId="77777777" w:rsidR="0009153C" w:rsidRPr="00FC2F12" w:rsidRDefault="0009153C" w:rsidP="003145A6">
            <w:pPr>
              <w:spacing w:before="60" w:after="60"/>
              <w:rPr>
                <w:rFonts w:asciiTheme="minorHAnsi" w:hAnsiTheme="minorHAnsi" w:cstheme="minorHAnsi"/>
                <w:sz w:val="20"/>
                <w:szCs w:val="20"/>
              </w:rPr>
            </w:pPr>
            <w:r w:rsidRPr="00FC2F12">
              <w:rPr>
                <w:rFonts w:asciiTheme="minorHAnsi" w:hAnsiTheme="minorHAnsi" w:cstheme="minorHAnsi"/>
                <w:sz w:val="20"/>
                <w:szCs w:val="20"/>
              </w:rPr>
              <w:t>Entidades bancarias</w:t>
            </w:r>
          </w:p>
        </w:tc>
      </w:tr>
      <w:tr w:rsidR="0009153C" w:rsidRPr="00FC2F12" w14:paraId="3883C3D4" w14:textId="77777777" w:rsidTr="0009153C">
        <w:tc>
          <w:tcPr>
            <w:tcW w:w="1134" w:type="dxa"/>
          </w:tcPr>
          <w:p w14:paraId="3883C3CF" w14:textId="77777777" w:rsidR="0009153C" w:rsidRPr="00FC2F12" w:rsidRDefault="0009153C" w:rsidP="003145A6">
            <w:pPr>
              <w:spacing w:before="60" w:after="60"/>
              <w:jc w:val="right"/>
              <w:rPr>
                <w:rFonts w:asciiTheme="minorHAnsi" w:hAnsiTheme="minorHAnsi" w:cstheme="minorHAnsi"/>
                <w:sz w:val="20"/>
                <w:szCs w:val="20"/>
              </w:rPr>
            </w:pPr>
            <w:r w:rsidRPr="00FC2F12">
              <w:rPr>
                <w:rFonts w:asciiTheme="minorHAnsi" w:hAnsiTheme="minorHAnsi" w:cstheme="minorHAnsi"/>
                <w:sz w:val="20"/>
                <w:szCs w:val="20"/>
              </w:rPr>
              <w:t>576</w:t>
            </w:r>
          </w:p>
        </w:tc>
        <w:tc>
          <w:tcPr>
            <w:tcW w:w="3294" w:type="dxa"/>
          </w:tcPr>
          <w:p w14:paraId="3883C3D0" w14:textId="77777777" w:rsidR="0009153C" w:rsidRPr="00FC2F12" w:rsidRDefault="0009153C" w:rsidP="003145A6">
            <w:pPr>
              <w:spacing w:before="60" w:after="60"/>
              <w:rPr>
                <w:rFonts w:asciiTheme="minorHAnsi" w:hAnsiTheme="minorHAnsi" w:cstheme="minorHAnsi"/>
                <w:sz w:val="20"/>
                <w:szCs w:val="20"/>
              </w:rPr>
            </w:pPr>
            <w:r w:rsidRPr="00FC2F12">
              <w:rPr>
                <w:rFonts w:asciiTheme="minorHAnsi" w:hAnsiTheme="minorHAnsi" w:cstheme="minorHAnsi"/>
                <w:sz w:val="20"/>
                <w:szCs w:val="20"/>
              </w:rPr>
              <w:t>Inversiones a CP de gran liquidez</w:t>
            </w:r>
          </w:p>
        </w:tc>
        <w:tc>
          <w:tcPr>
            <w:tcW w:w="170" w:type="dxa"/>
          </w:tcPr>
          <w:p w14:paraId="3883C3D1" w14:textId="77777777" w:rsidR="0009153C" w:rsidRPr="00FC2F12" w:rsidRDefault="0009153C" w:rsidP="003145A6">
            <w:pPr>
              <w:spacing w:before="60" w:after="60"/>
              <w:jc w:val="right"/>
              <w:rPr>
                <w:rFonts w:asciiTheme="minorHAnsi" w:hAnsiTheme="minorHAnsi" w:cstheme="minorHAnsi"/>
                <w:sz w:val="20"/>
                <w:szCs w:val="20"/>
              </w:rPr>
            </w:pPr>
          </w:p>
        </w:tc>
        <w:tc>
          <w:tcPr>
            <w:tcW w:w="1701" w:type="dxa"/>
          </w:tcPr>
          <w:p w14:paraId="3883C3D2" w14:textId="77777777" w:rsidR="0009153C" w:rsidRPr="00FC2F12" w:rsidRDefault="0009153C" w:rsidP="003145A6">
            <w:pPr>
              <w:spacing w:before="60" w:after="60"/>
              <w:jc w:val="right"/>
              <w:rPr>
                <w:rFonts w:asciiTheme="minorHAnsi" w:hAnsiTheme="minorHAnsi" w:cstheme="minorHAnsi"/>
                <w:sz w:val="20"/>
                <w:szCs w:val="20"/>
              </w:rPr>
            </w:pPr>
            <w:r w:rsidRPr="00FC2F12">
              <w:rPr>
                <w:rFonts w:asciiTheme="minorHAnsi" w:hAnsiTheme="minorHAnsi" w:cstheme="minorHAnsi"/>
                <w:sz w:val="20"/>
                <w:szCs w:val="20"/>
              </w:rPr>
              <w:t>578, 579</w:t>
            </w:r>
          </w:p>
        </w:tc>
        <w:tc>
          <w:tcPr>
            <w:tcW w:w="2835" w:type="dxa"/>
          </w:tcPr>
          <w:p w14:paraId="3883C3D3" w14:textId="77777777" w:rsidR="0009153C" w:rsidRPr="00FC2F12" w:rsidRDefault="0009153C" w:rsidP="003145A6">
            <w:pPr>
              <w:spacing w:before="60" w:after="60"/>
              <w:rPr>
                <w:rFonts w:asciiTheme="minorHAnsi" w:hAnsiTheme="minorHAnsi" w:cstheme="minorHAnsi"/>
                <w:sz w:val="20"/>
                <w:szCs w:val="20"/>
              </w:rPr>
            </w:pPr>
            <w:r w:rsidRPr="00FC2F12">
              <w:rPr>
                <w:rFonts w:asciiTheme="minorHAnsi" w:hAnsiTheme="minorHAnsi" w:cstheme="minorHAnsi"/>
                <w:sz w:val="20"/>
                <w:szCs w:val="20"/>
              </w:rPr>
              <w:t>Otras cuentas de tesorería</w:t>
            </w:r>
          </w:p>
        </w:tc>
      </w:tr>
      <w:tr w:rsidR="0009153C" w:rsidRPr="00FC2F12" w14:paraId="3883C3DA" w14:textId="77777777" w:rsidTr="0009153C">
        <w:tc>
          <w:tcPr>
            <w:tcW w:w="1134" w:type="dxa"/>
          </w:tcPr>
          <w:p w14:paraId="3883C3D5" w14:textId="77777777" w:rsidR="0009153C" w:rsidRPr="00FC2F12" w:rsidRDefault="0009153C" w:rsidP="003145A6">
            <w:pPr>
              <w:spacing w:before="60" w:after="60"/>
              <w:jc w:val="right"/>
              <w:rPr>
                <w:rFonts w:asciiTheme="minorHAnsi" w:hAnsiTheme="minorHAnsi" w:cstheme="minorHAnsi"/>
                <w:sz w:val="20"/>
                <w:szCs w:val="20"/>
              </w:rPr>
            </w:pPr>
          </w:p>
        </w:tc>
        <w:tc>
          <w:tcPr>
            <w:tcW w:w="3294" w:type="dxa"/>
          </w:tcPr>
          <w:p w14:paraId="3883C3D6" w14:textId="77777777" w:rsidR="0009153C" w:rsidRPr="00FC2F12" w:rsidRDefault="0009153C" w:rsidP="003145A6">
            <w:pPr>
              <w:spacing w:before="60" w:after="60"/>
              <w:rPr>
                <w:rFonts w:asciiTheme="minorHAnsi" w:hAnsiTheme="minorHAnsi" w:cstheme="minorHAnsi"/>
                <w:sz w:val="20"/>
                <w:szCs w:val="20"/>
              </w:rPr>
            </w:pPr>
          </w:p>
        </w:tc>
        <w:tc>
          <w:tcPr>
            <w:tcW w:w="170" w:type="dxa"/>
          </w:tcPr>
          <w:p w14:paraId="3883C3D7" w14:textId="77777777" w:rsidR="0009153C" w:rsidRPr="00FC2F12" w:rsidRDefault="0009153C" w:rsidP="003145A6">
            <w:pPr>
              <w:spacing w:before="60" w:after="60"/>
              <w:jc w:val="right"/>
              <w:rPr>
                <w:rFonts w:asciiTheme="minorHAnsi" w:hAnsiTheme="minorHAnsi" w:cstheme="minorHAnsi"/>
                <w:sz w:val="20"/>
                <w:szCs w:val="20"/>
              </w:rPr>
            </w:pPr>
          </w:p>
        </w:tc>
        <w:tc>
          <w:tcPr>
            <w:tcW w:w="1701" w:type="dxa"/>
          </w:tcPr>
          <w:p w14:paraId="3883C3D8" w14:textId="77777777" w:rsidR="0009153C" w:rsidRPr="00FC2F12" w:rsidRDefault="0009153C" w:rsidP="003145A6">
            <w:pPr>
              <w:spacing w:before="60" w:after="60"/>
              <w:jc w:val="right"/>
              <w:rPr>
                <w:rFonts w:asciiTheme="minorHAnsi" w:hAnsiTheme="minorHAnsi" w:cstheme="minorHAnsi"/>
                <w:sz w:val="20"/>
                <w:szCs w:val="20"/>
              </w:rPr>
            </w:pPr>
            <w:r w:rsidRPr="00FC2F12">
              <w:rPr>
                <w:rFonts w:asciiTheme="minorHAnsi" w:hAnsiTheme="minorHAnsi" w:cstheme="minorHAnsi"/>
                <w:sz w:val="20"/>
                <w:szCs w:val="20"/>
              </w:rPr>
              <w:t>558</w:t>
            </w:r>
          </w:p>
        </w:tc>
        <w:tc>
          <w:tcPr>
            <w:tcW w:w="2835" w:type="dxa"/>
          </w:tcPr>
          <w:p w14:paraId="3883C3D9" w14:textId="77777777" w:rsidR="0009153C" w:rsidRPr="00FC2F12" w:rsidRDefault="0009153C" w:rsidP="003145A6">
            <w:pPr>
              <w:spacing w:before="60" w:after="60"/>
              <w:rPr>
                <w:rFonts w:asciiTheme="minorHAnsi" w:hAnsiTheme="minorHAnsi" w:cstheme="minorHAnsi"/>
                <w:sz w:val="20"/>
                <w:szCs w:val="20"/>
              </w:rPr>
            </w:pPr>
            <w:proofErr w:type="gramStart"/>
            <w:r w:rsidRPr="00FC2F12">
              <w:rPr>
                <w:rFonts w:asciiTheme="minorHAnsi" w:hAnsiTheme="minorHAnsi" w:cstheme="minorHAnsi"/>
                <w:sz w:val="20"/>
                <w:szCs w:val="20"/>
              </w:rPr>
              <w:t>Pagos a justificar</w:t>
            </w:r>
            <w:proofErr w:type="gramEnd"/>
          </w:p>
        </w:tc>
      </w:tr>
      <w:tr w:rsidR="0017227D" w:rsidRPr="00FC2F12" w14:paraId="3883C3E0" w14:textId="77777777" w:rsidTr="0009153C">
        <w:tc>
          <w:tcPr>
            <w:tcW w:w="1134" w:type="dxa"/>
          </w:tcPr>
          <w:p w14:paraId="3883C3DB" w14:textId="77777777" w:rsidR="0017227D" w:rsidRPr="00FC2F12" w:rsidRDefault="0017227D" w:rsidP="003145A6">
            <w:pPr>
              <w:spacing w:before="60" w:after="60"/>
              <w:jc w:val="right"/>
              <w:rPr>
                <w:rFonts w:asciiTheme="minorHAnsi" w:hAnsiTheme="minorHAnsi" w:cstheme="minorHAnsi"/>
                <w:sz w:val="20"/>
                <w:szCs w:val="20"/>
              </w:rPr>
            </w:pPr>
          </w:p>
        </w:tc>
        <w:tc>
          <w:tcPr>
            <w:tcW w:w="3294" w:type="dxa"/>
          </w:tcPr>
          <w:p w14:paraId="3883C3DC" w14:textId="77777777" w:rsidR="0017227D" w:rsidRPr="00FC2F12" w:rsidRDefault="0017227D" w:rsidP="003145A6">
            <w:pPr>
              <w:spacing w:before="60" w:after="60"/>
              <w:rPr>
                <w:rFonts w:asciiTheme="minorHAnsi" w:hAnsiTheme="minorHAnsi" w:cstheme="minorHAnsi"/>
                <w:sz w:val="20"/>
                <w:szCs w:val="20"/>
              </w:rPr>
            </w:pPr>
          </w:p>
        </w:tc>
        <w:tc>
          <w:tcPr>
            <w:tcW w:w="170" w:type="dxa"/>
          </w:tcPr>
          <w:p w14:paraId="3883C3DD" w14:textId="77777777" w:rsidR="0017227D" w:rsidRPr="00FC2F12" w:rsidRDefault="0017227D" w:rsidP="003145A6">
            <w:pPr>
              <w:spacing w:before="60" w:after="60"/>
              <w:jc w:val="right"/>
              <w:rPr>
                <w:rFonts w:asciiTheme="minorHAnsi" w:hAnsiTheme="minorHAnsi" w:cstheme="minorHAnsi"/>
                <w:sz w:val="20"/>
                <w:szCs w:val="20"/>
              </w:rPr>
            </w:pPr>
          </w:p>
        </w:tc>
        <w:tc>
          <w:tcPr>
            <w:tcW w:w="1701" w:type="dxa"/>
          </w:tcPr>
          <w:p w14:paraId="5274764D" w14:textId="591D6039" w:rsidR="00A45E69" w:rsidRPr="00FC2F12" w:rsidRDefault="0017227D" w:rsidP="001D2774">
            <w:pPr>
              <w:spacing w:before="60" w:after="60"/>
              <w:jc w:val="right"/>
              <w:rPr>
                <w:rFonts w:asciiTheme="minorHAnsi" w:hAnsiTheme="minorHAnsi" w:cstheme="minorHAnsi"/>
                <w:sz w:val="20"/>
                <w:szCs w:val="20"/>
              </w:rPr>
            </w:pPr>
            <w:r w:rsidRPr="00FC2F12">
              <w:rPr>
                <w:rFonts w:asciiTheme="minorHAnsi" w:hAnsiTheme="minorHAnsi" w:cstheme="minorHAnsi"/>
                <w:sz w:val="20"/>
                <w:szCs w:val="20"/>
              </w:rPr>
              <w:t>554</w:t>
            </w:r>
          </w:p>
          <w:p w14:paraId="3883C3DE" w14:textId="25CD5CF9" w:rsidR="0017227D" w:rsidRPr="00FC2F12" w:rsidRDefault="0017227D" w:rsidP="001D2774">
            <w:pPr>
              <w:spacing w:before="60" w:after="60"/>
              <w:jc w:val="right"/>
              <w:rPr>
                <w:rFonts w:asciiTheme="minorHAnsi" w:hAnsiTheme="minorHAnsi" w:cstheme="minorHAnsi"/>
                <w:sz w:val="20"/>
                <w:szCs w:val="20"/>
              </w:rPr>
            </w:pPr>
            <w:r w:rsidRPr="00FC2F12">
              <w:rPr>
                <w:rFonts w:asciiTheme="minorHAnsi" w:hAnsiTheme="minorHAnsi" w:cstheme="minorHAnsi"/>
                <w:sz w:val="20"/>
                <w:szCs w:val="20"/>
              </w:rPr>
              <w:t>555</w:t>
            </w:r>
          </w:p>
        </w:tc>
        <w:tc>
          <w:tcPr>
            <w:tcW w:w="2835" w:type="dxa"/>
          </w:tcPr>
          <w:p w14:paraId="14CF763F" w14:textId="77777777" w:rsidR="00A45E69" w:rsidRPr="00FC2F12" w:rsidRDefault="0017227D" w:rsidP="0017227D">
            <w:pPr>
              <w:spacing w:before="60" w:after="60"/>
              <w:ind w:right="-122"/>
              <w:rPr>
                <w:rFonts w:asciiTheme="minorHAnsi" w:hAnsiTheme="minorHAnsi" w:cstheme="minorHAnsi"/>
                <w:sz w:val="20"/>
                <w:szCs w:val="20"/>
              </w:rPr>
            </w:pPr>
            <w:r w:rsidRPr="00FC2F12">
              <w:rPr>
                <w:rFonts w:asciiTheme="minorHAnsi" w:hAnsiTheme="minorHAnsi" w:cstheme="minorHAnsi"/>
                <w:sz w:val="20"/>
                <w:szCs w:val="20"/>
              </w:rPr>
              <w:t>Cobros pendientes de aplicación</w:t>
            </w:r>
          </w:p>
          <w:p w14:paraId="3883C3DF" w14:textId="4959CB0C" w:rsidR="0017227D" w:rsidRPr="00FC2F12" w:rsidRDefault="0017227D" w:rsidP="0017227D">
            <w:pPr>
              <w:spacing w:before="60" w:after="60"/>
              <w:ind w:right="-122"/>
              <w:rPr>
                <w:rFonts w:asciiTheme="minorHAnsi" w:hAnsiTheme="minorHAnsi" w:cstheme="minorHAnsi"/>
                <w:sz w:val="20"/>
                <w:szCs w:val="20"/>
              </w:rPr>
            </w:pPr>
            <w:r w:rsidRPr="00FC2F12">
              <w:rPr>
                <w:rFonts w:asciiTheme="minorHAnsi" w:hAnsiTheme="minorHAnsi" w:cstheme="minorHAnsi"/>
                <w:sz w:val="20"/>
                <w:szCs w:val="20"/>
              </w:rPr>
              <w:t>Pagos pendientes de aplicación</w:t>
            </w:r>
          </w:p>
        </w:tc>
      </w:tr>
      <w:tr w:rsidR="0009153C" w:rsidRPr="00FC2F12" w14:paraId="3883C3E6" w14:textId="77777777" w:rsidTr="0009153C">
        <w:tc>
          <w:tcPr>
            <w:tcW w:w="1134" w:type="dxa"/>
          </w:tcPr>
          <w:p w14:paraId="3883C3E1" w14:textId="77777777" w:rsidR="0009153C" w:rsidRPr="00FC2F12" w:rsidRDefault="0009153C" w:rsidP="003145A6">
            <w:pPr>
              <w:spacing w:before="60" w:after="60"/>
              <w:jc w:val="right"/>
              <w:rPr>
                <w:rFonts w:asciiTheme="minorHAnsi" w:hAnsiTheme="minorHAnsi" w:cstheme="minorHAnsi"/>
                <w:sz w:val="20"/>
                <w:szCs w:val="20"/>
              </w:rPr>
            </w:pPr>
          </w:p>
        </w:tc>
        <w:tc>
          <w:tcPr>
            <w:tcW w:w="3294" w:type="dxa"/>
          </w:tcPr>
          <w:p w14:paraId="3883C3E2" w14:textId="77777777" w:rsidR="0009153C" w:rsidRPr="00FC2F12" w:rsidRDefault="0009153C" w:rsidP="003145A6">
            <w:pPr>
              <w:spacing w:before="60" w:after="60"/>
              <w:rPr>
                <w:rFonts w:asciiTheme="minorHAnsi" w:hAnsiTheme="minorHAnsi" w:cstheme="minorHAnsi"/>
                <w:sz w:val="20"/>
                <w:szCs w:val="20"/>
              </w:rPr>
            </w:pPr>
          </w:p>
        </w:tc>
        <w:tc>
          <w:tcPr>
            <w:tcW w:w="170" w:type="dxa"/>
          </w:tcPr>
          <w:p w14:paraId="3883C3E3" w14:textId="77777777" w:rsidR="0009153C" w:rsidRPr="00FC2F12" w:rsidRDefault="0009153C" w:rsidP="003145A6">
            <w:pPr>
              <w:spacing w:before="60" w:after="60"/>
              <w:jc w:val="right"/>
              <w:rPr>
                <w:rFonts w:asciiTheme="minorHAnsi" w:hAnsiTheme="minorHAnsi" w:cstheme="minorHAnsi"/>
                <w:sz w:val="20"/>
                <w:szCs w:val="20"/>
              </w:rPr>
            </w:pPr>
          </w:p>
        </w:tc>
        <w:tc>
          <w:tcPr>
            <w:tcW w:w="1701" w:type="dxa"/>
          </w:tcPr>
          <w:p w14:paraId="040DC9E1" w14:textId="5278639F" w:rsidR="00861DC3" w:rsidRPr="00FC2F12" w:rsidRDefault="00861DC3" w:rsidP="003145A6">
            <w:pPr>
              <w:spacing w:before="60" w:after="60"/>
              <w:jc w:val="right"/>
              <w:rPr>
                <w:rFonts w:asciiTheme="minorHAnsi" w:hAnsiTheme="minorHAnsi" w:cstheme="minorHAnsi"/>
                <w:sz w:val="20"/>
                <w:szCs w:val="20"/>
              </w:rPr>
            </w:pPr>
            <w:r w:rsidRPr="00FC2F12">
              <w:rPr>
                <w:rFonts w:asciiTheme="minorHAnsi" w:hAnsiTheme="minorHAnsi" w:cstheme="minorHAnsi"/>
                <w:sz w:val="20"/>
                <w:szCs w:val="20"/>
              </w:rPr>
              <w:t>550</w:t>
            </w:r>
          </w:p>
          <w:p w14:paraId="3883C3E4" w14:textId="6E711A60" w:rsidR="0009153C" w:rsidRPr="00FC2F12" w:rsidRDefault="0009153C" w:rsidP="003145A6">
            <w:pPr>
              <w:spacing w:before="60" w:after="60"/>
              <w:jc w:val="right"/>
              <w:rPr>
                <w:rFonts w:asciiTheme="minorHAnsi" w:hAnsiTheme="minorHAnsi" w:cstheme="minorHAnsi"/>
                <w:sz w:val="20"/>
                <w:szCs w:val="20"/>
              </w:rPr>
            </w:pPr>
            <w:r w:rsidRPr="00FC2F12">
              <w:rPr>
                <w:rFonts w:asciiTheme="minorHAnsi" w:hAnsiTheme="minorHAnsi" w:cstheme="minorHAnsi"/>
                <w:sz w:val="20"/>
                <w:szCs w:val="20"/>
              </w:rPr>
              <w:t>558</w:t>
            </w:r>
          </w:p>
        </w:tc>
        <w:tc>
          <w:tcPr>
            <w:tcW w:w="2835" w:type="dxa"/>
          </w:tcPr>
          <w:p w14:paraId="69D541B1" w14:textId="66B2D650" w:rsidR="00861DC3" w:rsidRPr="00FC2F12" w:rsidRDefault="00861DC3" w:rsidP="003145A6">
            <w:pPr>
              <w:spacing w:before="60" w:after="60"/>
              <w:rPr>
                <w:rFonts w:asciiTheme="minorHAnsi" w:hAnsiTheme="minorHAnsi" w:cstheme="minorHAnsi"/>
                <w:sz w:val="20"/>
                <w:szCs w:val="20"/>
              </w:rPr>
            </w:pPr>
            <w:r w:rsidRPr="00FC2F12">
              <w:rPr>
                <w:rFonts w:asciiTheme="minorHAnsi" w:hAnsiTheme="minorHAnsi" w:cstheme="minorHAnsi"/>
                <w:sz w:val="20"/>
                <w:szCs w:val="20"/>
              </w:rPr>
              <w:t>Pagos en formalización</w:t>
            </w:r>
          </w:p>
          <w:p w14:paraId="3883C3E5" w14:textId="6F92B276" w:rsidR="0009153C" w:rsidRPr="00FC2F12" w:rsidRDefault="00E21014" w:rsidP="003145A6">
            <w:pPr>
              <w:spacing w:before="60" w:after="60"/>
              <w:rPr>
                <w:rFonts w:asciiTheme="minorHAnsi" w:hAnsiTheme="minorHAnsi" w:cstheme="minorHAnsi"/>
                <w:sz w:val="20"/>
                <w:szCs w:val="20"/>
              </w:rPr>
            </w:pPr>
            <w:r w:rsidRPr="00FC2F12">
              <w:rPr>
                <w:rFonts w:asciiTheme="minorHAnsi" w:hAnsiTheme="minorHAnsi" w:cstheme="minorHAnsi"/>
                <w:sz w:val="20"/>
                <w:szCs w:val="20"/>
              </w:rPr>
              <w:t>Anticip</w:t>
            </w:r>
            <w:r w:rsidR="0009153C" w:rsidRPr="00FC2F12">
              <w:rPr>
                <w:rFonts w:asciiTheme="minorHAnsi" w:hAnsiTheme="minorHAnsi" w:cstheme="minorHAnsi"/>
                <w:sz w:val="20"/>
                <w:szCs w:val="20"/>
              </w:rPr>
              <w:t>os de caja fija</w:t>
            </w:r>
          </w:p>
        </w:tc>
      </w:tr>
    </w:tbl>
    <w:p w14:paraId="3883C3E7" w14:textId="3A941591" w:rsidR="00E1737B" w:rsidRPr="00FC2F12" w:rsidRDefault="00E1737B" w:rsidP="008567E7">
      <w:pPr>
        <w:spacing w:before="60" w:after="60"/>
        <w:jc w:val="both"/>
        <w:rPr>
          <w:rFonts w:asciiTheme="minorHAnsi" w:hAnsiTheme="minorHAnsi" w:cstheme="minorHAnsi"/>
          <w:color w:val="000000" w:themeColor="text1"/>
          <w:sz w:val="20"/>
          <w:szCs w:val="20"/>
        </w:rPr>
      </w:pPr>
      <w:r w:rsidRPr="00FC2F12">
        <w:rPr>
          <w:rFonts w:asciiTheme="minorHAnsi" w:hAnsiTheme="minorHAnsi" w:cstheme="minorHAnsi"/>
          <w:color w:val="000000" w:themeColor="text1"/>
          <w:sz w:val="20"/>
          <w:szCs w:val="20"/>
        </w:rPr>
        <w:t xml:space="preserve">Hay que tener presente que las cuentas de </w:t>
      </w:r>
      <w:r w:rsidR="000371FE" w:rsidRPr="00FC2F12">
        <w:rPr>
          <w:rFonts w:asciiTheme="minorHAnsi" w:hAnsiTheme="minorHAnsi" w:cstheme="minorHAnsi"/>
          <w:color w:val="000000" w:themeColor="text1"/>
          <w:sz w:val="20"/>
          <w:szCs w:val="20"/>
        </w:rPr>
        <w:t>tesorería</w:t>
      </w:r>
      <w:r w:rsidR="00A93935" w:rsidRPr="00FC2F12">
        <w:rPr>
          <w:rFonts w:asciiTheme="minorHAnsi" w:hAnsiTheme="minorHAnsi" w:cstheme="minorHAnsi"/>
          <w:color w:val="000000" w:themeColor="text1"/>
          <w:sz w:val="20"/>
          <w:szCs w:val="20"/>
        </w:rPr>
        <w:t xml:space="preserve"> </w:t>
      </w:r>
      <w:r w:rsidRPr="00FC2F12">
        <w:rPr>
          <w:rFonts w:asciiTheme="minorHAnsi" w:hAnsiTheme="minorHAnsi" w:cstheme="minorHAnsi"/>
          <w:color w:val="000000" w:themeColor="text1"/>
          <w:sz w:val="20"/>
          <w:szCs w:val="20"/>
        </w:rPr>
        <w:t xml:space="preserve">están íntimamente relacionadas con </w:t>
      </w:r>
      <w:r w:rsidR="000371FE" w:rsidRPr="00FC2F12">
        <w:rPr>
          <w:rFonts w:asciiTheme="minorHAnsi" w:hAnsiTheme="minorHAnsi" w:cstheme="minorHAnsi"/>
          <w:color w:val="000000" w:themeColor="text1"/>
          <w:sz w:val="20"/>
          <w:szCs w:val="20"/>
        </w:rPr>
        <w:t xml:space="preserve">la mayor parte de las operaciones de ingresos, gastos, financiación, </w:t>
      </w:r>
      <w:r w:rsidR="00D13244" w:rsidRPr="00FC2F12">
        <w:rPr>
          <w:rFonts w:asciiTheme="minorHAnsi" w:hAnsiTheme="minorHAnsi" w:cstheme="minorHAnsi"/>
          <w:color w:val="000000" w:themeColor="text1"/>
          <w:sz w:val="20"/>
          <w:szCs w:val="20"/>
        </w:rPr>
        <w:t>etc.</w:t>
      </w:r>
      <w:r w:rsidR="000371FE" w:rsidRPr="00FC2F12">
        <w:rPr>
          <w:rFonts w:asciiTheme="minorHAnsi" w:hAnsiTheme="minorHAnsi" w:cstheme="minorHAnsi"/>
          <w:color w:val="000000" w:themeColor="text1"/>
          <w:sz w:val="20"/>
          <w:szCs w:val="20"/>
        </w:rPr>
        <w:t xml:space="preserve"> de </w:t>
      </w:r>
      <w:r w:rsidR="0009153C" w:rsidRPr="00FC2F12">
        <w:rPr>
          <w:rFonts w:asciiTheme="minorHAnsi" w:hAnsiTheme="minorHAnsi" w:cstheme="minorHAnsi"/>
          <w:color w:val="000000" w:themeColor="text1"/>
          <w:sz w:val="20"/>
          <w:szCs w:val="20"/>
        </w:rPr>
        <w:t>cualquier</w:t>
      </w:r>
      <w:r w:rsidR="000371FE" w:rsidRPr="00FC2F12">
        <w:rPr>
          <w:rFonts w:asciiTheme="minorHAnsi" w:hAnsiTheme="minorHAnsi" w:cstheme="minorHAnsi"/>
          <w:color w:val="000000" w:themeColor="text1"/>
          <w:sz w:val="20"/>
          <w:szCs w:val="20"/>
        </w:rPr>
        <w:t xml:space="preserve"> entidad</w:t>
      </w:r>
      <w:r w:rsidR="00E21014" w:rsidRPr="00FC2F12">
        <w:rPr>
          <w:rFonts w:asciiTheme="minorHAnsi" w:hAnsiTheme="minorHAnsi" w:cstheme="minorHAnsi"/>
          <w:color w:val="000000" w:themeColor="text1"/>
          <w:sz w:val="20"/>
          <w:szCs w:val="20"/>
        </w:rPr>
        <w:t>, por lo que será necesario conocer dichas interrelaciones</w:t>
      </w:r>
      <w:r w:rsidR="000371FE" w:rsidRPr="00FC2F12">
        <w:rPr>
          <w:rFonts w:asciiTheme="minorHAnsi" w:hAnsiTheme="minorHAnsi" w:cstheme="minorHAnsi"/>
          <w:color w:val="000000" w:themeColor="text1"/>
          <w:sz w:val="20"/>
          <w:szCs w:val="20"/>
        </w:rPr>
        <w:t>.</w:t>
      </w:r>
    </w:p>
    <w:p w14:paraId="74C51BE4" w14:textId="77777777" w:rsidR="00F829D6" w:rsidRDefault="00F829D6">
      <w:pPr>
        <w:rPr>
          <w:rFonts w:asciiTheme="minorHAnsi" w:hAnsiTheme="minorHAnsi" w:cs="Arial"/>
          <w:b/>
          <w:sz w:val="22"/>
          <w:szCs w:val="20"/>
        </w:rPr>
      </w:pPr>
      <w:r>
        <w:rPr>
          <w:rFonts w:asciiTheme="minorHAnsi" w:hAnsiTheme="minorHAnsi" w:cs="Arial"/>
          <w:b/>
          <w:sz w:val="22"/>
          <w:szCs w:val="20"/>
        </w:rPr>
        <w:br w:type="page"/>
      </w:r>
    </w:p>
    <w:p w14:paraId="4B667C1E" w14:textId="25ACE475" w:rsidR="004302B9" w:rsidRPr="00FC2F12" w:rsidRDefault="004302B9" w:rsidP="004302B9">
      <w:pPr>
        <w:pStyle w:val="Prrafodelista"/>
        <w:keepNext/>
        <w:shd w:val="clear" w:color="auto" w:fill="DAEEF3" w:themeFill="accent5" w:themeFillTint="33"/>
        <w:spacing w:before="240" w:after="120"/>
        <w:ind w:left="425" w:hanging="425"/>
        <w:rPr>
          <w:rFonts w:asciiTheme="minorHAnsi" w:hAnsiTheme="minorHAnsi" w:cs="Arial"/>
          <w:b/>
          <w:sz w:val="22"/>
          <w:szCs w:val="20"/>
        </w:rPr>
      </w:pPr>
      <w:r w:rsidRPr="00FC2F12">
        <w:rPr>
          <w:rFonts w:asciiTheme="minorHAnsi" w:hAnsiTheme="minorHAnsi" w:cs="Arial"/>
          <w:b/>
          <w:sz w:val="22"/>
          <w:szCs w:val="20"/>
        </w:rPr>
        <w:lastRenderedPageBreak/>
        <w:t>4.</w:t>
      </w:r>
      <w:r w:rsidRPr="00FC2F12">
        <w:rPr>
          <w:rFonts w:asciiTheme="minorHAnsi" w:hAnsiTheme="minorHAnsi" w:cs="Arial"/>
          <w:b/>
          <w:sz w:val="22"/>
          <w:szCs w:val="20"/>
        </w:rPr>
        <w:tab/>
        <w:t>Objetivos de la auditoría del área</w:t>
      </w:r>
    </w:p>
    <w:p w14:paraId="35B478D2" w14:textId="2DE39D9E" w:rsidR="004302B9" w:rsidRPr="00FC2F12" w:rsidRDefault="004302B9" w:rsidP="00C1656D">
      <w:pPr>
        <w:spacing w:before="120"/>
        <w:jc w:val="both"/>
        <w:rPr>
          <w:rFonts w:asciiTheme="minorHAnsi" w:hAnsiTheme="minorHAnsi" w:cstheme="minorHAnsi"/>
          <w:sz w:val="20"/>
          <w:szCs w:val="20"/>
        </w:rPr>
      </w:pPr>
      <w:r w:rsidRPr="00FC2F12">
        <w:rPr>
          <w:rFonts w:asciiTheme="minorHAnsi" w:hAnsiTheme="minorHAnsi" w:cstheme="minorHAnsi"/>
          <w:sz w:val="20"/>
          <w:szCs w:val="20"/>
        </w:rPr>
        <w:t xml:space="preserve">El </w:t>
      </w:r>
      <w:r w:rsidRPr="00FC2F12">
        <w:rPr>
          <w:rFonts w:asciiTheme="minorHAnsi" w:hAnsiTheme="minorHAnsi" w:cstheme="minorHAnsi"/>
          <w:b/>
          <w:bCs/>
          <w:sz w:val="20"/>
          <w:szCs w:val="20"/>
        </w:rPr>
        <w:t>objetivo general de auditoría</w:t>
      </w:r>
      <w:r w:rsidRPr="00FC2F12">
        <w:rPr>
          <w:rFonts w:asciiTheme="minorHAnsi" w:hAnsiTheme="minorHAnsi" w:cstheme="minorHAnsi"/>
          <w:sz w:val="20"/>
          <w:szCs w:val="20"/>
        </w:rPr>
        <w:t xml:space="preserve"> del área consiste en determinar si los </w:t>
      </w:r>
      <w:r w:rsidR="00DB6D8D" w:rsidRPr="00FC2F12">
        <w:rPr>
          <w:rFonts w:asciiTheme="minorHAnsi" w:hAnsiTheme="minorHAnsi" w:cstheme="minorHAnsi"/>
          <w:sz w:val="20"/>
          <w:szCs w:val="20"/>
        </w:rPr>
        <w:t xml:space="preserve">saldos de las cuentas de tesorería </w:t>
      </w:r>
      <w:r w:rsidR="00C1656D" w:rsidRPr="00FC2F12">
        <w:rPr>
          <w:rFonts w:asciiTheme="minorHAnsi" w:hAnsiTheme="minorHAnsi" w:cstheme="minorHAnsi"/>
          <w:sz w:val="20"/>
          <w:szCs w:val="20"/>
        </w:rPr>
        <w:t>han sido</w:t>
      </w:r>
      <w:r w:rsidR="00DB6D8D" w:rsidRPr="00FC2F12">
        <w:rPr>
          <w:rFonts w:asciiTheme="minorHAnsi" w:hAnsiTheme="minorHAnsi" w:cstheme="minorHAnsi"/>
          <w:sz w:val="20"/>
          <w:szCs w:val="20"/>
        </w:rPr>
        <w:t xml:space="preserve"> </w:t>
      </w:r>
      <w:r w:rsidRPr="00FC2F12">
        <w:rPr>
          <w:rFonts w:asciiTheme="minorHAnsi" w:hAnsiTheme="minorHAnsi" w:cstheme="minorHAnsi"/>
          <w:sz w:val="20"/>
          <w:szCs w:val="20"/>
        </w:rPr>
        <w:t>adecuadamente gestionados</w:t>
      </w:r>
      <w:r w:rsidR="00C1656D" w:rsidRPr="00FC2F12">
        <w:rPr>
          <w:rFonts w:asciiTheme="minorHAnsi" w:hAnsiTheme="minorHAnsi" w:cstheme="minorHAnsi"/>
          <w:sz w:val="20"/>
          <w:szCs w:val="20"/>
        </w:rPr>
        <w:t xml:space="preserve"> </w:t>
      </w:r>
      <w:r w:rsidRPr="00FC2F12">
        <w:rPr>
          <w:rFonts w:asciiTheme="minorHAnsi" w:hAnsiTheme="minorHAnsi" w:cstheme="minorHAnsi"/>
          <w:sz w:val="20"/>
          <w:szCs w:val="20"/>
        </w:rPr>
        <w:t>y presentados en las cuentas anuales fiscalizadas, si estas reflejan de forma</w:t>
      </w:r>
      <w:r w:rsidRPr="00FC2F12">
        <w:rPr>
          <w:rFonts w:asciiTheme="minorHAnsi" w:hAnsiTheme="minorHAnsi" w:cstheme="minorHAnsi"/>
          <w:i/>
          <w:iCs/>
          <w:sz w:val="20"/>
          <w:szCs w:val="20"/>
        </w:rPr>
        <w:t xml:space="preserve"> </w:t>
      </w:r>
      <w:r w:rsidRPr="00FC2F12">
        <w:rPr>
          <w:rFonts w:asciiTheme="minorHAnsi" w:hAnsiTheme="minorHAnsi" w:cstheme="minorHAnsi"/>
          <w:sz w:val="20"/>
          <w:szCs w:val="20"/>
        </w:rPr>
        <w:t xml:space="preserve">completa y exacta </w:t>
      </w:r>
      <w:r w:rsidR="00521E66" w:rsidRPr="00FC2F12">
        <w:rPr>
          <w:rFonts w:asciiTheme="minorHAnsi" w:hAnsiTheme="minorHAnsi" w:cstheme="minorHAnsi"/>
          <w:sz w:val="20"/>
          <w:szCs w:val="20"/>
        </w:rPr>
        <w:t>dichos saldos</w:t>
      </w:r>
      <w:r w:rsidRPr="00FC2F12">
        <w:rPr>
          <w:rFonts w:asciiTheme="minorHAnsi" w:hAnsiTheme="minorHAnsi" w:cstheme="minorHAnsi"/>
          <w:sz w:val="20"/>
          <w:szCs w:val="20"/>
        </w:rPr>
        <w:t xml:space="preserve">, de acuerdo con las normas contables o presupuestarias aplicables, y si la gestión se ha realizado de conformidad con la normativa aplicable. </w:t>
      </w:r>
    </w:p>
    <w:p w14:paraId="678BD5AC" w14:textId="3ECEE29C" w:rsidR="004302B9" w:rsidRPr="00FC2F12" w:rsidRDefault="004302B9" w:rsidP="004302B9">
      <w:pPr>
        <w:spacing w:before="120"/>
        <w:jc w:val="both"/>
        <w:rPr>
          <w:rFonts w:asciiTheme="minorHAnsi" w:hAnsiTheme="minorHAnsi" w:cstheme="minorHAnsi"/>
          <w:sz w:val="20"/>
          <w:szCs w:val="20"/>
        </w:rPr>
      </w:pPr>
      <w:r w:rsidRPr="00FC2F12">
        <w:rPr>
          <w:rFonts w:asciiTheme="minorHAnsi" w:hAnsiTheme="minorHAnsi" w:cstheme="minorHAnsi"/>
          <w:sz w:val="20"/>
          <w:szCs w:val="20"/>
        </w:rPr>
        <w:t xml:space="preserve">El auditor debe diseñar y aplicar procedimientos de auditoría que sean adecuados, teniendo en cuenta las circunstancias, de forma que le permita obtener evidencia de auditoría suficiente y adecuada para poder alcanzar conclusiones razonables en las que basar su opinión. </w:t>
      </w:r>
      <w:r w:rsidRPr="00FC2F12">
        <w:rPr>
          <w:rFonts w:asciiTheme="minorHAnsi" w:hAnsiTheme="minorHAnsi" w:cstheme="minorHAnsi"/>
          <w:i/>
          <w:iCs/>
          <w:sz w:val="18"/>
          <w:szCs w:val="18"/>
        </w:rPr>
        <w:t>(NIA-ES</w:t>
      </w:r>
      <w:r w:rsidR="00FD77A2" w:rsidRPr="00FC2F12">
        <w:rPr>
          <w:rFonts w:asciiTheme="minorHAnsi" w:hAnsiTheme="minorHAnsi" w:cstheme="minorHAnsi"/>
          <w:i/>
          <w:iCs/>
          <w:sz w:val="18"/>
          <w:szCs w:val="18"/>
        </w:rPr>
        <w:t>-SP</w:t>
      </w:r>
      <w:r w:rsidRPr="00FC2F12">
        <w:rPr>
          <w:rFonts w:asciiTheme="minorHAnsi" w:hAnsiTheme="minorHAnsi" w:cstheme="minorHAnsi"/>
          <w:i/>
          <w:iCs/>
          <w:sz w:val="18"/>
          <w:szCs w:val="18"/>
        </w:rPr>
        <w:t xml:space="preserve"> </w:t>
      </w:r>
      <w:r w:rsidR="00FD77A2" w:rsidRPr="00FC2F12">
        <w:rPr>
          <w:rFonts w:asciiTheme="minorHAnsi" w:hAnsiTheme="minorHAnsi" w:cstheme="minorHAnsi"/>
          <w:i/>
          <w:iCs/>
          <w:sz w:val="18"/>
          <w:szCs w:val="18"/>
        </w:rPr>
        <w:t>1</w:t>
      </w:r>
      <w:r w:rsidRPr="00FC2F12">
        <w:rPr>
          <w:rFonts w:asciiTheme="minorHAnsi" w:hAnsiTheme="minorHAnsi" w:cstheme="minorHAnsi"/>
          <w:i/>
          <w:iCs/>
          <w:sz w:val="18"/>
          <w:szCs w:val="18"/>
        </w:rPr>
        <w:t>500)</w:t>
      </w:r>
    </w:p>
    <w:p w14:paraId="24AC50E6" w14:textId="4ACED031" w:rsidR="002A5B90" w:rsidRPr="00FC2F12" w:rsidRDefault="00521E66" w:rsidP="002A5B90">
      <w:pPr>
        <w:spacing w:before="120"/>
        <w:jc w:val="both"/>
        <w:rPr>
          <w:rFonts w:asciiTheme="minorHAnsi" w:hAnsiTheme="minorHAnsi" w:cstheme="minorHAnsi"/>
          <w:sz w:val="20"/>
          <w:szCs w:val="20"/>
        </w:rPr>
      </w:pPr>
      <w:r w:rsidRPr="00FC2F12">
        <w:rPr>
          <w:rFonts w:asciiTheme="minorHAnsi" w:hAnsiTheme="minorHAnsi" w:cstheme="minorHAnsi"/>
          <w:sz w:val="20"/>
          <w:szCs w:val="20"/>
        </w:rPr>
        <w:t xml:space="preserve">Se debe obtener evidencia suficiente y adecuada de que </w:t>
      </w:r>
      <w:r w:rsidR="002A5B90" w:rsidRPr="00FC2F12">
        <w:rPr>
          <w:rFonts w:asciiTheme="minorHAnsi" w:hAnsiTheme="minorHAnsi" w:cstheme="minorHAnsi"/>
          <w:sz w:val="20"/>
          <w:szCs w:val="20"/>
        </w:rPr>
        <w:t xml:space="preserve">los saldos de tesorería contabilizados están libres de incorrección material, debida a fraude o error. Esto significa que las afirmaciones que subyacen en los </w:t>
      </w:r>
      <w:r w:rsidR="00AE2F4C" w:rsidRPr="00FC2F12">
        <w:rPr>
          <w:rFonts w:asciiTheme="minorHAnsi" w:hAnsiTheme="minorHAnsi" w:cstheme="minorHAnsi"/>
          <w:sz w:val="20"/>
          <w:szCs w:val="20"/>
        </w:rPr>
        <w:t>tipos de transacciones, saldos contables e información a revelar</w:t>
      </w:r>
      <w:r w:rsidR="002D1016" w:rsidRPr="00FC2F12">
        <w:rPr>
          <w:rFonts w:asciiTheme="minorHAnsi" w:hAnsiTheme="minorHAnsi" w:cstheme="minorHAnsi"/>
          <w:sz w:val="20"/>
          <w:szCs w:val="20"/>
        </w:rPr>
        <w:t xml:space="preserve"> </w:t>
      </w:r>
      <w:r w:rsidR="00AE2F4C" w:rsidRPr="00FC2F12">
        <w:rPr>
          <w:rFonts w:asciiTheme="minorHAnsi" w:hAnsiTheme="minorHAnsi" w:cstheme="minorHAnsi"/>
          <w:sz w:val="20"/>
          <w:szCs w:val="20"/>
        </w:rPr>
        <w:t>(</w:t>
      </w:r>
      <w:r w:rsidR="002A5B90" w:rsidRPr="00FC2F12">
        <w:rPr>
          <w:rFonts w:asciiTheme="minorHAnsi" w:hAnsiTheme="minorHAnsi" w:cstheme="minorHAnsi"/>
          <w:sz w:val="20"/>
          <w:szCs w:val="20"/>
        </w:rPr>
        <w:t>TTSCIR</w:t>
      </w:r>
      <w:r w:rsidR="00AE2F4C" w:rsidRPr="00FC2F12">
        <w:rPr>
          <w:rFonts w:asciiTheme="minorHAnsi" w:hAnsiTheme="minorHAnsi" w:cstheme="minorHAnsi"/>
          <w:sz w:val="20"/>
          <w:szCs w:val="20"/>
        </w:rPr>
        <w:t>)</w:t>
      </w:r>
      <w:r w:rsidR="002A5B90" w:rsidRPr="00FC2F12">
        <w:rPr>
          <w:rFonts w:asciiTheme="minorHAnsi" w:hAnsiTheme="minorHAnsi" w:cstheme="minorHAnsi"/>
          <w:sz w:val="20"/>
          <w:szCs w:val="20"/>
        </w:rPr>
        <w:t xml:space="preserve"> son válidas. Las afirmaciones son el elemento central para la identificación y valoración de los riesgos inherentes, identificar los controles y para seleccionar los procedimientos de auditoría más eficaces.</w:t>
      </w:r>
    </w:p>
    <w:p w14:paraId="5987DE53" w14:textId="2BEF83EA" w:rsidR="00177185" w:rsidRPr="00FC2F12" w:rsidRDefault="00177185" w:rsidP="00177185">
      <w:pPr>
        <w:keepNext/>
        <w:spacing w:before="120" w:after="120"/>
        <w:jc w:val="both"/>
        <w:rPr>
          <w:rFonts w:asciiTheme="minorHAnsi" w:hAnsiTheme="minorHAnsi" w:cstheme="minorHAnsi"/>
          <w:sz w:val="20"/>
          <w:szCs w:val="20"/>
        </w:rPr>
      </w:pPr>
      <w:r w:rsidRPr="00FC2F12">
        <w:rPr>
          <w:rFonts w:asciiTheme="minorHAnsi" w:hAnsiTheme="minorHAnsi" w:cstheme="minorHAnsi"/>
          <w:bCs/>
          <w:sz w:val="20"/>
          <w:szCs w:val="20"/>
        </w:rPr>
        <w:t xml:space="preserve">Las </w:t>
      </w:r>
      <w:r w:rsidRPr="00FC2F12">
        <w:rPr>
          <w:rFonts w:asciiTheme="minorHAnsi" w:hAnsiTheme="minorHAnsi" w:cstheme="minorHAnsi"/>
          <w:b/>
          <w:sz w:val="20"/>
          <w:szCs w:val="20"/>
        </w:rPr>
        <w:t>afirmaciones</w:t>
      </w:r>
      <w:r w:rsidRPr="00FC2F12">
        <w:rPr>
          <w:rFonts w:asciiTheme="minorHAnsi" w:hAnsiTheme="minorHAnsi" w:cstheme="minorHAnsi"/>
          <w:bCs/>
          <w:sz w:val="20"/>
          <w:szCs w:val="20"/>
        </w:rPr>
        <w:t xml:space="preserve"> y los</w:t>
      </w:r>
      <w:r w:rsidRPr="00FC2F12">
        <w:rPr>
          <w:rFonts w:asciiTheme="minorHAnsi" w:hAnsiTheme="minorHAnsi" w:cstheme="minorHAnsi"/>
          <w:sz w:val="20"/>
          <w:szCs w:val="20"/>
        </w:rPr>
        <w:t xml:space="preserve"> </w:t>
      </w:r>
      <w:r w:rsidRPr="00FC2F12">
        <w:rPr>
          <w:rFonts w:asciiTheme="minorHAnsi" w:hAnsiTheme="minorHAnsi" w:cstheme="minorHAnsi"/>
          <w:b/>
          <w:bCs/>
          <w:sz w:val="20"/>
          <w:szCs w:val="20"/>
        </w:rPr>
        <w:t xml:space="preserve">objetivos detallados </w:t>
      </w:r>
      <w:r w:rsidRPr="00FC2F12">
        <w:rPr>
          <w:rFonts w:asciiTheme="minorHAnsi" w:hAnsiTheme="minorHAnsi" w:cstheme="minorHAnsi"/>
          <w:sz w:val="20"/>
          <w:szCs w:val="20"/>
        </w:rPr>
        <w:t xml:space="preserve">de auditoría </w:t>
      </w:r>
      <w:r w:rsidRPr="00FC2F12">
        <w:rPr>
          <w:rFonts w:asciiTheme="minorHAnsi" w:hAnsiTheme="minorHAnsi" w:cstheme="minorHAnsi"/>
          <w:bCs/>
          <w:sz w:val="20"/>
          <w:szCs w:val="20"/>
        </w:rPr>
        <w:t>relacionados</w:t>
      </w:r>
      <w:r w:rsidRPr="00FC2F12">
        <w:rPr>
          <w:rFonts w:asciiTheme="minorHAnsi" w:hAnsiTheme="minorHAnsi" w:cstheme="minorHAnsi"/>
          <w:sz w:val="20"/>
          <w:szCs w:val="20"/>
        </w:rPr>
        <w:t xml:space="preserve"> </w:t>
      </w:r>
      <w:r w:rsidR="00A34655" w:rsidRPr="00FC2F12">
        <w:rPr>
          <w:rFonts w:asciiTheme="minorHAnsi" w:hAnsiTheme="minorHAnsi" w:cstheme="minorHAnsi"/>
          <w:sz w:val="20"/>
          <w:szCs w:val="20"/>
        </w:rPr>
        <w:t xml:space="preserve">con la tesorería </w:t>
      </w:r>
      <w:r w:rsidRPr="00FC2F12">
        <w:rPr>
          <w:rFonts w:asciiTheme="minorHAnsi" w:hAnsiTheme="minorHAnsi" w:cstheme="minorHAnsi"/>
          <w:sz w:val="20"/>
          <w:szCs w:val="20"/>
        </w:rPr>
        <w:t>son:</w:t>
      </w:r>
    </w:p>
    <w:tbl>
      <w:tblPr>
        <w:tblW w:w="9049"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FFFCC"/>
        <w:tblLook w:val="01E0" w:firstRow="1" w:lastRow="1" w:firstColumn="1" w:lastColumn="1" w:noHBand="0" w:noVBand="0"/>
      </w:tblPr>
      <w:tblGrid>
        <w:gridCol w:w="1960"/>
        <w:gridCol w:w="425"/>
        <w:gridCol w:w="6664"/>
      </w:tblGrid>
      <w:tr w:rsidR="00177185" w:rsidRPr="00FC2F12" w14:paraId="4B3BEC42" w14:textId="77777777" w:rsidTr="00702977">
        <w:trPr>
          <w:tblHeader/>
          <w:jc w:val="center"/>
        </w:trPr>
        <w:tc>
          <w:tcPr>
            <w:tcW w:w="2385" w:type="dxa"/>
            <w:gridSpan w:val="2"/>
            <w:tcBorders>
              <w:bottom w:val="single" w:sz="24" w:space="0" w:color="FFFFFF" w:themeColor="background1"/>
            </w:tcBorders>
            <w:shd w:val="clear" w:color="auto" w:fill="F2DBDB" w:themeFill="accent2" w:themeFillTint="33"/>
            <w:vAlign w:val="center"/>
          </w:tcPr>
          <w:p w14:paraId="4C690EDD" w14:textId="77777777" w:rsidR="00177185" w:rsidRPr="00FC2F12" w:rsidRDefault="00177185" w:rsidP="0010015F">
            <w:pPr>
              <w:spacing w:before="120" w:after="120"/>
              <w:jc w:val="center"/>
              <w:rPr>
                <w:rFonts w:asciiTheme="minorHAnsi" w:eastAsia="Calibri" w:hAnsiTheme="minorHAnsi" w:cstheme="minorHAnsi"/>
                <w:b/>
                <w:sz w:val="20"/>
                <w:lang w:val="es-ES_tradnl"/>
              </w:rPr>
            </w:pPr>
            <w:r w:rsidRPr="00FC2F12">
              <w:rPr>
                <w:rFonts w:asciiTheme="minorHAnsi" w:eastAsia="Calibri" w:hAnsiTheme="minorHAnsi" w:cstheme="minorHAnsi"/>
                <w:b/>
                <w:sz w:val="20"/>
                <w:lang w:val="es-ES_tradnl"/>
              </w:rPr>
              <w:t>Afirmación</w:t>
            </w:r>
          </w:p>
        </w:tc>
        <w:tc>
          <w:tcPr>
            <w:tcW w:w="6664" w:type="dxa"/>
            <w:tcBorders>
              <w:bottom w:val="single" w:sz="24" w:space="0" w:color="FFFFFF" w:themeColor="background1"/>
            </w:tcBorders>
            <w:shd w:val="clear" w:color="auto" w:fill="F2DBDB" w:themeFill="accent2" w:themeFillTint="33"/>
            <w:vAlign w:val="center"/>
          </w:tcPr>
          <w:p w14:paraId="756BFFA9" w14:textId="77777777" w:rsidR="00177185" w:rsidRPr="00FC2F12" w:rsidRDefault="00177185" w:rsidP="0010015F">
            <w:pPr>
              <w:spacing w:before="120" w:after="120"/>
              <w:jc w:val="center"/>
              <w:rPr>
                <w:rFonts w:asciiTheme="minorHAnsi" w:eastAsia="Calibri" w:hAnsiTheme="minorHAnsi" w:cstheme="minorHAnsi"/>
                <w:b/>
                <w:sz w:val="20"/>
                <w:lang w:val="es-ES_tradnl"/>
              </w:rPr>
            </w:pPr>
            <w:r w:rsidRPr="00FC2F12">
              <w:rPr>
                <w:rFonts w:asciiTheme="minorHAnsi" w:eastAsia="Calibri" w:hAnsiTheme="minorHAnsi" w:cstheme="minorHAnsi"/>
                <w:b/>
                <w:sz w:val="20"/>
                <w:lang w:val="es-ES_tradnl"/>
              </w:rPr>
              <w:t>Descripción/Objetivo</w:t>
            </w:r>
          </w:p>
        </w:tc>
      </w:tr>
      <w:tr w:rsidR="00177185" w:rsidRPr="00FC2F12" w14:paraId="14B867E4" w14:textId="77777777" w:rsidTr="00702977">
        <w:trPr>
          <w:jc w:val="center"/>
        </w:trPr>
        <w:tc>
          <w:tcPr>
            <w:tcW w:w="1960" w:type="dxa"/>
            <w:tcBorders>
              <w:top w:val="single" w:sz="24" w:space="0" w:color="FFFFFF" w:themeColor="background1"/>
            </w:tcBorders>
            <w:shd w:val="clear" w:color="auto" w:fill="FFFFCC"/>
            <w:vAlign w:val="center"/>
          </w:tcPr>
          <w:p w14:paraId="54E36F2D" w14:textId="77777777" w:rsidR="00177185" w:rsidRPr="00FC2F12" w:rsidRDefault="00177185" w:rsidP="0010015F">
            <w:pPr>
              <w:spacing w:before="40" w:after="40"/>
              <w:ind w:right="-108"/>
              <w:rPr>
                <w:rFonts w:asciiTheme="minorHAnsi" w:eastAsia="Calibri" w:hAnsiTheme="minorHAnsi" w:cstheme="minorHAnsi"/>
                <w:sz w:val="20"/>
                <w:lang w:val="es-ES_tradnl"/>
              </w:rPr>
            </w:pPr>
            <w:r w:rsidRPr="00FC2F12">
              <w:rPr>
                <w:rFonts w:asciiTheme="minorHAnsi" w:eastAsia="Calibri" w:hAnsiTheme="minorHAnsi" w:cstheme="minorHAnsi"/>
                <w:sz w:val="20"/>
                <w:lang w:val="es-ES_tradnl"/>
              </w:rPr>
              <w:t>Existencia</w:t>
            </w:r>
          </w:p>
        </w:tc>
        <w:tc>
          <w:tcPr>
            <w:tcW w:w="425" w:type="dxa"/>
            <w:tcBorders>
              <w:top w:val="single" w:sz="24" w:space="0" w:color="FFFFFF" w:themeColor="background1"/>
            </w:tcBorders>
            <w:shd w:val="clear" w:color="auto" w:fill="FFFFCC"/>
            <w:vAlign w:val="center"/>
          </w:tcPr>
          <w:p w14:paraId="342CEAF7" w14:textId="77777777" w:rsidR="00177185" w:rsidRPr="00FC2F12" w:rsidRDefault="00177185" w:rsidP="0010015F">
            <w:pPr>
              <w:spacing w:before="40" w:after="40"/>
              <w:ind w:left="-111" w:right="-107"/>
              <w:jc w:val="center"/>
              <w:rPr>
                <w:rFonts w:asciiTheme="minorHAnsi" w:hAnsiTheme="minorHAnsi" w:cstheme="minorHAnsi"/>
                <w:sz w:val="18"/>
                <w:szCs w:val="18"/>
              </w:rPr>
            </w:pPr>
            <w:r w:rsidRPr="00FC2F12">
              <w:rPr>
                <w:rFonts w:asciiTheme="minorHAnsi" w:hAnsiTheme="minorHAnsi" w:cstheme="minorHAnsi"/>
                <w:sz w:val="18"/>
                <w:szCs w:val="18"/>
              </w:rPr>
              <w:t>E</w:t>
            </w:r>
          </w:p>
        </w:tc>
        <w:tc>
          <w:tcPr>
            <w:tcW w:w="6664" w:type="dxa"/>
            <w:tcBorders>
              <w:top w:val="single" w:sz="24" w:space="0" w:color="FFFFFF" w:themeColor="background1"/>
            </w:tcBorders>
            <w:shd w:val="clear" w:color="auto" w:fill="FFFFCC"/>
            <w:vAlign w:val="center"/>
          </w:tcPr>
          <w:p w14:paraId="6A0E31E3" w14:textId="77777777" w:rsidR="00177185" w:rsidRPr="00FC2F12" w:rsidRDefault="00B25185" w:rsidP="0010015F">
            <w:pPr>
              <w:spacing w:before="40" w:after="40"/>
              <w:rPr>
                <w:rFonts w:asciiTheme="minorHAnsi" w:hAnsiTheme="minorHAnsi" w:cstheme="minorHAnsi"/>
                <w:sz w:val="18"/>
                <w:szCs w:val="18"/>
              </w:rPr>
            </w:pPr>
            <w:r w:rsidRPr="00FC2F12">
              <w:rPr>
                <w:rFonts w:asciiTheme="minorHAnsi" w:hAnsiTheme="minorHAnsi" w:cstheme="minorHAnsi"/>
                <w:sz w:val="18"/>
                <w:szCs w:val="18"/>
              </w:rPr>
              <w:t>Los saldos de tesorería (caja y bancos) existen realmente</w:t>
            </w:r>
            <w:r w:rsidR="005579D5" w:rsidRPr="00FC2F12">
              <w:rPr>
                <w:rFonts w:asciiTheme="minorHAnsi" w:hAnsiTheme="minorHAnsi" w:cstheme="minorHAnsi"/>
                <w:sz w:val="18"/>
                <w:szCs w:val="18"/>
              </w:rPr>
              <w:t>.</w:t>
            </w:r>
          </w:p>
          <w:p w14:paraId="3A3EC27F" w14:textId="7B96DDAB" w:rsidR="00CD30EE" w:rsidRPr="00FC2F12" w:rsidRDefault="00CD30EE" w:rsidP="0010015F">
            <w:pPr>
              <w:spacing w:before="40" w:after="40"/>
              <w:rPr>
                <w:rFonts w:asciiTheme="minorHAnsi" w:eastAsia="Calibri" w:hAnsiTheme="minorHAnsi" w:cstheme="minorHAnsi"/>
                <w:sz w:val="18"/>
                <w:szCs w:val="18"/>
              </w:rPr>
            </w:pPr>
            <w:r w:rsidRPr="00FC2F12">
              <w:rPr>
                <w:rFonts w:asciiTheme="minorHAnsi" w:eastAsia="Calibri" w:hAnsiTheme="minorHAnsi" w:cstheme="minorHAnsi"/>
                <w:sz w:val="18"/>
                <w:szCs w:val="18"/>
              </w:rPr>
              <w:t>Los cobros y pagos del periodo son reales.</w:t>
            </w:r>
          </w:p>
        </w:tc>
      </w:tr>
      <w:tr w:rsidR="00177185" w:rsidRPr="00FC2F12" w14:paraId="41FECAEF" w14:textId="77777777" w:rsidTr="00702977">
        <w:trPr>
          <w:jc w:val="center"/>
        </w:trPr>
        <w:tc>
          <w:tcPr>
            <w:tcW w:w="1960" w:type="dxa"/>
            <w:shd w:val="clear" w:color="auto" w:fill="FFFFCC"/>
            <w:vAlign w:val="center"/>
          </w:tcPr>
          <w:p w14:paraId="017662EF" w14:textId="77777777" w:rsidR="00177185" w:rsidRPr="00FC2F12" w:rsidRDefault="00177185" w:rsidP="0010015F">
            <w:pPr>
              <w:spacing w:before="40" w:after="40"/>
              <w:ind w:right="-108"/>
              <w:rPr>
                <w:rFonts w:asciiTheme="minorHAnsi" w:eastAsia="Calibri" w:hAnsiTheme="minorHAnsi" w:cstheme="minorHAnsi"/>
                <w:sz w:val="20"/>
                <w:lang w:val="es-ES_tradnl"/>
              </w:rPr>
            </w:pPr>
            <w:r w:rsidRPr="00FC2F12">
              <w:rPr>
                <w:rFonts w:asciiTheme="minorHAnsi" w:eastAsia="Calibri" w:hAnsiTheme="minorHAnsi" w:cstheme="minorHAnsi"/>
                <w:sz w:val="20"/>
                <w:lang w:val="es-ES_tradnl"/>
              </w:rPr>
              <w:t>Derechos y obligaciones</w:t>
            </w:r>
          </w:p>
        </w:tc>
        <w:tc>
          <w:tcPr>
            <w:tcW w:w="425" w:type="dxa"/>
            <w:shd w:val="clear" w:color="auto" w:fill="FFFFCC"/>
            <w:vAlign w:val="center"/>
          </w:tcPr>
          <w:p w14:paraId="35BE1AC7" w14:textId="77777777" w:rsidR="00177185" w:rsidRPr="00FC2F12" w:rsidRDefault="00177185" w:rsidP="0010015F">
            <w:pPr>
              <w:spacing w:before="40" w:after="40"/>
              <w:ind w:left="-111" w:right="-107"/>
              <w:jc w:val="center"/>
              <w:rPr>
                <w:rFonts w:asciiTheme="minorHAnsi" w:hAnsiTheme="minorHAnsi" w:cstheme="minorHAnsi"/>
                <w:sz w:val="18"/>
                <w:szCs w:val="18"/>
              </w:rPr>
            </w:pPr>
            <w:r w:rsidRPr="00FC2F12">
              <w:rPr>
                <w:rFonts w:asciiTheme="minorHAnsi" w:hAnsiTheme="minorHAnsi" w:cstheme="minorHAnsi"/>
                <w:sz w:val="18"/>
                <w:szCs w:val="18"/>
              </w:rPr>
              <w:t>DO</w:t>
            </w:r>
          </w:p>
        </w:tc>
        <w:tc>
          <w:tcPr>
            <w:tcW w:w="6664" w:type="dxa"/>
            <w:shd w:val="clear" w:color="auto" w:fill="FFFFCC"/>
            <w:vAlign w:val="center"/>
          </w:tcPr>
          <w:p w14:paraId="591627B9" w14:textId="578C14E6" w:rsidR="00177185" w:rsidRPr="00FC2F12" w:rsidRDefault="005579D5" w:rsidP="0010015F">
            <w:pPr>
              <w:spacing w:before="40" w:after="40"/>
              <w:rPr>
                <w:rFonts w:asciiTheme="minorHAnsi" w:eastAsia="Calibri" w:hAnsiTheme="minorHAnsi" w:cstheme="minorHAnsi"/>
                <w:sz w:val="18"/>
                <w:szCs w:val="18"/>
                <w:lang w:val="es-ES_tradnl"/>
              </w:rPr>
            </w:pPr>
            <w:r w:rsidRPr="00FC2F12">
              <w:rPr>
                <w:rFonts w:asciiTheme="minorHAnsi" w:hAnsiTheme="minorHAnsi" w:cstheme="minorHAnsi"/>
                <w:sz w:val="18"/>
                <w:szCs w:val="18"/>
              </w:rPr>
              <w:t>Los saldos de tesorería (caja y bancos) son propiedad</w:t>
            </w:r>
            <w:r w:rsidR="00370CDA" w:rsidRPr="00FC2F12">
              <w:rPr>
                <w:rFonts w:asciiTheme="minorHAnsi" w:hAnsiTheme="minorHAnsi" w:cstheme="minorHAnsi"/>
                <w:sz w:val="18"/>
                <w:szCs w:val="18"/>
              </w:rPr>
              <w:t>/titularidad</w:t>
            </w:r>
            <w:r w:rsidRPr="00FC2F12">
              <w:rPr>
                <w:rFonts w:asciiTheme="minorHAnsi" w:hAnsiTheme="minorHAnsi" w:cstheme="minorHAnsi"/>
                <w:sz w:val="18"/>
                <w:szCs w:val="18"/>
              </w:rPr>
              <w:t xml:space="preserve"> de la entidad y no hay restricciones que limiten su disponibilidad.</w:t>
            </w:r>
          </w:p>
        </w:tc>
      </w:tr>
      <w:tr w:rsidR="00177185" w:rsidRPr="00FC2F12" w14:paraId="5B54FDF6" w14:textId="77777777" w:rsidTr="00702977">
        <w:trPr>
          <w:jc w:val="center"/>
        </w:trPr>
        <w:tc>
          <w:tcPr>
            <w:tcW w:w="1960" w:type="dxa"/>
            <w:shd w:val="clear" w:color="auto" w:fill="FFFFCC"/>
            <w:vAlign w:val="center"/>
          </w:tcPr>
          <w:p w14:paraId="66BC0DC9" w14:textId="77777777" w:rsidR="00177185" w:rsidRPr="00FC2F12" w:rsidRDefault="00177185" w:rsidP="0010015F">
            <w:pPr>
              <w:spacing w:before="40" w:after="40"/>
              <w:ind w:right="-108"/>
              <w:rPr>
                <w:rFonts w:asciiTheme="minorHAnsi" w:eastAsia="Calibri" w:hAnsiTheme="minorHAnsi" w:cstheme="minorHAnsi"/>
                <w:sz w:val="20"/>
                <w:lang w:val="es-ES_tradnl"/>
              </w:rPr>
            </w:pPr>
            <w:r w:rsidRPr="00FC2F12">
              <w:rPr>
                <w:rFonts w:asciiTheme="minorHAnsi" w:eastAsia="Calibri" w:hAnsiTheme="minorHAnsi" w:cstheme="minorHAnsi"/>
                <w:sz w:val="20"/>
                <w:lang w:val="es-ES_tradnl"/>
              </w:rPr>
              <w:t xml:space="preserve">Completitud </w:t>
            </w:r>
          </w:p>
        </w:tc>
        <w:tc>
          <w:tcPr>
            <w:tcW w:w="425" w:type="dxa"/>
            <w:shd w:val="clear" w:color="auto" w:fill="FFFFCC"/>
            <w:vAlign w:val="center"/>
          </w:tcPr>
          <w:p w14:paraId="5769C57D" w14:textId="77777777" w:rsidR="00177185" w:rsidRPr="00FC2F12" w:rsidRDefault="00177185" w:rsidP="0010015F">
            <w:pPr>
              <w:spacing w:before="40" w:after="40"/>
              <w:ind w:left="-111" w:right="-107"/>
              <w:jc w:val="center"/>
              <w:rPr>
                <w:rFonts w:asciiTheme="minorHAnsi" w:hAnsiTheme="minorHAnsi" w:cstheme="minorHAnsi"/>
                <w:sz w:val="18"/>
                <w:szCs w:val="18"/>
              </w:rPr>
            </w:pPr>
            <w:r w:rsidRPr="00FC2F12">
              <w:rPr>
                <w:rFonts w:asciiTheme="minorHAnsi" w:hAnsiTheme="minorHAnsi" w:cstheme="minorHAnsi"/>
                <w:sz w:val="18"/>
                <w:szCs w:val="18"/>
              </w:rPr>
              <w:t>C</w:t>
            </w:r>
          </w:p>
        </w:tc>
        <w:tc>
          <w:tcPr>
            <w:tcW w:w="6664" w:type="dxa"/>
            <w:shd w:val="clear" w:color="auto" w:fill="FFFFCC"/>
            <w:vAlign w:val="center"/>
          </w:tcPr>
          <w:p w14:paraId="47563BC4" w14:textId="77777777" w:rsidR="00177185" w:rsidRPr="00FC2F12" w:rsidRDefault="00827F57" w:rsidP="0010015F">
            <w:pPr>
              <w:spacing w:before="40" w:after="40"/>
              <w:rPr>
                <w:rFonts w:asciiTheme="minorHAnsi" w:hAnsiTheme="minorHAnsi" w:cstheme="minorHAnsi"/>
                <w:sz w:val="18"/>
                <w:szCs w:val="18"/>
              </w:rPr>
            </w:pPr>
            <w:r w:rsidRPr="00FC2F12">
              <w:rPr>
                <w:rFonts w:asciiTheme="minorHAnsi" w:hAnsiTheme="minorHAnsi" w:cstheme="minorHAnsi"/>
                <w:sz w:val="18"/>
                <w:szCs w:val="18"/>
              </w:rPr>
              <w:t xml:space="preserve">Los saldos de tesorería incluyen los fondos en todas las delegaciones/localidades, </w:t>
            </w:r>
            <w:r w:rsidR="00C10058" w:rsidRPr="00FC2F12">
              <w:rPr>
                <w:rFonts w:asciiTheme="minorHAnsi" w:hAnsiTheme="minorHAnsi" w:cstheme="minorHAnsi"/>
                <w:sz w:val="18"/>
                <w:szCs w:val="18"/>
              </w:rPr>
              <w:t xml:space="preserve">y todo tipo de </w:t>
            </w:r>
            <w:r w:rsidRPr="00FC2F12">
              <w:rPr>
                <w:rFonts w:asciiTheme="minorHAnsi" w:hAnsiTheme="minorHAnsi" w:cstheme="minorHAnsi"/>
                <w:sz w:val="18"/>
                <w:szCs w:val="18"/>
              </w:rPr>
              <w:t>fondos</w:t>
            </w:r>
            <w:r w:rsidR="00A44ECB" w:rsidRPr="00FC2F12">
              <w:rPr>
                <w:rFonts w:asciiTheme="minorHAnsi" w:hAnsiTheme="minorHAnsi" w:cstheme="minorHAnsi"/>
                <w:sz w:val="18"/>
                <w:szCs w:val="18"/>
              </w:rPr>
              <w:t>,</w:t>
            </w:r>
            <w:r w:rsidRPr="00FC2F12">
              <w:rPr>
                <w:rFonts w:asciiTheme="minorHAnsi" w:hAnsiTheme="minorHAnsi" w:cstheme="minorHAnsi"/>
                <w:sz w:val="18"/>
                <w:szCs w:val="18"/>
              </w:rPr>
              <w:t xml:space="preserve"> en custodia, en tránsito, cajas fijas, etc.</w:t>
            </w:r>
            <w:r w:rsidR="00370CDA" w:rsidRPr="00FC2F12">
              <w:rPr>
                <w:rFonts w:asciiTheme="minorHAnsi" w:hAnsiTheme="minorHAnsi" w:cstheme="minorHAnsi"/>
                <w:sz w:val="18"/>
                <w:szCs w:val="18"/>
              </w:rPr>
              <w:t xml:space="preserve"> No se han producido omisiones.</w:t>
            </w:r>
          </w:p>
          <w:p w14:paraId="0FCA34B7" w14:textId="444B5482" w:rsidR="007F4582" w:rsidRPr="00FC2F12" w:rsidRDefault="007F4582" w:rsidP="0010015F">
            <w:pPr>
              <w:spacing w:before="40" w:after="40"/>
              <w:rPr>
                <w:rFonts w:asciiTheme="minorHAnsi" w:hAnsiTheme="minorHAnsi" w:cstheme="minorHAnsi"/>
                <w:sz w:val="18"/>
                <w:szCs w:val="18"/>
              </w:rPr>
            </w:pPr>
            <w:r w:rsidRPr="00FC2F12">
              <w:rPr>
                <w:rFonts w:asciiTheme="minorHAnsi" w:hAnsiTheme="minorHAnsi" w:cstheme="minorHAnsi"/>
                <w:sz w:val="18"/>
                <w:szCs w:val="18"/>
              </w:rPr>
              <w:t>La totalidad de los cobros y pagos se han contabilizado.</w:t>
            </w:r>
          </w:p>
        </w:tc>
      </w:tr>
      <w:tr w:rsidR="00177185" w:rsidRPr="00FC2F12" w14:paraId="4430CF33" w14:textId="77777777" w:rsidTr="00702977">
        <w:trPr>
          <w:jc w:val="center"/>
        </w:trPr>
        <w:tc>
          <w:tcPr>
            <w:tcW w:w="1960" w:type="dxa"/>
            <w:shd w:val="clear" w:color="auto" w:fill="FFFFCC"/>
            <w:vAlign w:val="center"/>
          </w:tcPr>
          <w:p w14:paraId="669FAA05" w14:textId="77777777" w:rsidR="00177185" w:rsidRPr="00FC2F12" w:rsidRDefault="00177185" w:rsidP="0010015F">
            <w:pPr>
              <w:spacing w:before="40" w:after="40"/>
              <w:ind w:right="-108"/>
              <w:rPr>
                <w:rFonts w:asciiTheme="minorHAnsi" w:eastAsia="Calibri" w:hAnsiTheme="minorHAnsi" w:cstheme="minorHAnsi"/>
                <w:sz w:val="20"/>
                <w:lang w:val="es-ES_tradnl"/>
              </w:rPr>
            </w:pPr>
            <w:r w:rsidRPr="00FC2F12">
              <w:rPr>
                <w:rFonts w:asciiTheme="minorHAnsi" w:eastAsia="Calibri" w:hAnsiTheme="minorHAnsi" w:cstheme="minorHAnsi"/>
                <w:sz w:val="20"/>
                <w:lang w:val="es-ES_tradnl"/>
              </w:rPr>
              <w:t>Exactitud, valoración e imputación</w:t>
            </w:r>
          </w:p>
        </w:tc>
        <w:tc>
          <w:tcPr>
            <w:tcW w:w="425" w:type="dxa"/>
            <w:shd w:val="clear" w:color="auto" w:fill="FFFFCC"/>
            <w:vAlign w:val="center"/>
          </w:tcPr>
          <w:p w14:paraId="164A71FD" w14:textId="515D79B3" w:rsidR="00177185" w:rsidRPr="00FC2F12" w:rsidRDefault="00177185" w:rsidP="0010015F">
            <w:pPr>
              <w:spacing w:before="40" w:after="40"/>
              <w:ind w:left="-111" w:right="-107"/>
              <w:jc w:val="center"/>
              <w:rPr>
                <w:rFonts w:asciiTheme="minorHAnsi" w:hAnsiTheme="minorHAnsi" w:cstheme="minorHAnsi"/>
                <w:sz w:val="18"/>
                <w:szCs w:val="18"/>
              </w:rPr>
            </w:pPr>
            <w:r w:rsidRPr="00FC2F12">
              <w:rPr>
                <w:rFonts w:asciiTheme="minorHAnsi" w:hAnsiTheme="minorHAnsi" w:cstheme="minorHAnsi"/>
                <w:sz w:val="18"/>
                <w:szCs w:val="18"/>
              </w:rPr>
              <w:t>E</w:t>
            </w:r>
            <w:r w:rsidR="003718A8" w:rsidRPr="00FC2F12">
              <w:rPr>
                <w:rFonts w:asciiTheme="minorHAnsi" w:hAnsiTheme="minorHAnsi" w:cstheme="minorHAnsi"/>
                <w:sz w:val="18"/>
                <w:szCs w:val="18"/>
              </w:rPr>
              <w:t>x</w:t>
            </w:r>
          </w:p>
        </w:tc>
        <w:tc>
          <w:tcPr>
            <w:tcW w:w="6664" w:type="dxa"/>
            <w:shd w:val="clear" w:color="auto" w:fill="FFFFCC"/>
            <w:vAlign w:val="center"/>
          </w:tcPr>
          <w:p w14:paraId="57EE2CF9" w14:textId="77777777" w:rsidR="00802625" w:rsidRPr="00FC2F12" w:rsidRDefault="00802625" w:rsidP="0010015F">
            <w:pPr>
              <w:spacing w:before="40" w:after="40"/>
              <w:ind w:right="-63"/>
              <w:rPr>
                <w:rFonts w:asciiTheme="minorHAnsi" w:hAnsiTheme="minorHAnsi" w:cstheme="minorHAnsi"/>
                <w:sz w:val="18"/>
                <w:szCs w:val="18"/>
              </w:rPr>
            </w:pPr>
            <w:r w:rsidRPr="00FC2F12">
              <w:rPr>
                <w:rFonts w:asciiTheme="minorHAnsi" w:hAnsiTheme="minorHAnsi" w:cstheme="minorHAnsi"/>
                <w:sz w:val="18"/>
                <w:szCs w:val="18"/>
              </w:rPr>
              <w:t>Los saldos de tesorería están adecuadamente valorados.</w:t>
            </w:r>
          </w:p>
          <w:p w14:paraId="4103A72A" w14:textId="7F83C028" w:rsidR="00177185" w:rsidRPr="00FC2F12" w:rsidRDefault="003370F8" w:rsidP="00802625">
            <w:pPr>
              <w:spacing w:before="40" w:after="40"/>
              <w:ind w:right="-63"/>
              <w:rPr>
                <w:rFonts w:asciiTheme="minorHAnsi" w:eastAsia="Calibri" w:hAnsiTheme="minorHAnsi" w:cstheme="minorHAnsi"/>
                <w:sz w:val="18"/>
                <w:szCs w:val="18"/>
                <w:lang w:val="es-ES_tradnl"/>
              </w:rPr>
            </w:pPr>
            <w:r w:rsidRPr="00FC2F12">
              <w:rPr>
                <w:rFonts w:asciiTheme="minorHAnsi" w:eastAsia="Arial Unicode MS" w:hAnsiTheme="minorHAnsi" w:cs="Arial Unicode MS"/>
                <w:sz w:val="18"/>
                <w:szCs w:val="18"/>
                <w:lang w:eastAsia="en-US"/>
              </w:rPr>
              <w:t>Los cobros y pagos son registrados prontamente en importe, periodo y cuentas correctas.</w:t>
            </w:r>
          </w:p>
        </w:tc>
      </w:tr>
      <w:tr w:rsidR="00177185" w:rsidRPr="00FC2F12" w14:paraId="07FE29AF" w14:textId="77777777" w:rsidTr="00702977">
        <w:trPr>
          <w:jc w:val="center"/>
        </w:trPr>
        <w:tc>
          <w:tcPr>
            <w:tcW w:w="1960" w:type="dxa"/>
            <w:shd w:val="clear" w:color="auto" w:fill="FFFFCC"/>
            <w:vAlign w:val="center"/>
          </w:tcPr>
          <w:p w14:paraId="1F89A24F" w14:textId="77777777" w:rsidR="00177185" w:rsidRPr="00FC2F12" w:rsidRDefault="00177185" w:rsidP="0010015F">
            <w:pPr>
              <w:spacing w:before="40" w:after="40"/>
              <w:ind w:right="-108"/>
              <w:rPr>
                <w:rFonts w:asciiTheme="minorHAnsi" w:eastAsia="Calibri" w:hAnsiTheme="minorHAnsi" w:cstheme="minorHAnsi"/>
                <w:sz w:val="20"/>
                <w:lang w:val="es-ES_tradnl"/>
              </w:rPr>
            </w:pPr>
            <w:r w:rsidRPr="00FC2F12">
              <w:rPr>
                <w:rFonts w:asciiTheme="minorHAnsi" w:hAnsiTheme="minorHAnsi" w:cstheme="minorHAnsi"/>
                <w:sz w:val="20"/>
              </w:rPr>
              <w:t>Clasificación</w:t>
            </w:r>
          </w:p>
        </w:tc>
        <w:tc>
          <w:tcPr>
            <w:tcW w:w="425" w:type="dxa"/>
            <w:shd w:val="clear" w:color="auto" w:fill="FFFFCC"/>
            <w:vAlign w:val="center"/>
          </w:tcPr>
          <w:p w14:paraId="7E246ED0" w14:textId="77777777" w:rsidR="00177185" w:rsidRPr="00FC2F12" w:rsidRDefault="00177185" w:rsidP="0010015F">
            <w:pPr>
              <w:spacing w:before="40" w:after="40"/>
              <w:ind w:left="-111" w:right="-107"/>
              <w:jc w:val="center"/>
              <w:rPr>
                <w:rFonts w:asciiTheme="minorHAnsi" w:hAnsiTheme="minorHAnsi" w:cstheme="minorHAnsi"/>
                <w:sz w:val="18"/>
                <w:szCs w:val="18"/>
              </w:rPr>
            </w:pPr>
            <w:r w:rsidRPr="00FC2F12">
              <w:rPr>
                <w:rFonts w:asciiTheme="minorHAnsi" w:hAnsiTheme="minorHAnsi" w:cstheme="minorHAnsi"/>
                <w:sz w:val="18"/>
                <w:szCs w:val="18"/>
              </w:rPr>
              <w:t>Cl</w:t>
            </w:r>
          </w:p>
        </w:tc>
        <w:tc>
          <w:tcPr>
            <w:tcW w:w="6664" w:type="dxa"/>
            <w:shd w:val="clear" w:color="auto" w:fill="FFFFCC"/>
            <w:vAlign w:val="center"/>
          </w:tcPr>
          <w:p w14:paraId="56BC11A7" w14:textId="5C6392C5" w:rsidR="00177185" w:rsidRPr="00FC2F12" w:rsidRDefault="007A4E26" w:rsidP="0010015F">
            <w:pPr>
              <w:spacing w:before="40" w:after="40"/>
              <w:rPr>
                <w:rFonts w:asciiTheme="minorHAnsi" w:eastAsia="Calibri" w:hAnsiTheme="minorHAnsi" w:cstheme="minorHAnsi"/>
                <w:color w:val="FF0000"/>
                <w:sz w:val="18"/>
                <w:szCs w:val="18"/>
                <w:lang w:val="es-ES_tradnl"/>
              </w:rPr>
            </w:pPr>
            <w:r w:rsidRPr="00FC2F12">
              <w:rPr>
                <w:rFonts w:asciiTheme="minorHAnsi" w:hAnsiTheme="minorHAnsi" w:cstheme="minorHAnsi"/>
                <w:sz w:val="18"/>
                <w:szCs w:val="18"/>
              </w:rPr>
              <w:t>Los saldos de tesorería están adecuadamente clasificados en las cuentas anuales.</w:t>
            </w:r>
          </w:p>
        </w:tc>
      </w:tr>
      <w:tr w:rsidR="00177185" w:rsidRPr="00FC2F12" w14:paraId="3BA8F693" w14:textId="77777777" w:rsidTr="00702977">
        <w:trPr>
          <w:jc w:val="center"/>
        </w:trPr>
        <w:tc>
          <w:tcPr>
            <w:tcW w:w="1960" w:type="dxa"/>
            <w:shd w:val="clear" w:color="auto" w:fill="FFFFCC"/>
            <w:vAlign w:val="center"/>
          </w:tcPr>
          <w:p w14:paraId="3C91D546" w14:textId="77777777" w:rsidR="00177185" w:rsidRPr="00FC2F12" w:rsidRDefault="00177185" w:rsidP="0010015F">
            <w:pPr>
              <w:spacing w:before="40" w:after="40"/>
              <w:ind w:right="-108"/>
              <w:rPr>
                <w:rFonts w:asciiTheme="minorHAnsi" w:eastAsia="Calibri" w:hAnsiTheme="minorHAnsi" w:cstheme="minorHAnsi"/>
                <w:sz w:val="20"/>
                <w:lang w:val="es-ES_tradnl"/>
              </w:rPr>
            </w:pPr>
            <w:r w:rsidRPr="00FC2F12">
              <w:rPr>
                <w:rFonts w:asciiTheme="minorHAnsi" w:hAnsiTheme="minorHAnsi" w:cstheme="minorHAnsi"/>
                <w:sz w:val="20"/>
              </w:rPr>
              <w:t>Presentación</w:t>
            </w:r>
          </w:p>
        </w:tc>
        <w:tc>
          <w:tcPr>
            <w:tcW w:w="425" w:type="dxa"/>
            <w:shd w:val="clear" w:color="auto" w:fill="FFFFCC"/>
            <w:vAlign w:val="center"/>
          </w:tcPr>
          <w:p w14:paraId="41AFA8D5" w14:textId="77777777" w:rsidR="00177185" w:rsidRPr="00FC2F12" w:rsidRDefault="00177185" w:rsidP="0010015F">
            <w:pPr>
              <w:spacing w:before="40" w:after="40"/>
              <w:ind w:left="-111" w:right="-107"/>
              <w:jc w:val="center"/>
              <w:rPr>
                <w:rFonts w:asciiTheme="minorHAnsi" w:hAnsiTheme="minorHAnsi" w:cstheme="minorHAnsi"/>
                <w:sz w:val="18"/>
                <w:szCs w:val="18"/>
              </w:rPr>
            </w:pPr>
            <w:r w:rsidRPr="00FC2F12">
              <w:rPr>
                <w:rFonts w:asciiTheme="minorHAnsi" w:hAnsiTheme="minorHAnsi" w:cstheme="minorHAnsi"/>
                <w:sz w:val="18"/>
                <w:szCs w:val="18"/>
              </w:rPr>
              <w:t>P</w:t>
            </w:r>
          </w:p>
        </w:tc>
        <w:tc>
          <w:tcPr>
            <w:tcW w:w="6664" w:type="dxa"/>
            <w:shd w:val="clear" w:color="auto" w:fill="FFFFCC"/>
            <w:vAlign w:val="center"/>
          </w:tcPr>
          <w:p w14:paraId="0AECDB62" w14:textId="02C9C0AD" w:rsidR="00177185" w:rsidRPr="00FC2F12" w:rsidRDefault="007A4E26" w:rsidP="0010015F">
            <w:pPr>
              <w:spacing w:before="40" w:after="40"/>
              <w:ind w:right="-133"/>
              <w:rPr>
                <w:rFonts w:asciiTheme="minorHAnsi" w:eastAsia="Calibri" w:hAnsiTheme="minorHAnsi" w:cstheme="minorHAnsi"/>
                <w:color w:val="FF0000"/>
                <w:sz w:val="18"/>
                <w:szCs w:val="18"/>
                <w:lang w:val="es-ES_tradnl"/>
              </w:rPr>
            </w:pPr>
            <w:r w:rsidRPr="00FC2F12">
              <w:rPr>
                <w:rFonts w:asciiTheme="minorHAnsi" w:hAnsiTheme="minorHAnsi" w:cstheme="minorHAnsi"/>
                <w:sz w:val="18"/>
                <w:szCs w:val="18"/>
              </w:rPr>
              <w:t>L</w:t>
            </w:r>
            <w:r w:rsidR="00827F57" w:rsidRPr="00FC2F12">
              <w:rPr>
                <w:rFonts w:asciiTheme="minorHAnsi" w:hAnsiTheme="minorHAnsi" w:cstheme="minorHAnsi"/>
                <w:sz w:val="18"/>
                <w:szCs w:val="18"/>
              </w:rPr>
              <w:t xml:space="preserve">a memoria recoge toda la información requerida sobre los </w:t>
            </w:r>
            <w:r w:rsidR="00AA3532" w:rsidRPr="00FC2F12">
              <w:rPr>
                <w:rFonts w:asciiTheme="minorHAnsi" w:hAnsiTheme="minorHAnsi" w:cstheme="minorHAnsi"/>
                <w:sz w:val="18"/>
                <w:szCs w:val="18"/>
              </w:rPr>
              <w:t>saldos de tesorería</w:t>
            </w:r>
            <w:r w:rsidR="00827F57" w:rsidRPr="00FC2F12">
              <w:rPr>
                <w:rFonts w:asciiTheme="minorHAnsi" w:hAnsiTheme="minorHAnsi" w:cstheme="minorHAnsi"/>
                <w:sz w:val="18"/>
                <w:szCs w:val="18"/>
              </w:rPr>
              <w:t>.</w:t>
            </w:r>
          </w:p>
        </w:tc>
      </w:tr>
      <w:tr w:rsidR="00702977" w:rsidRPr="00FC2F12" w14:paraId="4474BF79" w14:textId="77777777" w:rsidTr="00702977">
        <w:trPr>
          <w:jc w:val="center"/>
        </w:trPr>
        <w:tc>
          <w:tcPr>
            <w:tcW w:w="1960" w:type="dxa"/>
            <w:shd w:val="clear" w:color="auto" w:fill="FFFFCC"/>
            <w:vAlign w:val="center"/>
          </w:tcPr>
          <w:p w14:paraId="2176E3DF" w14:textId="138620EF" w:rsidR="00702977" w:rsidRPr="00FC2F12" w:rsidRDefault="00702977" w:rsidP="00702977">
            <w:pPr>
              <w:spacing w:before="40" w:after="40"/>
              <w:ind w:right="-108"/>
              <w:rPr>
                <w:rFonts w:asciiTheme="minorHAnsi" w:hAnsiTheme="minorHAnsi" w:cstheme="minorHAnsi"/>
                <w:sz w:val="20"/>
              </w:rPr>
            </w:pPr>
            <w:r w:rsidRPr="00FC2F12">
              <w:rPr>
                <w:rFonts w:asciiTheme="minorHAnsi" w:eastAsia="Calibri" w:hAnsiTheme="minorHAnsi" w:cstheme="minorHAnsi"/>
                <w:sz w:val="20"/>
                <w:lang w:val="es-ES_tradnl"/>
              </w:rPr>
              <w:t>Legalidad</w:t>
            </w:r>
          </w:p>
        </w:tc>
        <w:tc>
          <w:tcPr>
            <w:tcW w:w="425" w:type="dxa"/>
            <w:shd w:val="clear" w:color="auto" w:fill="FFFFCC"/>
            <w:vAlign w:val="center"/>
          </w:tcPr>
          <w:p w14:paraId="69109AA8" w14:textId="1BAA2AD2" w:rsidR="00702977" w:rsidRPr="00FC2F12" w:rsidRDefault="00702977" w:rsidP="00702977">
            <w:pPr>
              <w:spacing w:before="40" w:after="40"/>
              <w:ind w:left="-111" w:right="-107"/>
              <w:jc w:val="center"/>
              <w:rPr>
                <w:rFonts w:asciiTheme="minorHAnsi" w:hAnsiTheme="minorHAnsi" w:cstheme="minorHAnsi"/>
                <w:sz w:val="18"/>
                <w:szCs w:val="18"/>
              </w:rPr>
            </w:pPr>
            <w:r w:rsidRPr="00FC2F12">
              <w:rPr>
                <w:rFonts w:asciiTheme="minorHAnsi" w:eastAsia="Calibri" w:hAnsiTheme="minorHAnsi" w:cstheme="minorHAnsi"/>
                <w:sz w:val="18"/>
                <w:szCs w:val="18"/>
                <w:lang w:val="es-ES_tradnl"/>
              </w:rPr>
              <w:t>L</w:t>
            </w:r>
          </w:p>
        </w:tc>
        <w:tc>
          <w:tcPr>
            <w:tcW w:w="6664" w:type="dxa"/>
            <w:shd w:val="clear" w:color="auto" w:fill="FFFFCC"/>
            <w:vAlign w:val="center"/>
          </w:tcPr>
          <w:p w14:paraId="3D0A0529" w14:textId="6E279DA4" w:rsidR="00702977" w:rsidRPr="00FC2F12" w:rsidRDefault="00702977" w:rsidP="00702977">
            <w:pPr>
              <w:spacing w:before="40" w:after="40"/>
              <w:ind w:right="-133"/>
              <w:rPr>
                <w:rFonts w:asciiTheme="minorHAnsi" w:hAnsiTheme="minorHAnsi" w:cstheme="minorHAnsi"/>
                <w:sz w:val="18"/>
                <w:szCs w:val="18"/>
              </w:rPr>
            </w:pPr>
            <w:r w:rsidRPr="00FC2F12">
              <w:rPr>
                <w:rFonts w:asciiTheme="minorHAnsi" w:eastAsia="Calibri" w:hAnsiTheme="minorHAnsi" w:cstheme="minorHAnsi"/>
                <w:sz w:val="18"/>
                <w:szCs w:val="18"/>
                <w:lang w:val="es-ES_tradnl"/>
              </w:rPr>
              <w:t>Se han observado todas las normas legales aplicables a las transacciones de efectivo.</w:t>
            </w:r>
          </w:p>
        </w:tc>
      </w:tr>
    </w:tbl>
    <w:p w14:paraId="1998BBBD" w14:textId="7C176F6F" w:rsidR="000E0561" w:rsidRPr="00FC2F12" w:rsidRDefault="000E0561" w:rsidP="00586252">
      <w:pPr>
        <w:tabs>
          <w:tab w:val="left" w:pos="540"/>
        </w:tabs>
        <w:spacing w:before="120" w:after="60"/>
        <w:jc w:val="both"/>
        <w:rPr>
          <w:rFonts w:asciiTheme="minorHAnsi" w:hAnsiTheme="minorHAnsi" w:cstheme="minorHAnsi"/>
          <w:sz w:val="20"/>
          <w:szCs w:val="20"/>
        </w:rPr>
      </w:pPr>
      <w:r w:rsidRPr="00FC2F12">
        <w:rPr>
          <w:rFonts w:asciiTheme="minorHAnsi" w:hAnsiTheme="minorHAnsi" w:cstheme="minorHAnsi"/>
          <w:sz w:val="20"/>
          <w:szCs w:val="20"/>
        </w:rPr>
        <w:t>Por la propia naturaleza de las cuentas</w:t>
      </w:r>
      <w:r w:rsidR="00373455" w:rsidRPr="00FC2F12">
        <w:rPr>
          <w:rFonts w:asciiTheme="minorHAnsi" w:hAnsiTheme="minorHAnsi" w:cstheme="minorHAnsi"/>
          <w:sz w:val="20"/>
          <w:szCs w:val="20"/>
        </w:rPr>
        <w:t xml:space="preserve"> de tesorería</w:t>
      </w:r>
      <w:r w:rsidRPr="00FC2F12">
        <w:rPr>
          <w:rFonts w:asciiTheme="minorHAnsi" w:hAnsiTheme="minorHAnsi" w:cstheme="minorHAnsi"/>
          <w:sz w:val="20"/>
          <w:szCs w:val="20"/>
        </w:rPr>
        <w:t xml:space="preserve">, su valoración no debe constituir ningún problema, ya que </w:t>
      </w:r>
      <w:r w:rsidR="00F733A0" w:rsidRPr="00FC2F12">
        <w:rPr>
          <w:rFonts w:asciiTheme="minorHAnsi" w:hAnsiTheme="minorHAnsi" w:cstheme="minorHAnsi"/>
          <w:sz w:val="20"/>
          <w:szCs w:val="20"/>
        </w:rPr>
        <w:t>normalmente</w:t>
      </w:r>
      <w:r w:rsidRPr="00FC2F12">
        <w:rPr>
          <w:rFonts w:asciiTheme="minorHAnsi" w:hAnsiTheme="minorHAnsi" w:cstheme="minorHAnsi"/>
          <w:sz w:val="20"/>
          <w:szCs w:val="20"/>
        </w:rPr>
        <w:t xml:space="preserve"> están auto valoradas, por ser moneda de curso legal. </w:t>
      </w:r>
    </w:p>
    <w:p w14:paraId="3883C408" w14:textId="7C6FBA62" w:rsidR="00F05187" w:rsidRPr="00FC2F12" w:rsidRDefault="00F05187" w:rsidP="00586252">
      <w:pPr>
        <w:tabs>
          <w:tab w:val="left" w:pos="540"/>
        </w:tabs>
        <w:spacing w:before="120" w:after="60"/>
        <w:jc w:val="both"/>
        <w:rPr>
          <w:rFonts w:asciiTheme="minorHAnsi" w:hAnsiTheme="minorHAnsi" w:cstheme="minorHAnsi"/>
          <w:sz w:val="20"/>
          <w:szCs w:val="20"/>
        </w:rPr>
      </w:pPr>
      <w:r w:rsidRPr="00FC2F12">
        <w:rPr>
          <w:rFonts w:asciiTheme="minorHAnsi" w:hAnsiTheme="minorHAnsi" w:cstheme="minorHAnsi"/>
          <w:sz w:val="20"/>
          <w:szCs w:val="20"/>
        </w:rPr>
        <w:t>El programa detallado de auditor</w:t>
      </w:r>
      <w:r w:rsidR="004F5789" w:rsidRPr="00FC2F12">
        <w:rPr>
          <w:rFonts w:asciiTheme="minorHAnsi" w:hAnsiTheme="minorHAnsi" w:cstheme="minorHAnsi"/>
          <w:sz w:val="20"/>
          <w:szCs w:val="20"/>
        </w:rPr>
        <w:t>í</w:t>
      </w:r>
      <w:r w:rsidRPr="00FC2F12">
        <w:rPr>
          <w:rFonts w:asciiTheme="minorHAnsi" w:hAnsiTheme="minorHAnsi" w:cstheme="minorHAnsi"/>
          <w:sz w:val="20"/>
          <w:szCs w:val="20"/>
        </w:rPr>
        <w:t xml:space="preserve">a debe atender a estos objetivos y adaptarse a las características de la entidad y </w:t>
      </w:r>
      <w:r w:rsidR="00C14A82" w:rsidRPr="00FC2F12">
        <w:rPr>
          <w:rFonts w:asciiTheme="minorHAnsi" w:hAnsiTheme="minorHAnsi" w:cstheme="minorHAnsi"/>
          <w:sz w:val="20"/>
          <w:szCs w:val="20"/>
        </w:rPr>
        <w:t xml:space="preserve">a </w:t>
      </w:r>
      <w:r w:rsidRPr="00FC2F12">
        <w:rPr>
          <w:rFonts w:asciiTheme="minorHAnsi" w:hAnsiTheme="minorHAnsi" w:cstheme="minorHAnsi"/>
          <w:sz w:val="20"/>
          <w:szCs w:val="20"/>
        </w:rPr>
        <w:t xml:space="preserve">los riesgos de </w:t>
      </w:r>
      <w:r w:rsidR="001E0854" w:rsidRPr="00FC2F12">
        <w:rPr>
          <w:rFonts w:asciiTheme="minorHAnsi" w:hAnsiTheme="minorHAnsi" w:cstheme="minorHAnsi"/>
          <w:sz w:val="20"/>
          <w:szCs w:val="20"/>
        </w:rPr>
        <w:t>auditoría</w:t>
      </w:r>
      <w:r w:rsidRPr="00FC2F12">
        <w:rPr>
          <w:rFonts w:asciiTheme="minorHAnsi" w:hAnsiTheme="minorHAnsi" w:cstheme="minorHAnsi"/>
          <w:sz w:val="20"/>
          <w:szCs w:val="20"/>
        </w:rPr>
        <w:t>.</w:t>
      </w:r>
    </w:p>
    <w:p w14:paraId="41E1FE9E" w14:textId="38E2BACE" w:rsidR="000313D6" w:rsidRPr="00FC2F12" w:rsidRDefault="000313D6" w:rsidP="00586252">
      <w:pPr>
        <w:tabs>
          <w:tab w:val="left" w:pos="540"/>
        </w:tabs>
        <w:spacing w:before="120" w:after="60"/>
        <w:jc w:val="both"/>
        <w:rPr>
          <w:rFonts w:asciiTheme="minorHAnsi" w:hAnsiTheme="minorHAnsi" w:cstheme="minorHAnsi"/>
          <w:sz w:val="20"/>
          <w:szCs w:val="20"/>
        </w:rPr>
      </w:pPr>
      <w:r w:rsidRPr="00FC2F12">
        <w:rPr>
          <w:rFonts w:asciiTheme="minorHAnsi" w:hAnsiTheme="minorHAnsi" w:cstheme="minorHAnsi"/>
          <w:sz w:val="20"/>
          <w:szCs w:val="20"/>
        </w:rPr>
        <w:t>Desde el punto de vista del control interno, con carácter general</w:t>
      </w:r>
      <w:r w:rsidR="009749BE" w:rsidRPr="00FC2F12">
        <w:rPr>
          <w:rFonts w:asciiTheme="minorHAnsi" w:hAnsiTheme="minorHAnsi" w:cstheme="minorHAnsi"/>
          <w:sz w:val="20"/>
          <w:szCs w:val="20"/>
        </w:rPr>
        <w:t>, verificaremos si los procedimientos administrativos y las normas de control interno definidos por la dirección son adecuados para asegurar un control efectivo y si han funcionado adecuadamente en el periodo auditado.</w:t>
      </w:r>
    </w:p>
    <w:p w14:paraId="3883C409" w14:textId="3D6D4A59" w:rsidR="006961C0" w:rsidRPr="00FC2F12" w:rsidRDefault="006961C0" w:rsidP="00586252">
      <w:pPr>
        <w:tabs>
          <w:tab w:val="left" w:pos="540"/>
        </w:tabs>
        <w:spacing w:before="120" w:after="60"/>
        <w:jc w:val="both"/>
        <w:rPr>
          <w:rFonts w:asciiTheme="minorHAnsi" w:hAnsiTheme="minorHAnsi" w:cstheme="minorHAnsi"/>
          <w:sz w:val="20"/>
          <w:szCs w:val="20"/>
        </w:rPr>
      </w:pPr>
      <w:r w:rsidRPr="00FC2F12">
        <w:rPr>
          <w:rFonts w:asciiTheme="minorHAnsi" w:hAnsiTheme="minorHAnsi" w:cstheme="minorHAnsi"/>
          <w:sz w:val="20"/>
          <w:szCs w:val="20"/>
        </w:rPr>
        <w:t xml:space="preserve">La </w:t>
      </w:r>
      <w:r w:rsidRPr="00FC2F12">
        <w:rPr>
          <w:rFonts w:asciiTheme="minorHAnsi" w:hAnsiTheme="minorHAnsi" w:cstheme="minorHAnsi"/>
          <w:b/>
          <w:sz w:val="20"/>
          <w:szCs w:val="20"/>
        </w:rPr>
        <w:t>conclusión global de auditoría del área</w:t>
      </w:r>
      <w:r w:rsidRPr="00FC2F12">
        <w:rPr>
          <w:rFonts w:asciiTheme="minorHAnsi" w:hAnsiTheme="minorHAnsi" w:cstheme="minorHAnsi"/>
          <w:sz w:val="20"/>
          <w:szCs w:val="20"/>
        </w:rPr>
        <w:t xml:space="preserve"> debe ser inequívoca, debe expresar la opinión profesional (basada en la evidencia obtenida tras todas las pruebas de auditoría realizadas) sobre si la cifra de tesorería que reflejan las cuentas anuales </w:t>
      </w:r>
      <w:r w:rsidR="001E0854" w:rsidRPr="00FC2F12">
        <w:rPr>
          <w:rFonts w:asciiTheme="minorHAnsi" w:hAnsiTheme="minorHAnsi" w:cstheme="minorHAnsi"/>
          <w:sz w:val="20"/>
          <w:szCs w:val="20"/>
        </w:rPr>
        <w:t>es completa, exacta, está adecuadamente contabilizada y si la gestión ha sido conforme con la normativa.</w:t>
      </w:r>
      <w:r w:rsidRPr="00FC2F12">
        <w:rPr>
          <w:rFonts w:asciiTheme="minorHAnsi" w:hAnsiTheme="minorHAnsi" w:cstheme="minorHAnsi"/>
          <w:sz w:val="20"/>
          <w:szCs w:val="20"/>
        </w:rPr>
        <w:t xml:space="preserve"> </w:t>
      </w:r>
    </w:p>
    <w:p w14:paraId="3E403AFB" w14:textId="77777777" w:rsidR="00F829D6" w:rsidRDefault="00F829D6">
      <w:pPr>
        <w:rPr>
          <w:rFonts w:asciiTheme="minorHAnsi" w:hAnsiTheme="minorHAnsi" w:cs="Arial"/>
          <w:b/>
          <w:sz w:val="22"/>
          <w:szCs w:val="20"/>
        </w:rPr>
      </w:pPr>
      <w:r>
        <w:rPr>
          <w:rFonts w:asciiTheme="minorHAnsi" w:hAnsiTheme="minorHAnsi" w:cs="Arial"/>
          <w:b/>
          <w:sz w:val="22"/>
          <w:szCs w:val="20"/>
        </w:rPr>
        <w:br w:type="page"/>
      </w:r>
    </w:p>
    <w:p w14:paraId="4C196B61" w14:textId="7013AF7D" w:rsidR="00EF5C18" w:rsidRPr="00FC2F12" w:rsidRDefault="00EF5C18" w:rsidP="00EF5C18">
      <w:pPr>
        <w:pStyle w:val="Prrafodelista"/>
        <w:keepNext/>
        <w:shd w:val="clear" w:color="auto" w:fill="DAEEF3" w:themeFill="accent5" w:themeFillTint="33"/>
        <w:spacing w:before="240"/>
        <w:ind w:left="425" w:hanging="425"/>
        <w:jc w:val="both"/>
        <w:rPr>
          <w:rFonts w:asciiTheme="minorHAnsi" w:hAnsiTheme="minorHAnsi" w:cs="Arial"/>
          <w:b/>
          <w:sz w:val="22"/>
          <w:szCs w:val="20"/>
        </w:rPr>
      </w:pPr>
      <w:r w:rsidRPr="00FC2F12">
        <w:rPr>
          <w:rFonts w:asciiTheme="minorHAnsi" w:hAnsiTheme="minorHAnsi" w:cs="Arial"/>
          <w:b/>
          <w:sz w:val="22"/>
          <w:szCs w:val="20"/>
        </w:rPr>
        <w:lastRenderedPageBreak/>
        <w:t>5.</w:t>
      </w:r>
      <w:r w:rsidRPr="00FC2F12">
        <w:rPr>
          <w:rFonts w:asciiTheme="minorHAnsi" w:hAnsiTheme="minorHAnsi" w:cs="Arial"/>
          <w:b/>
          <w:sz w:val="22"/>
          <w:szCs w:val="20"/>
        </w:rPr>
        <w:tab/>
        <w:t xml:space="preserve">Obtención de conocimiento del proceso de gestión de </w:t>
      </w:r>
      <w:r w:rsidR="001232F1" w:rsidRPr="00FC2F12">
        <w:rPr>
          <w:rFonts w:asciiTheme="minorHAnsi" w:hAnsiTheme="minorHAnsi" w:cs="Arial"/>
          <w:b/>
          <w:sz w:val="22"/>
          <w:szCs w:val="20"/>
        </w:rPr>
        <w:t>t</w:t>
      </w:r>
      <w:r w:rsidR="00A874F1" w:rsidRPr="00FC2F12">
        <w:rPr>
          <w:rFonts w:asciiTheme="minorHAnsi" w:hAnsiTheme="minorHAnsi" w:cs="Arial"/>
          <w:b/>
          <w:sz w:val="22"/>
          <w:szCs w:val="20"/>
        </w:rPr>
        <w:t>eso</w:t>
      </w:r>
      <w:r w:rsidR="00851FD3" w:rsidRPr="00FC2F12">
        <w:rPr>
          <w:rFonts w:asciiTheme="minorHAnsi" w:hAnsiTheme="minorHAnsi" w:cs="Arial"/>
          <w:b/>
          <w:sz w:val="22"/>
          <w:szCs w:val="20"/>
        </w:rPr>
        <w:t>r</w:t>
      </w:r>
      <w:r w:rsidR="00A874F1" w:rsidRPr="00FC2F12">
        <w:rPr>
          <w:rFonts w:asciiTheme="minorHAnsi" w:hAnsiTheme="minorHAnsi" w:cs="Arial"/>
          <w:b/>
          <w:sz w:val="22"/>
          <w:szCs w:val="20"/>
        </w:rPr>
        <w:t>ería</w:t>
      </w:r>
      <w:r w:rsidRPr="00FC2F12">
        <w:rPr>
          <w:rFonts w:asciiTheme="minorHAnsi" w:hAnsiTheme="minorHAnsi" w:cs="Arial"/>
          <w:b/>
          <w:sz w:val="22"/>
          <w:szCs w:val="20"/>
        </w:rPr>
        <w:t xml:space="preserve"> y de la aplicación TI que lo soporta</w:t>
      </w:r>
    </w:p>
    <w:p w14:paraId="0797DF26" w14:textId="77777777" w:rsidR="00851FD3" w:rsidRPr="00FC2F12" w:rsidRDefault="00851FD3" w:rsidP="00851FD3">
      <w:pPr>
        <w:pStyle w:val="Textonotapie"/>
        <w:tabs>
          <w:tab w:val="left" w:pos="540"/>
        </w:tabs>
        <w:spacing w:before="60" w:after="60"/>
        <w:jc w:val="both"/>
        <w:rPr>
          <w:rFonts w:asciiTheme="minorHAnsi" w:hAnsiTheme="minorHAnsi" w:cstheme="minorHAnsi"/>
        </w:rPr>
      </w:pPr>
      <w:r w:rsidRPr="00FC2F12">
        <w:rPr>
          <w:rFonts w:asciiTheme="minorHAnsi" w:hAnsiTheme="minorHAnsi" w:cstheme="minorHAnsi"/>
        </w:rPr>
        <w:t xml:space="preserve">Para poder diseñar pruebas de auditoría eficaces, que permitan alcanzar el objetivo pretendido al auditar la tesorería, es necesario conocer los procedimientos de gestión que tenga implantados la entidad fiscalizada. No se puede auditar algo cuyo funcionamiento se desconoce. </w:t>
      </w:r>
    </w:p>
    <w:p w14:paraId="06393DF6" w14:textId="73EE98DF" w:rsidR="00EF5C18" w:rsidRPr="00FC2F12" w:rsidRDefault="00851FD3" w:rsidP="00EF5C18">
      <w:pPr>
        <w:pStyle w:val="Textonotapie"/>
        <w:tabs>
          <w:tab w:val="left" w:pos="540"/>
        </w:tabs>
        <w:spacing w:before="120" w:after="120"/>
        <w:jc w:val="both"/>
        <w:rPr>
          <w:rFonts w:asciiTheme="minorHAnsi" w:hAnsiTheme="minorHAnsi" w:cstheme="minorHAnsi"/>
        </w:rPr>
      </w:pPr>
      <w:r w:rsidRPr="00FC2F12">
        <w:rPr>
          <w:rFonts w:asciiTheme="minorHAnsi" w:hAnsiTheme="minorHAnsi" w:cstheme="minorHAnsi"/>
        </w:rPr>
        <w:t>Así, d</w:t>
      </w:r>
      <w:r w:rsidR="00EF5C18" w:rsidRPr="00FC2F12">
        <w:rPr>
          <w:rFonts w:asciiTheme="minorHAnsi" w:hAnsiTheme="minorHAnsi" w:cstheme="minorHAnsi"/>
        </w:rPr>
        <w:t>e acuerdo con el apartado 25 de la GPF-OCEX 1315R (ver también el a</w:t>
      </w:r>
      <w:r w:rsidR="00EF5C18" w:rsidRPr="00FC2F12">
        <w:rPr>
          <w:rFonts w:asciiTheme="minorHAnsi" w:hAnsiTheme="minorHAnsi" w:cs="Arial"/>
          <w:bCs/>
          <w:szCs w:val="18"/>
        </w:rPr>
        <w:t>partado 4 y 6 de la GPF-OCEX 5340)</w:t>
      </w:r>
      <w:r w:rsidR="00EF5C18" w:rsidRPr="00FC2F12">
        <w:rPr>
          <w:rFonts w:asciiTheme="minorHAnsi" w:hAnsiTheme="minorHAnsi" w:cstheme="minorHAnsi"/>
        </w:rPr>
        <w:t xml:space="preserve"> el auditor debe obtener conocimiento del sistema de información y comunicación de la entidad que sea relevante para la preparación de los estados financieros y para la gestión y contabilización de </w:t>
      </w:r>
      <w:r w:rsidR="001232F1" w:rsidRPr="00FC2F12">
        <w:rPr>
          <w:rFonts w:asciiTheme="minorHAnsi" w:hAnsiTheme="minorHAnsi" w:cstheme="minorHAnsi"/>
        </w:rPr>
        <w:t>la tesorería</w:t>
      </w:r>
      <w:r w:rsidR="00EF5C18" w:rsidRPr="00FC2F12">
        <w:rPr>
          <w:rFonts w:asciiTheme="minorHAnsi" w:hAnsiTheme="minorHAnsi" w:cstheme="minorHAnsi"/>
        </w:rPr>
        <w:t xml:space="preserve"> en este caso. Para ello, debe aplicar procedimientos de valoración del riesgo a través del conocimiento de las actividades de procesamiento de la información </w:t>
      </w:r>
      <w:r w:rsidR="00B052B5" w:rsidRPr="00FC2F12">
        <w:rPr>
          <w:rFonts w:asciiTheme="minorHAnsi" w:hAnsiTheme="minorHAnsi" w:cstheme="minorHAnsi"/>
        </w:rPr>
        <w:t xml:space="preserve">de gestión de tesorería </w:t>
      </w:r>
      <w:r w:rsidR="00EF5C18" w:rsidRPr="00FC2F12">
        <w:rPr>
          <w:rFonts w:asciiTheme="minorHAnsi" w:hAnsiTheme="minorHAnsi" w:cstheme="minorHAnsi"/>
        </w:rPr>
        <w:t xml:space="preserve">de la entidad, incluidos sus datos e información, los recursos que se deben utilizar en esas actividades y obtener conocimiento sobre: </w:t>
      </w:r>
    </w:p>
    <w:p w14:paraId="10C3E930" w14:textId="7B5FFB61" w:rsidR="00A81422" w:rsidRPr="00FC2F12" w:rsidRDefault="00A81422" w:rsidP="0098597A">
      <w:pPr>
        <w:pStyle w:val="TableParagraph"/>
        <w:numPr>
          <w:ilvl w:val="1"/>
          <w:numId w:val="18"/>
        </w:numPr>
        <w:ind w:left="426" w:hanging="283"/>
        <w:rPr>
          <w:rFonts w:asciiTheme="minorHAnsi" w:hAnsiTheme="minorHAnsi" w:cstheme="minorHAnsi"/>
          <w:sz w:val="20"/>
          <w:szCs w:val="20"/>
          <w:lang w:val="es-ES"/>
        </w:rPr>
      </w:pPr>
      <w:r w:rsidRPr="00FC2F12">
        <w:rPr>
          <w:rFonts w:asciiTheme="minorHAnsi" w:hAnsiTheme="minorHAnsi" w:cstheme="minorHAnsi"/>
          <w:b/>
          <w:bCs/>
          <w:sz w:val="20"/>
          <w:szCs w:val="20"/>
          <w:lang w:val="es-ES"/>
        </w:rPr>
        <w:t>el modo en que la información fluye</w:t>
      </w:r>
      <w:r w:rsidRPr="00FC2F12">
        <w:rPr>
          <w:rFonts w:asciiTheme="minorHAnsi" w:hAnsiTheme="minorHAnsi" w:cstheme="minorHAnsi"/>
          <w:sz w:val="20"/>
          <w:szCs w:val="20"/>
          <w:lang w:val="es-ES"/>
        </w:rPr>
        <w:t xml:space="preserve"> por el sistema de información, incluido el modo en que:</w:t>
      </w:r>
    </w:p>
    <w:p w14:paraId="46D58B7D" w14:textId="77777777" w:rsidR="00A81422" w:rsidRPr="00FC2F12" w:rsidRDefault="00A81422" w:rsidP="00A41D6F">
      <w:pPr>
        <w:pStyle w:val="TableParagraph"/>
        <w:numPr>
          <w:ilvl w:val="0"/>
          <w:numId w:val="19"/>
        </w:numPr>
        <w:spacing w:before="0" w:after="0"/>
        <w:ind w:left="992" w:hanging="357"/>
        <w:rPr>
          <w:rFonts w:asciiTheme="minorHAnsi" w:hAnsiTheme="minorHAnsi" w:cstheme="minorHAnsi"/>
          <w:sz w:val="20"/>
          <w:szCs w:val="20"/>
          <w:lang w:val="es-ES"/>
        </w:rPr>
      </w:pPr>
      <w:r w:rsidRPr="00FC2F12">
        <w:rPr>
          <w:rFonts w:asciiTheme="minorHAnsi" w:hAnsiTheme="minorHAnsi" w:cstheme="minorHAnsi"/>
          <w:sz w:val="20"/>
          <w:szCs w:val="20"/>
          <w:lang w:val="es-ES"/>
        </w:rPr>
        <w:t>las transacciones se inician y la información que sobre ellas se registra, se procesa, se corrige si es necesario, se traslada al mayor y se incluye en los estados financieros; y</w:t>
      </w:r>
    </w:p>
    <w:p w14:paraId="095504F8" w14:textId="77777777" w:rsidR="00A81422" w:rsidRPr="00FC2F12" w:rsidRDefault="00A81422" w:rsidP="00A41D6F">
      <w:pPr>
        <w:pStyle w:val="TableParagraph"/>
        <w:numPr>
          <w:ilvl w:val="0"/>
          <w:numId w:val="19"/>
        </w:numPr>
        <w:spacing w:before="0" w:after="0"/>
        <w:ind w:left="992" w:hanging="357"/>
        <w:rPr>
          <w:rFonts w:asciiTheme="minorHAnsi" w:hAnsiTheme="minorHAnsi" w:cstheme="minorHAnsi"/>
          <w:sz w:val="20"/>
          <w:szCs w:val="20"/>
          <w:lang w:val="es-ES"/>
        </w:rPr>
      </w:pPr>
      <w:r w:rsidRPr="00FC2F12">
        <w:rPr>
          <w:rFonts w:asciiTheme="minorHAnsi" w:hAnsiTheme="minorHAnsi" w:cstheme="minorHAnsi"/>
          <w:sz w:val="20"/>
          <w:szCs w:val="20"/>
          <w:lang w:val="es-ES"/>
        </w:rPr>
        <w:t>la información sobre los hechos y condiciones, distintos de las transacciones, que se captura, se procesa y se revela en los estados financieros;</w:t>
      </w:r>
    </w:p>
    <w:p w14:paraId="1DAC474F" w14:textId="77777777" w:rsidR="00A81422" w:rsidRPr="00FC2F12" w:rsidRDefault="00A81422" w:rsidP="0098597A">
      <w:pPr>
        <w:pStyle w:val="TableParagraph"/>
        <w:numPr>
          <w:ilvl w:val="1"/>
          <w:numId w:val="18"/>
        </w:numPr>
        <w:ind w:left="426" w:right="-1" w:hanging="283"/>
        <w:rPr>
          <w:rFonts w:asciiTheme="minorHAnsi" w:hAnsiTheme="minorHAnsi" w:cstheme="minorHAnsi"/>
          <w:sz w:val="20"/>
          <w:szCs w:val="20"/>
          <w:lang w:val="es-ES"/>
        </w:rPr>
      </w:pPr>
      <w:r w:rsidRPr="00FC2F12">
        <w:rPr>
          <w:rFonts w:asciiTheme="minorHAnsi" w:hAnsiTheme="minorHAnsi" w:cstheme="minorHAnsi"/>
          <w:b/>
          <w:bCs/>
          <w:sz w:val="20"/>
          <w:szCs w:val="20"/>
          <w:lang w:val="es-ES"/>
        </w:rPr>
        <w:t>los registros contables</w:t>
      </w:r>
      <w:r w:rsidRPr="00FC2F12">
        <w:rPr>
          <w:rFonts w:asciiTheme="minorHAnsi" w:hAnsiTheme="minorHAnsi" w:cstheme="minorHAnsi"/>
          <w:sz w:val="20"/>
          <w:szCs w:val="20"/>
          <w:lang w:val="es-ES"/>
        </w:rPr>
        <w:t>, cuentas específicas de los estados financieros y otros registros de soporte relacionados con los flujos de información en el sistema de información;</w:t>
      </w:r>
    </w:p>
    <w:p w14:paraId="7538516D" w14:textId="77777777" w:rsidR="00A81422" w:rsidRPr="00FC2F12" w:rsidRDefault="00A81422" w:rsidP="0098597A">
      <w:pPr>
        <w:pStyle w:val="TableParagraph"/>
        <w:numPr>
          <w:ilvl w:val="1"/>
          <w:numId w:val="18"/>
        </w:numPr>
        <w:ind w:left="426" w:right="-1" w:hanging="283"/>
        <w:rPr>
          <w:rFonts w:asciiTheme="minorHAnsi" w:hAnsiTheme="minorHAnsi" w:cstheme="minorHAnsi"/>
          <w:sz w:val="20"/>
          <w:szCs w:val="20"/>
          <w:lang w:val="es-ES"/>
        </w:rPr>
      </w:pPr>
      <w:r w:rsidRPr="00FC2F12">
        <w:rPr>
          <w:rFonts w:asciiTheme="minorHAnsi" w:hAnsiTheme="minorHAnsi" w:cstheme="minorHAnsi"/>
          <w:b/>
          <w:bCs/>
          <w:sz w:val="20"/>
          <w:szCs w:val="20"/>
          <w:lang w:val="es-ES"/>
        </w:rPr>
        <w:t>el proceso de información financiera</w:t>
      </w:r>
      <w:r w:rsidRPr="00FC2F12">
        <w:rPr>
          <w:rFonts w:asciiTheme="minorHAnsi" w:hAnsiTheme="minorHAnsi" w:cstheme="minorHAnsi"/>
          <w:sz w:val="20"/>
          <w:szCs w:val="20"/>
          <w:lang w:val="es-ES"/>
        </w:rPr>
        <w:t xml:space="preserve"> utilizado para la preparación de los estados financieros de la entidad, incluida la información a revelar; y</w:t>
      </w:r>
    </w:p>
    <w:p w14:paraId="0C98B77D" w14:textId="70EAF6D0" w:rsidR="00A81422" w:rsidRPr="00FC2F12" w:rsidRDefault="00A81422" w:rsidP="0098597A">
      <w:pPr>
        <w:pStyle w:val="TableParagraph"/>
        <w:numPr>
          <w:ilvl w:val="1"/>
          <w:numId w:val="18"/>
        </w:numPr>
        <w:ind w:left="426" w:right="-1" w:hanging="283"/>
        <w:rPr>
          <w:rFonts w:asciiTheme="minorHAnsi" w:hAnsiTheme="minorHAnsi" w:cstheme="minorHAnsi"/>
          <w:sz w:val="20"/>
          <w:szCs w:val="20"/>
          <w:lang w:val="es-ES"/>
        </w:rPr>
      </w:pPr>
      <w:r w:rsidRPr="00FC2F12">
        <w:rPr>
          <w:rFonts w:asciiTheme="minorHAnsi" w:hAnsiTheme="minorHAnsi" w:cstheme="minorHAnsi"/>
          <w:b/>
          <w:bCs/>
          <w:sz w:val="20"/>
          <w:szCs w:val="20"/>
          <w:lang w:val="es-ES"/>
        </w:rPr>
        <w:t>los recursos de la entidad, incluido el entorno de TI</w:t>
      </w:r>
      <w:r w:rsidRPr="00FC2F12">
        <w:rPr>
          <w:rFonts w:asciiTheme="minorHAnsi" w:hAnsiTheme="minorHAnsi" w:cstheme="minorHAnsi"/>
          <w:sz w:val="20"/>
          <w:szCs w:val="20"/>
          <w:lang w:val="es-ES"/>
        </w:rPr>
        <w:t xml:space="preserve">, relevantes para los apartados (a) a (c) anteriores, (la aplicación informática que soporta el proceso de gestión de </w:t>
      </w:r>
      <w:r w:rsidR="00B75F92" w:rsidRPr="00FC2F12">
        <w:rPr>
          <w:rFonts w:asciiTheme="minorHAnsi" w:hAnsiTheme="minorHAnsi" w:cstheme="minorHAnsi"/>
          <w:sz w:val="20"/>
          <w:szCs w:val="20"/>
          <w:lang w:val="es-ES"/>
        </w:rPr>
        <w:t>tesorería</w:t>
      </w:r>
      <w:r w:rsidRPr="00FC2F12">
        <w:rPr>
          <w:rFonts w:asciiTheme="minorHAnsi" w:hAnsiTheme="minorHAnsi" w:cstheme="minorHAnsi"/>
          <w:sz w:val="20"/>
          <w:szCs w:val="20"/>
          <w:lang w:val="es-ES"/>
        </w:rPr>
        <w:t xml:space="preserve"> y las interfaces existentes, entre otras cuestiones).</w:t>
      </w:r>
    </w:p>
    <w:p w14:paraId="3CFF3F12" w14:textId="77777777" w:rsidR="00793C8D" w:rsidRPr="00FC2F12" w:rsidRDefault="00793C8D" w:rsidP="00793C8D">
      <w:pPr>
        <w:pStyle w:val="Textonotapie"/>
        <w:keepNext/>
        <w:tabs>
          <w:tab w:val="left" w:pos="540"/>
        </w:tabs>
        <w:spacing w:before="120"/>
        <w:jc w:val="both"/>
        <w:rPr>
          <w:rFonts w:asciiTheme="minorHAnsi" w:hAnsiTheme="minorHAnsi" w:cstheme="minorHAnsi"/>
          <w:b/>
          <w:i/>
        </w:rPr>
      </w:pPr>
      <w:r w:rsidRPr="00FC2F12">
        <w:rPr>
          <w:rFonts w:asciiTheme="minorHAnsi" w:hAnsiTheme="minorHAnsi" w:cstheme="minorHAnsi"/>
          <w:b/>
          <w:i/>
        </w:rPr>
        <w:t>Memorándum/narrativa</w:t>
      </w:r>
    </w:p>
    <w:p w14:paraId="272378F9" w14:textId="1C3A817D" w:rsidR="00793C8D" w:rsidRPr="00FC2F12" w:rsidRDefault="00793C8D" w:rsidP="00793C8D">
      <w:pPr>
        <w:pStyle w:val="Textonotapie"/>
        <w:spacing w:before="120"/>
        <w:jc w:val="both"/>
        <w:rPr>
          <w:rFonts w:asciiTheme="minorHAnsi" w:hAnsiTheme="minorHAnsi" w:cstheme="minorHAnsi"/>
        </w:rPr>
      </w:pPr>
      <w:r w:rsidRPr="00FC2F12">
        <w:rPr>
          <w:rFonts w:asciiTheme="minorHAnsi" w:hAnsiTheme="minorHAnsi" w:cstheme="minorHAnsi"/>
        </w:rPr>
        <w:t xml:space="preserve">Aunque en cada entidad habrá ligeras variaciones, básicamente interesa conocer y documentar el proceso de gestión de </w:t>
      </w:r>
      <w:r w:rsidR="00B44039" w:rsidRPr="00FC2F12">
        <w:rPr>
          <w:rFonts w:asciiTheme="minorHAnsi" w:hAnsiTheme="minorHAnsi" w:cstheme="minorHAnsi"/>
        </w:rPr>
        <w:t>la tesorería</w:t>
      </w:r>
      <w:r w:rsidRPr="00FC2F12">
        <w:rPr>
          <w:rFonts w:asciiTheme="minorHAnsi" w:hAnsiTheme="minorHAnsi" w:cstheme="minorHAnsi"/>
        </w:rPr>
        <w:t xml:space="preserve">, </w:t>
      </w:r>
      <w:r w:rsidR="00B44039" w:rsidRPr="00FC2F12">
        <w:rPr>
          <w:rFonts w:asciiTheme="minorHAnsi" w:hAnsiTheme="minorHAnsi" w:cstheme="minorHAnsi"/>
        </w:rPr>
        <w:t>tanto cobros como pagos.</w:t>
      </w:r>
    </w:p>
    <w:p w14:paraId="16E49D5C" w14:textId="77777777" w:rsidR="00793C8D" w:rsidRPr="00FC2F12" w:rsidRDefault="00793C8D" w:rsidP="00793C8D">
      <w:pPr>
        <w:pStyle w:val="Textonotapie"/>
        <w:spacing w:before="120"/>
        <w:jc w:val="both"/>
        <w:rPr>
          <w:rFonts w:asciiTheme="minorHAnsi" w:hAnsiTheme="minorHAnsi" w:cstheme="minorHAnsi"/>
        </w:rPr>
      </w:pPr>
      <w:r w:rsidRPr="00FC2F12">
        <w:rPr>
          <w:rFonts w:asciiTheme="minorHAnsi" w:hAnsiTheme="minorHAnsi" w:cstheme="minorHAnsi"/>
        </w:rPr>
        <w:t>Para ello, se debe entrevistar a las personas responsables de las distintas tareas, elaborar una narrativa descriptiva y realizar pruebas paso a paso (ver GPF-OCEX 1511) para confirmar que el conocimiento de los procedimientos aplicados es correcto, es decir, que la descripción se corresponde con los procedimientos ejecutados en la práctica por la entidad. Debe documentarse de forma clara para facilitar la identificación de riesgos que afecten a las cuentas anuales o al cumplimiento de la legalidad y así poder centrar las pruebas de auditoría en esos riesgos.</w:t>
      </w:r>
    </w:p>
    <w:p w14:paraId="181D1EEA" w14:textId="497731E3" w:rsidR="00814CC6" w:rsidRPr="00FC2F12" w:rsidRDefault="00793C8D" w:rsidP="00793C8D">
      <w:pPr>
        <w:pStyle w:val="Textonotapie"/>
        <w:tabs>
          <w:tab w:val="left" w:pos="540"/>
        </w:tabs>
        <w:spacing w:before="120"/>
        <w:jc w:val="both"/>
        <w:rPr>
          <w:rFonts w:asciiTheme="minorHAnsi" w:hAnsiTheme="minorHAnsi" w:cstheme="minorHAnsi"/>
        </w:rPr>
      </w:pPr>
      <w:r w:rsidRPr="00FC2F12">
        <w:rPr>
          <w:rFonts w:asciiTheme="minorHAnsi" w:hAnsiTheme="minorHAnsi" w:cstheme="minorHAnsi"/>
        </w:rPr>
        <w:t xml:space="preserve">Para facilitar la adquisición del conocimiento de los procedimientos de gestión y su documentación se puede utilizar el formulario modelo que se adjunta en el Anexo 1, </w:t>
      </w:r>
      <w:r w:rsidR="006279CA" w:rsidRPr="00FC2F12">
        <w:rPr>
          <w:rFonts w:asciiTheme="minorHAnsi" w:hAnsiTheme="minorHAnsi" w:cstheme="minorHAnsi"/>
        </w:rPr>
        <w:t>o bien</w:t>
      </w:r>
      <w:r w:rsidRPr="00FC2F12">
        <w:rPr>
          <w:rFonts w:asciiTheme="minorHAnsi" w:hAnsiTheme="minorHAnsi" w:cstheme="minorHAnsi"/>
        </w:rPr>
        <w:t xml:space="preserve"> narrativas o memorándums alternativos a ese modelo que sean lo suficientemente claros y descriptivos. </w:t>
      </w:r>
    </w:p>
    <w:p w14:paraId="5B758F0A" w14:textId="507574C4" w:rsidR="00793C8D" w:rsidRPr="00FC2F12" w:rsidRDefault="00793C8D" w:rsidP="00793C8D">
      <w:pPr>
        <w:pStyle w:val="Textonotapie"/>
        <w:tabs>
          <w:tab w:val="left" w:pos="540"/>
        </w:tabs>
        <w:spacing w:before="120"/>
        <w:jc w:val="both"/>
        <w:rPr>
          <w:rFonts w:asciiTheme="minorHAnsi" w:hAnsiTheme="minorHAnsi" w:cstheme="minorHAnsi"/>
        </w:rPr>
      </w:pPr>
      <w:r w:rsidRPr="00FC2F12">
        <w:rPr>
          <w:rFonts w:asciiTheme="minorHAnsi" w:hAnsiTheme="minorHAnsi" w:cstheme="minorHAnsi"/>
        </w:rPr>
        <w:t xml:space="preserve">Si la entidad dispone de </w:t>
      </w:r>
      <w:r w:rsidRPr="00FC2F12">
        <w:rPr>
          <w:rFonts w:asciiTheme="minorHAnsi" w:hAnsiTheme="minorHAnsi" w:cstheme="minorHAnsi"/>
          <w:b/>
          <w:bCs/>
        </w:rPr>
        <w:t>procedimientos formalizados</w:t>
      </w:r>
      <w:r w:rsidRPr="00FC2F12">
        <w:rPr>
          <w:rFonts w:asciiTheme="minorHAnsi" w:hAnsiTheme="minorHAnsi" w:cstheme="minorHAnsi"/>
        </w:rPr>
        <w:t xml:space="preserve"> por escrito, la narrativa a realizar por el auditor será tanto más breve cuanto más completos y claros sean aquéllos, que serán archivados completos en el Archivo Permanente de los papeles de trabajo electrónicos y un resumen (tan extenso como se considere necesario) también en el Archivo Corriente, y serán adecuadamente referenciados.</w:t>
      </w:r>
      <w:r w:rsidR="00F97D33" w:rsidRPr="00FC2F12">
        <w:rPr>
          <w:rFonts w:asciiTheme="minorHAnsi" w:hAnsiTheme="minorHAnsi" w:cstheme="minorHAnsi"/>
        </w:rPr>
        <w:t xml:space="preserve"> Por esta razón, dichos procedimientos deberán solicitarse al principio de la auditoría.</w:t>
      </w:r>
    </w:p>
    <w:p w14:paraId="20349F1C" w14:textId="48664CD0" w:rsidR="00C3700F" w:rsidRPr="00FC2F12" w:rsidRDefault="00C3700F" w:rsidP="00C3700F">
      <w:pPr>
        <w:pStyle w:val="Textonotapie"/>
        <w:tabs>
          <w:tab w:val="left" w:pos="540"/>
        </w:tabs>
        <w:spacing w:before="120"/>
        <w:jc w:val="both"/>
        <w:rPr>
          <w:rFonts w:asciiTheme="minorHAnsi" w:hAnsiTheme="minorHAnsi" w:cstheme="minorHAnsi"/>
          <w:b/>
          <w:i/>
        </w:rPr>
      </w:pPr>
      <w:r w:rsidRPr="00FC2F12">
        <w:rPr>
          <w:rFonts w:asciiTheme="minorHAnsi" w:hAnsiTheme="minorHAnsi" w:cstheme="minorHAnsi"/>
          <w:b/>
          <w:i/>
        </w:rPr>
        <w:t>Descripción gráfica del proceso de</w:t>
      </w:r>
      <w:r w:rsidR="00154E05" w:rsidRPr="00FC2F12">
        <w:rPr>
          <w:rFonts w:asciiTheme="minorHAnsi" w:hAnsiTheme="minorHAnsi" w:cstheme="minorHAnsi"/>
          <w:b/>
          <w:i/>
        </w:rPr>
        <w:t xml:space="preserve"> gestión de la </w:t>
      </w:r>
      <w:r w:rsidR="00B75F92" w:rsidRPr="00FC2F12">
        <w:rPr>
          <w:rFonts w:asciiTheme="minorHAnsi" w:hAnsiTheme="minorHAnsi" w:cstheme="minorHAnsi"/>
          <w:b/>
          <w:i/>
        </w:rPr>
        <w:t>tesorería</w:t>
      </w:r>
    </w:p>
    <w:p w14:paraId="1DC8B936" w14:textId="77777777" w:rsidR="00C3700F" w:rsidRPr="00FC2F12" w:rsidRDefault="00C3700F" w:rsidP="00C3700F">
      <w:pPr>
        <w:pStyle w:val="Textonotapie"/>
        <w:tabs>
          <w:tab w:val="left" w:pos="540"/>
        </w:tabs>
        <w:spacing w:before="120"/>
        <w:jc w:val="both"/>
        <w:rPr>
          <w:rFonts w:asciiTheme="minorHAnsi" w:hAnsiTheme="minorHAnsi" w:cstheme="minorHAnsi"/>
        </w:rPr>
      </w:pPr>
      <w:r w:rsidRPr="00FC2F12">
        <w:rPr>
          <w:rFonts w:asciiTheme="minorHAnsi" w:hAnsiTheme="minorHAnsi" w:cstheme="minorHAnsi"/>
        </w:rPr>
        <w:t>Se recomienda vivamente complementar la narrativa con diagramas de flujo y tablas de riesgos y controles. Cuando se trata de procesos de gestión complejos como el que estamos estudiando, se empezará dibujando el mapa del proceso o flujograma general (como el del ejemplo siguiente), señalando los principales subprocesos o funciones, que posteriormente se han de describir con mayor detalle, y los departamentos implicados en cada uno de ellos</w:t>
      </w:r>
      <w:r w:rsidRPr="00FC2F12">
        <w:rPr>
          <w:rFonts w:asciiTheme="minorHAnsi" w:hAnsiTheme="minorHAnsi" w:cstheme="minorHAnsi"/>
          <w:bCs/>
        </w:rPr>
        <w:t xml:space="preserve">. </w:t>
      </w:r>
      <w:r w:rsidRPr="00FC2F12">
        <w:rPr>
          <w:rFonts w:asciiTheme="minorHAnsi" w:hAnsiTheme="minorHAnsi" w:cstheme="minorHAnsi"/>
        </w:rPr>
        <w:t xml:space="preserve">(Ver GPF-OCEX 1512). </w:t>
      </w:r>
    </w:p>
    <w:p w14:paraId="3883C418" w14:textId="53A3F846" w:rsidR="002C5BEF" w:rsidRPr="00FC2F12" w:rsidRDefault="00DA6AB2" w:rsidP="002C5BEF">
      <w:pPr>
        <w:ind w:left="-142"/>
        <w:jc w:val="center"/>
        <w:rPr>
          <w:rFonts w:ascii="Caecilia LT Std Roman" w:hAnsi="Caecilia LT Std Roman"/>
          <w:sz w:val="22"/>
          <w:szCs w:val="22"/>
        </w:rPr>
      </w:pPr>
      <w:r w:rsidRPr="00FC2F12">
        <w:rPr>
          <w:rFonts w:ascii="Caecilia LT Std Roman" w:hAnsi="Caecilia LT Std Roman"/>
          <w:noProof/>
          <w:sz w:val="22"/>
          <w:szCs w:val="22"/>
        </w:rPr>
        <w:lastRenderedPageBreak/>
        <w:drawing>
          <wp:inline distT="0" distB="0" distL="0" distR="0" wp14:anchorId="54788838" wp14:editId="3E232AC1">
            <wp:extent cx="4746928" cy="2011598"/>
            <wp:effectExtent l="0" t="0" r="0" b="8255"/>
            <wp:docPr id="700756394"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56394" name="Imagen 1" descr="Diagrama&#10;&#10;Descripción generada automáticamente"/>
                    <pic:cNvPicPr/>
                  </pic:nvPicPr>
                  <pic:blipFill>
                    <a:blip r:embed="rId8"/>
                    <a:stretch>
                      <a:fillRect/>
                    </a:stretch>
                  </pic:blipFill>
                  <pic:spPr>
                    <a:xfrm>
                      <a:off x="0" y="0"/>
                      <a:ext cx="4809959" cy="2038308"/>
                    </a:xfrm>
                    <a:prstGeom prst="rect">
                      <a:avLst/>
                    </a:prstGeom>
                  </pic:spPr>
                </pic:pic>
              </a:graphicData>
            </a:graphic>
          </wp:inline>
        </w:drawing>
      </w:r>
    </w:p>
    <w:p w14:paraId="4626CA28" w14:textId="77777777" w:rsidR="00670AE4" w:rsidRPr="00FC2F12" w:rsidRDefault="00670AE4" w:rsidP="00670AE4">
      <w:pPr>
        <w:pStyle w:val="Textonotapie"/>
        <w:tabs>
          <w:tab w:val="left" w:pos="540"/>
        </w:tabs>
        <w:spacing w:before="60" w:after="60"/>
        <w:jc w:val="both"/>
        <w:rPr>
          <w:rFonts w:asciiTheme="minorHAnsi" w:hAnsiTheme="minorHAnsi" w:cstheme="minorHAnsi"/>
        </w:rPr>
      </w:pPr>
      <w:r w:rsidRPr="00FC2F12">
        <w:rPr>
          <w:rFonts w:asciiTheme="minorHAnsi" w:hAnsiTheme="minorHAnsi" w:cstheme="minorHAnsi"/>
        </w:rPr>
        <w:t>La gestión de la tesorería se encuentra condicionada por todo el proceso de gestión presupuestaria-contable, pues muchos de los controles que afectan a la tesorería se ubican en las fases previas de este proceso (por ejemplo, para que se pueda pagar un gasto debe haber sido previamente presupuestado, autorizado, dispuesto, justificado, fiscalizado y contabilizado).</w:t>
      </w:r>
    </w:p>
    <w:p w14:paraId="3883C419" w14:textId="3215CB52" w:rsidR="00D54B42" w:rsidRPr="00FC2F12" w:rsidRDefault="00D54B42" w:rsidP="005D275A">
      <w:pPr>
        <w:rPr>
          <w:rFonts w:asciiTheme="minorHAnsi" w:hAnsiTheme="minorHAnsi" w:cstheme="minorHAnsi"/>
          <w:sz w:val="20"/>
          <w:szCs w:val="20"/>
        </w:rPr>
      </w:pPr>
      <w:r w:rsidRPr="00FC2F12">
        <w:rPr>
          <w:rFonts w:asciiTheme="minorHAnsi" w:hAnsiTheme="minorHAnsi" w:cstheme="minorHAnsi"/>
          <w:sz w:val="20"/>
          <w:szCs w:val="20"/>
        </w:rPr>
        <w:t xml:space="preserve">En una entidad de tamaño mediano o grande, el proceso de gestión de </w:t>
      </w:r>
      <w:r w:rsidR="00903957" w:rsidRPr="00FC2F12">
        <w:rPr>
          <w:rFonts w:asciiTheme="minorHAnsi" w:hAnsiTheme="minorHAnsi" w:cstheme="minorHAnsi"/>
          <w:sz w:val="20"/>
          <w:szCs w:val="20"/>
        </w:rPr>
        <w:t>tesorería</w:t>
      </w:r>
      <w:r w:rsidRPr="00FC2F12">
        <w:rPr>
          <w:rFonts w:asciiTheme="minorHAnsi" w:hAnsiTheme="minorHAnsi" w:cstheme="minorHAnsi"/>
          <w:sz w:val="20"/>
          <w:szCs w:val="20"/>
        </w:rPr>
        <w:t xml:space="preserve"> está soportado por una aplicación informática, que puede</w:t>
      </w:r>
      <w:r w:rsidR="00903957" w:rsidRPr="00FC2F12">
        <w:rPr>
          <w:rFonts w:asciiTheme="minorHAnsi" w:hAnsiTheme="minorHAnsi" w:cstheme="minorHAnsi"/>
          <w:sz w:val="20"/>
          <w:szCs w:val="20"/>
        </w:rPr>
        <w:t xml:space="preserve"> estar integrada </w:t>
      </w:r>
      <w:r w:rsidR="00EA1107" w:rsidRPr="00FC2F12">
        <w:rPr>
          <w:rFonts w:asciiTheme="minorHAnsi" w:hAnsiTheme="minorHAnsi" w:cstheme="minorHAnsi"/>
          <w:sz w:val="20"/>
          <w:szCs w:val="20"/>
        </w:rPr>
        <w:t xml:space="preserve">o interrelacionándose </w:t>
      </w:r>
      <w:r w:rsidR="00903957" w:rsidRPr="00FC2F12">
        <w:rPr>
          <w:rFonts w:asciiTheme="minorHAnsi" w:hAnsiTheme="minorHAnsi" w:cstheme="minorHAnsi"/>
          <w:sz w:val="20"/>
          <w:szCs w:val="20"/>
        </w:rPr>
        <w:t>con otras</w:t>
      </w:r>
      <w:r w:rsidRPr="00FC2F12">
        <w:rPr>
          <w:rFonts w:asciiTheme="minorHAnsi" w:hAnsiTheme="minorHAnsi" w:cstheme="minorHAnsi"/>
          <w:sz w:val="20"/>
          <w:szCs w:val="20"/>
        </w:rPr>
        <w:t xml:space="preserve">. </w:t>
      </w:r>
      <w:r w:rsidR="00903957" w:rsidRPr="00FC2F12">
        <w:rPr>
          <w:rFonts w:asciiTheme="minorHAnsi" w:hAnsiTheme="minorHAnsi" w:cstheme="minorHAnsi"/>
          <w:sz w:val="20"/>
          <w:szCs w:val="20"/>
        </w:rPr>
        <w:t>H</w:t>
      </w:r>
      <w:r w:rsidRPr="00FC2F12">
        <w:rPr>
          <w:rFonts w:asciiTheme="minorHAnsi" w:hAnsiTheme="minorHAnsi" w:cstheme="minorHAnsi"/>
          <w:sz w:val="20"/>
          <w:szCs w:val="20"/>
        </w:rPr>
        <w:t>abrá que tener especial cuidado al analizar la</w:t>
      </w:r>
      <w:r w:rsidR="004C088C" w:rsidRPr="00FC2F12">
        <w:rPr>
          <w:rFonts w:asciiTheme="minorHAnsi" w:hAnsiTheme="minorHAnsi" w:cstheme="minorHAnsi"/>
          <w:sz w:val="20"/>
          <w:szCs w:val="20"/>
        </w:rPr>
        <w:t>s</w:t>
      </w:r>
      <w:r w:rsidRPr="00FC2F12">
        <w:rPr>
          <w:rFonts w:asciiTheme="minorHAnsi" w:hAnsiTheme="minorHAnsi" w:cstheme="minorHAnsi"/>
          <w:sz w:val="20"/>
          <w:szCs w:val="20"/>
        </w:rPr>
        <w:t xml:space="preserve"> interfa</w:t>
      </w:r>
      <w:r w:rsidR="004C088C" w:rsidRPr="00FC2F12">
        <w:rPr>
          <w:rFonts w:asciiTheme="minorHAnsi" w:hAnsiTheme="minorHAnsi" w:cstheme="minorHAnsi"/>
          <w:sz w:val="20"/>
          <w:szCs w:val="20"/>
        </w:rPr>
        <w:t>ces</w:t>
      </w:r>
      <w:r w:rsidRPr="00FC2F12">
        <w:rPr>
          <w:rFonts w:asciiTheme="minorHAnsi" w:hAnsiTheme="minorHAnsi" w:cstheme="minorHAnsi"/>
          <w:sz w:val="20"/>
          <w:szCs w:val="20"/>
        </w:rPr>
        <w:t xml:space="preserve"> que relaciona</w:t>
      </w:r>
      <w:r w:rsidR="004C088C" w:rsidRPr="00FC2F12">
        <w:rPr>
          <w:rFonts w:asciiTheme="minorHAnsi" w:hAnsiTheme="minorHAnsi" w:cstheme="minorHAnsi"/>
          <w:sz w:val="20"/>
          <w:szCs w:val="20"/>
        </w:rPr>
        <w:t>n</w:t>
      </w:r>
      <w:r w:rsidRPr="00FC2F12">
        <w:rPr>
          <w:rFonts w:asciiTheme="minorHAnsi" w:hAnsiTheme="minorHAnsi" w:cstheme="minorHAnsi"/>
          <w:sz w:val="20"/>
          <w:szCs w:val="20"/>
        </w:rPr>
        <w:t xml:space="preserve"> </w:t>
      </w:r>
      <w:r w:rsidR="00903957" w:rsidRPr="00FC2F12">
        <w:rPr>
          <w:rFonts w:asciiTheme="minorHAnsi" w:hAnsiTheme="minorHAnsi" w:cstheme="minorHAnsi"/>
          <w:sz w:val="20"/>
          <w:szCs w:val="20"/>
        </w:rPr>
        <w:t>la</w:t>
      </w:r>
      <w:r w:rsidRPr="00FC2F12">
        <w:rPr>
          <w:rFonts w:asciiTheme="minorHAnsi" w:hAnsiTheme="minorHAnsi" w:cstheme="minorHAnsi"/>
          <w:sz w:val="20"/>
          <w:szCs w:val="20"/>
        </w:rPr>
        <w:t xml:space="preserve"> aplicaci</w:t>
      </w:r>
      <w:r w:rsidR="00903957" w:rsidRPr="00FC2F12">
        <w:rPr>
          <w:rFonts w:asciiTheme="minorHAnsi" w:hAnsiTheme="minorHAnsi" w:cstheme="minorHAnsi"/>
          <w:sz w:val="20"/>
          <w:szCs w:val="20"/>
        </w:rPr>
        <w:t xml:space="preserve">ón de tesorería con el resto de </w:t>
      </w:r>
      <w:r w:rsidR="004F459A" w:rsidRPr="00FC2F12">
        <w:rPr>
          <w:rFonts w:asciiTheme="minorHAnsi" w:hAnsiTheme="minorHAnsi" w:cstheme="minorHAnsi"/>
          <w:sz w:val="20"/>
          <w:szCs w:val="20"/>
        </w:rPr>
        <w:t>las aplicaciones</w:t>
      </w:r>
      <w:r w:rsidR="00903957" w:rsidRPr="00FC2F12">
        <w:rPr>
          <w:rFonts w:asciiTheme="minorHAnsi" w:hAnsiTheme="minorHAnsi" w:cstheme="minorHAnsi"/>
          <w:sz w:val="20"/>
          <w:szCs w:val="20"/>
        </w:rPr>
        <w:t xml:space="preserve"> de gestión, en especial con la contable</w:t>
      </w:r>
      <w:r w:rsidR="00782F07" w:rsidRPr="00FC2F12">
        <w:rPr>
          <w:rFonts w:asciiTheme="minorHAnsi" w:hAnsiTheme="minorHAnsi" w:cstheme="minorHAnsi"/>
          <w:sz w:val="20"/>
          <w:szCs w:val="20"/>
        </w:rPr>
        <w:t>.</w:t>
      </w:r>
    </w:p>
    <w:p w14:paraId="61079F62" w14:textId="77777777" w:rsidR="00DA79A2" w:rsidRPr="00FC2F12" w:rsidRDefault="00DA79A2" w:rsidP="000D5FEE">
      <w:pPr>
        <w:spacing w:before="60" w:after="60"/>
        <w:jc w:val="both"/>
        <w:rPr>
          <w:rFonts w:asciiTheme="minorHAnsi" w:hAnsiTheme="minorHAnsi" w:cstheme="minorHAnsi"/>
          <w:sz w:val="20"/>
          <w:szCs w:val="20"/>
        </w:rPr>
      </w:pPr>
      <w:r w:rsidRPr="00FC2F12">
        <w:rPr>
          <w:rFonts w:asciiTheme="minorHAnsi" w:hAnsiTheme="minorHAnsi" w:cstheme="minorHAnsi"/>
          <w:sz w:val="20"/>
          <w:szCs w:val="20"/>
        </w:rPr>
        <w:t xml:space="preserve">Para identificar y analizar las aplicaciones de gestión y las interfaces existentes será conveniente contar con la colaboración de expertos en auditoría de sistemas de información. </w:t>
      </w:r>
    </w:p>
    <w:p w14:paraId="7C3289F7" w14:textId="485D14E9" w:rsidR="000D5FEE" w:rsidRPr="00FC2F12" w:rsidRDefault="000D5FEE" w:rsidP="000D5FEE">
      <w:pPr>
        <w:pStyle w:val="Prrafodelista"/>
        <w:keepNext/>
        <w:shd w:val="clear" w:color="auto" w:fill="DAEEF3" w:themeFill="accent5" w:themeFillTint="33"/>
        <w:spacing w:before="240" w:after="120"/>
        <w:ind w:left="425" w:hanging="425"/>
        <w:jc w:val="both"/>
        <w:rPr>
          <w:rFonts w:asciiTheme="minorHAnsi" w:hAnsiTheme="minorHAnsi" w:cs="Arial"/>
          <w:b/>
          <w:sz w:val="22"/>
          <w:szCs w:val="20"/>
        </w:rPr>
      </w:pPr>
      <w:r w:rsidRPr="00FC2F12">
        <w:rPr>
          <w:rFonts w:asciiTheme="minorHAnsi" w:hAnsiTheme="minorHAnsi" w:cs="Arial"/>
          <w:b/>
          <w:sz w:val="22"/>
          <w:szCs w:val="20"/>
        </w:rPr>
        <w:t>6.</w:t>
      </w:r>
      <w:r w:rsidRPr="00FC2F12">
        <w:rPr>
          <w:rFonts w:asciiTheme="minorHAnsi" w:hAnsiTheme="minorHAnsi" w:cs="Arial"/>
          <w:b/>
          <w:sz w:val="22"/>
          <w:szCs w:val="20"/>
        </w:rPr>
        <w:tab/>
        <w:t>Identificación de los riesgos de incorrección material</w:t>
      </w:r>
      <w:r w:rsidR="002D1016" w:rsidRPr="00FC2F12">
        <w:rPr>
          <w:rFonts w:asciiTheme="minorHAnsi" w:hAnsiTheme="minorHAnsi" w:cs="Arial"/>
          <w:b/>
          <w:sz w:val="22"/>
          <w:szCs w:val="20"/>
        </w:rPr>
        <w:t xml:space="preserve"> (RIM)</w:t>
      </w:r>
      <w:r w:rsidRPr="00FC2F12">
        <w:rPr>
          <w:rFonts w:asciiTheme="minorHAnsi" w:hAnsiTheme="minorHAnsi" w:cs="Arial"/>
          <w:b/>
          <w:sz w:val="22"/>
          <w:szCs w:val="20"/>
        </w:rPr>
        <w:t xml:space="preserve"> </w:t>
      </w:r>
      <w:r w:rsidRPr="00FC2F12">
        <w:rPr>
          <w:rFonts w:asciiTheme="minorHAnsi" w:hAnsiTheme="minorHAnsi" w:cstheme="minorHAnsi"/>
          <w:i/>
          <w:iCs/>
          <w:sz w:val="18"/>
          <w:szCs w:val="18"/>
        </w:rPr>
        <w:t>(Ver apartado 4.2 y 5 de la GPF-OCEX 5340)</w:t>
      </w:r>
    </w:p>
    <w:p w14:paraId="39E3B65A" w14:textId="77777777" w:rsidR="000D5FEE" w:rsidRPr="00FC2F12" w:rsidRDefault="000D5FEE" w:rsidP="000D5FEE">
      <w:pPr>
        <w:pStyle w:val="Textonotapie"/>
        <w:tabs>
          <w:tab w:val="left" w:pos="426"/>
        </w:tabs>
        <w:spacing w:before="120"/>
        <w:jc w:val="both"/>
        <w:rPr>
          <w:rFonts w:asciiTheme="minorHAnsi" w:hAnsiTheme="minorHAnsi" w:cstheme="minorHAnsi"/>
          <w:b/>
          <w:bCs/>
        </w:rPr>
      </w:pPr>
      <w:r w:rsidRPr="00FC2F12">
        <w:rPr>
          <w:rFonts w:asciiTheme="minorHAnsi" w:hAnsiTheme="minorHAnsi" w:cstheme="minorHAnsi"/>
          <w:b/>
          <w:bCs/>
        </w:rPr>
        <w:t>6.1</w:t>
      </w:r>
      <w:r w:rsidRPr="00FC2F12">
        <w:rPr>
          <w:rFonts w:asciiTheme="minorHAnsi" w:hAnsiTheme="minorHAnsi" w:cstheme="minorHAnsi"/>
          <w:b/>
          <w:bCs/>
        </w:rPr>
        <w:tab/>
        <w:t xml:space="preserve">Identificación y valoración de los RIM en los estados financieros </w:t>
      </w:r>
      <w:r w:rsidRPr="00FC2F12">
        <w:rPr>
          <w:rFonts w:asciiTheme="minorHAnsi" w:hAnsiTheme="minorHAnsi" w:cstheme="minorHAnsi"/>
          <w:i/>
          <w:iCs/>
          <w:sz w:val="18"/>
          <w:szCs w:val="18"/>
        </w:rPr>
        <w:t>(Ver apartado 5.1 de la GPF-OCEX 5340)</w:t>
      </w:r>
    </w:p>
    <w:p w14:paraId="6FD76AA4" w14:textId="44ACA434" w:rsidR="000D5FEE" w:rsidRPr="00FC2F12" w:rsidRDefault="000D5FEE" w:rsidP="000D5FEE">
      <w:pPr>
        <w:spacing w:before="120" w:after="120"/>
        <w:jc w:val="both"/>
        <w:rPr>
          <w:rFonts w:asciiTheme="minorHAnsi" w:hAnsiTheme="minorHAnsi" w:cstheme="minorHAnsi"/>
          <w:sz w:val="20"/>
          <w:szCs w:val="20"/>
        </w:rPr>
      </w:pPr>
      <w:r w:rsidRPr="00FC2F12">
        <w:rPr>
          <w:rFonts w:asciiTheme="minorHAnsi" w:hAnsiTheme="minorHAnsi" w:cs="Arial"/>
          <w:sz w:val="20"/>
          <w:szCs w:val="20"/>
        </w:rPr>
        <w:t xml:space="preserve">Se deberá identificar y valorar los RIM en los estados financieros y/o el área de </w:t>
      </w:r>
      <w:r w:rsidR="0011402A" w:rsidRPr="00FC2F12">
        <w:rPr>
          <w:rFonts w:asciiTheme="minorHAnsi" w:hAnsiTheme="minorHAnsi" w:cs="Arial"/>
          <w:sz w:val="20"/>
          <w:szCs w:val="20"/>
        </w:rPr>
        <w:t>tesorería</w:t>
      </w:r>
      <w:r w:rsidRPr="00FC2F12">
        <w:rPr>
          <w:rFonts w:asciiTheme="minorHAnsi" w:hAnsiTheme="minorHAnsi" w:cs="Arial"/>
          <w:sz w:val="20"/>
          <w:szCs w:val="20"/>
        </w:rPr>
        <w:t xml:space="preserve"> con la finalidad de </w:t>
      </w:r>
      <w:r w:rsidR="006E52FE" w:rsidRPr="00FC2F12">
        <w:rPr>
          <w:rFonts w:asciiTheme="minorHAnsi" w:hAnsiTheme="minorHAnsi" w:cs="Arial"/>
          <w:sz w:val="20"/>
          <w:szCs w:val="20"/>
        </w:rPr>
        <w:t>(</w:t>
      </w:r>
      <w:r w:rsidRPr="00FC2F12">
        <w:rPr>
          <w:rFonts w:asciiTheme="minorHAnsi" w:hAnsiTheme="minorHAnsi" w:cs="Arial"/>
          <w:sz w:val="20"/>
          <w:szCs w:val="20"/>
        </w:rPr>
        <w:t xml:space="preserve">a) </w:t>
      </w:r>
      <w:r w:rsidRPr="00FC2F12">
        <w:rPr>
          <w:rFonts w:asciiTheme="minorHAnsi" w:hAnsiTheme="minorHAnsi" w:cstheme="minorHAnsi"/>
          <w:sz w:val="20"/>
          <w:szCs w:val="20"/>
        </w:rPr>
        <w:t xml:space="preserve">determinar si dichos riesgos </w:t>
      </w:r>
      <w:r w:rsidRPr="00FC2F12">
        <w:rPr>
          <w:rFonts w:asciiTheme="minorHAnsi" w:hAnsiTheme="minorHAnsi" w:cstheme="minorHAnsi"/>
          <w:b/>
          <w:bCs/>
          <w:sz w:val="20"/>
          <w:szCs w:val="20"/>
        </w:rPr>
        <w:t>afectan a la valoración de riesgos en las afirmaciones</w:t>
      </w:r>
      <w:r w:rsidRPr="00FC2F12">
        <w:rPr>
          <w:rFonts w:asciiTheme="minorHAnsi" w:hAnsiTheme="minorHAnsi" w:cstheme="minorHAnsi"/>
          <w:sz w:val="20"/>
          <w:szCs w:val="20"/>
        </w:rPr>
        <w:t xml:space="preserve"> y </w:t>
      </w:r>
      <w:r w:rsidR="006E52FE" w:rsidRPr="00FC2F12">
        <w:rPr>
          <w:rFonts w:asciiTheme="minorHAnsi" w:hAnsiTheme="minorHAnsi" w:cstheme="minorHAnsi"/>
          <w:sz w:val="20"/>
          <w:szCs w:val="20"/>
        </w:rPr>
        <w:t>(</w:t>
      </w:r>
      <w:r w:rsidRPr="00FC2F12">
        <w:rPr>
          <w:rFonts w:asciiTheme="minorHAnsi" w:hAnsiTheme="minorHAnsi" w:cstheme="minorHAnsi"/>
          <w:sz w:val="20"/>
          <w:szCs w:val="20"/>
        </w:rPr>
        <w:t xml:space="preserve">b) evaluar la naturaleza y extensión de su </w:t>
      </w:r>
      <w:r w:rsidRPr="00FC2F12">
        <w:rPr>
          <w:rFonts w:asciiTheme="minorHAnsi" w:hAnsiTheme="minorHAnsi" w:cstheme="minorHAnsi"/>
          <w:b/>
          <w:bCs/>
          <w:sz w:val="20"/>
          <w:szCs w:val="20"/>
        </w:rPr>
        <w:t>efecto generalizado</w:t>
      </w:r>
      <w:r w:rsidRPr="00FC2F12">
        <w:rPr>
          <w:rFonts w:asciiTheme="minorHAnsi" w:hAnsiTheme="minorHAnsi" w:cstheme="minorHAnsi"/>
          <w:sz w:val="20"/>
          <w:szCs w:val="20"/>
        </w:rPr>
        <w:t xml:space="preserve"> sobre los estados financieros.</w:t>
      </w:r>
    </w:p>
    <w:p w14:paraId="36230E83" w14:textId="46EA6C17" w:rsidR="000D5FEE" w:rsidRPr="00FC2F12" w:rsidRDefault="000D5FEE" w:rsidP="000D5FEE">
      <w:pPr>
        <w:pStyle w:val="Bodytext10"/>
        <w:widowControl/>
        <w:spacing w:before="120" w:after="120" w:line="240" w:lineRule="auto"/>
        <w:jc w:val="both"/>
        <w:rPr>
          <w:rStyle w:val="Bodytext1"/>
          <w:rFonts w:asciiTheme="minorHAnsi" w:hAnsiTheme="minorHAnsi" w:cstheme="minorHAnsi"/>
          <w:sz w:val="20"/>
          <w:szCs w:val="20"/>
        </w:rPr>
      </w:pPr>
      <w:r w:rsidRPr="00FC2F12">
        <w:rPr>
          <w:rStyle w:val="Bodytext1"/>
          <w:rFonts w:asciiTheme="minorHAnsi" w:hAnsiTheme="minorHAnsi" w:cstheme="minorHAnsi"/>
          <w:sz w:val="20"/>
          <w:szCs w:val="20"/>
        </w:rPr>
        <w:t xml:space="preserve">Los RIM en los estados financieros se refieren a los riesgos que se relacionan </w:t>
      </w:r>
      <w:r w:rsidR="0060492D" w:rsidRPr="00FC2F12">
        <w:rPr>
          <w:rStyle w:val="Bodytext1"/>
          <w:rFonts w:asciiTheme="minorHAnsi" w:hAnsiTheme="minorHAnsi" w:cstheme="minorHAnsi"/>
          <w:sz w:val="20"/>
          <w:szCs w:val="20"/>
        </w:rPr>
        <w:t xml:space="preserve">de forma </w:t>
      </w:r>
      <w:r w:rsidRPr="00FC2F12">
        <w:rPr>
          <w:rStyle w:val="Bodytext1"/>
          <w:rFonts w:asciiTheme="minorHAnsi" w:hAnsiTheme="minorHAnsi" w:cstheme="minorHAnsi"/>
          <w:sz w:val="20"/>
          <w:szCs w:val="20"/>
        </w:rPr>
        <w:t xml:space="preserve">generalizada con los estados financieros en su conjunto o </w:t>
      </w:r>
      <w:r w:rsidR="00F1608F" w:rsidRPr="00FC2F12">
        <w:rPr>
          <w:rStyle w:val="Bodytext1"/>
          <w:rFonts w:asciiTheme="minorHAnsi" w:hAnsiTheme="minorHAnsi" w:cstheme="minorHAnsi"/>
          <w:sz w:val="20"/>
          <w:szCs w:val="20"/>
        </w:rPr>
        <w:t>con el</w:t>
      </w:r>
      <w:r w:rsidRPr="00FC2F12">
        <w:rPr>
          <w:rStyle w:val="Bodytext1"/>
          <w:rFonts w:asciiTheme="minorHAnsi" w:hAnsiTheme="minorHAnsi" w:cstheme="minorHAnsi"/>
          <w:sz w:val="20"/>
          <w:szCs w:val="20"/>
        </w:rPr>
        <w:t xml:space="preserve"> área de </w:t>
      </w:r>
      <w:r w:rsidR="0011402A" w:rsidRPr="00FC2F12">
        <w:rPr>
          <w:rStyle w:val="Bodytext1"/>
          <w:rFonts w:asciiTheme="minorHAnsi" w:hAnsiTheme="minorHAnsi" w:cstheme="minorHAnsi"/>
          <w:sz w:val="20"/>
          <w:szCs w:val="20"/>
        </w:rPr>
        <w:t>tesorería</w:t>
      </w:r>
      <w:r w:rsidRPr="00FC2F12">
        <w:rPr>
          <w:rStyle w:val="Bodytext1"/>
          <w:rFonts w:asciiTheme="minorHAnsi" w:hAnsiTheme="minorHAnsi" w:cstheme="minorHAnsi"/>
          <w:sz w:val="20"/>
          <w:szCs w:val="20"/>
        </w:rPr>
        <w:t xml:space="preserve"> </w:t>
      </w:r>
      <w:r w:rsidR="0060492D" w:rsidRPr="00FC2F12">
        <w:rPr>
          <w:rStyle w:val="Bodytext1"/>
          <w:rFonts w:asciiTheme="minorHAnsi" w:hAnsiTheme="minorHAnsi" w:cstheme="minorHAnsi"/>
          <w:sz w:val="20"/>
          <w:szCs w:val="20"/>
        </w:rPr>
        <w:t xml:space="preserve">en particular, pero </w:t>
      </w:r>
      <w:r w:rsidRPr="00FC2F12">
        <w:rPr>
          <w:rStyle w:val="Bodytext1"/>
          <w:rFonts w:asciiTheme="minorHAnsi" w:hAnsiTheme="minorHAnsi" w:cstheme="minorHAnsi"/>
          <w:sz w:val="20"/>
          <w:szCs w:val="20"/>
        </w:rPr>
        <w:t xml:space="preserve">que pueden afectar a muchas afirmaciones (por ejemplo, (a) si la </w:t>
      </w:r>
      <w:r w:rsidR="001823A1" w:rsidRPr="00FC2F12">
        <w:rPr>
          <w:rStyle w:val="Bodytext1"/>
          <w:rFonts w:asciiTheme="minorHAnsi" w:hAnsiTheme="minorHAnsi" w:cstheme="minorHAnsi"/>
          <w:sz w:val="20"/>
          <w:szCs w:val="20"/>
        </w:rPr>
        <w:t>entidad</w:t>
      </w:r>
      <w:r w:rsidRPr="00FC2F12">
        <w:rPr>
          <w:rStyle w:val="Bodytext1"/>
          <w:rFonts w:asciiTheme="minorHAnsi" w:hAnsiTheme="minorHAnsi" w:cstheme="minorHAnsi"/>
          <w:sz w:val="20"/>
          <w:szCs w:val="20"/>
        </w:rPr>
        <w:t xml:space="preserve"> tiene un</w:t>
      </w:r>
      <w:r w:rsidR="001823A1" w:rsidRPr="00FC2F12">
        <w:rPr>
          <w:rStyle w:val="Bodytext1"/>
          <w:rFonts w:asciiTheme="minorHAnsi" w:hAnsiTheme="minorHAnsi" w:cstheme="minorHAnsi"/>
          <w:sz w:val="20"/>
          <w:szCs w:val="20"/>
        </w:rPr>
        <w:t xml:space="preserve"> departamento </w:t>
      </w:r>
      <w:r w:rsidR="001C7999" w:rsidRPr="00FC2F12">
        <w:rPr>
          <w:rStyle w:val="Bodytext1"/>
          <w:rFonts w:asciiTheme="minorHAnsi" w:hAnsiTheme="minorHAnsi" w:cstheme="minorHAnsi"/>
          <w:sz w:val="20"/>
          <w:szCs w:val="20"/>
        </w:rPr>
        <w:t xml:space="preserve">de tesorería </w:t>
      </w:r>
      <w:r w:rsidR="001823A1" w:rsidRPr="00FC2F12">
        <w:rPr>
          <w:rStyle w:val="Bodytext1"/>
          <w:rFonts w:asciiTheme="minorHAnsi" w:hAnsiTheme="minorHAnsi" w:cstheme="minorHAnsi"/>
          <w:sz w:val="20"/>
          <w:szCs w:val="20"/>
        </w:rPr>
        <w:t>claramente infradotado</w:t>
      </w:r>
      <w:r w:rsidRPr="00FC2F12">
        <w:rPr>
          <w:rStyle w:val="Bodytext1"/>
          <w:rFonts w:asciiTheme="minorHAnsi" w:hAnsiTheme="minorHAnsi" w:cstheme="minorHAnsi"/>
          <w:sz w:val="20"/>
          <w:szCs w:val="20"/>
        </w:rPr>
        <w:t xml:space="preserve"> afectará de forma generalizada a los componentes de los estados financieros auditados </w:t>
      </w:r>
      <w:r w:rsidR="00FF16C7" w:rsidRPr="00FC2F12">
        <w:rPr>
          <w:rStyle w:val="Bodytext1"/>
          <w:rFonts w:asciiTheme="minorHAnsi" w:hAnsiTheme="minorHAnsi" w:cstheme="minorHAnsi"/>
          <w:sz w:val="20"/>
          <w:szCs w:val="20"/>
        </w:rPr>
        <w:t>y</w:t>
      </w:r>
      <w:r w:rsidRPr="00FC2F12">
        <w:rPr>
          <w:rStyle w:val="Bodytext1"/>
          <w:rFonts w:asciiTheme="minorHAnsi" w:hAnsiTheme="minorHAnsi" w:cstheme="minorHAnsi"/>
          <w:sz w:val="20"/>
          <w:szCs w:val="20"/>
        </w:rPr>
        <w:t xml:space="preserve">, </w:t>
      </w:r>
      <w:r w:rsidRPr="00FC2F12">
        <w:rPr>
          <w:rFonts w:ascii="Calibri" w:eastAsia="Times New Roman" w:hAnsi="Calibri"/>
          <w:position w:val="-1"/>
          <w:sz w:val="20"/>
          <w:szCs w:val="20"/>
          <w:lang w:val="es-ES_tradnl" w:eastAsia="en-US"/>
        </w:rPr>
        <w:t xml:space="preserve">en especial, si el entorno de control es deficiente; otro ejemplo sería (b) si la entidad tiene establecido un sistema de gestión </w:t>
      </w:r>
      <w:r w:rsidR="00FF16C7" w:rsidRPr="00FC2F12">
        <w:rPr>
          <w:rFonts w:ascii="Calibri" w:eastAsia="Times New Roman" w:hAnsi="Calibri"/>
          <w:position w:val="-1"/>
          <w:sz w:val="20"/>
          <w:szCs w:val="20"/>
          <w:lang w:val="es-ES_tradnl" w:eastAsia="en-US"/>
        </w:rPr>
        <w:t>de la tesorería</w:t>
      </w:r>
      <w:r w:rsidRPr="00FC2F12">
        <w:rPr>
          <w:rFonts w:ascii="Calibri" w:eastAsia="Times New Roman" w:hAnsi="Calibri"/>
          <w:position w:val="-1"/>
          <w:sz w:val="20"/>
          <w:szCs w:val="20"/>
          <w:lang w:val="es-ES_tradnl" w:eastAsia="en-US"/>
        </w:rPr>
        <w:t xml:space="preserve"> totalmente automatizado con muy poca intervención humana</w:t>
      </w:r>
      <w:r w:rsidR="00997F8F" w:rsidRPr="00FC2F12">
        <w:rPr>
          <w:rFonts w:ascii="Calibri" w:eastAsia="Times New Roman" w:hAnsi="Calibri"/>
          <w:position w:val="-1"/>
          <w:sz w:val="20"/>
          <w:szCs w:val="20"/>
          <w:lang w:val="es-ES_tradnl" w:eastAsia="en-US"/>
        </w:rPr>
        <w:t>, pueden esperarse riesgos derivados del uso de las TI incluyendo ciberriesgos</w:t>
      </w:r>
      <w:r w:rsidR="00997F8F" w:rsidRPr="00FC2F12">
        <w:rPr>
          <w:rStyle w:val="Bodytext1"/>
          <w:rFonts w:asciiTheme="minorHAnsi" w:hAnsiTheme="minorHAnsi" w:cstheme="minorHAnsi"/>
          <w:sz w:val="20"/>
          <w:szCs w:val="20"/>
        </w:rPr>
        <w:t>).</w:t>
      </w:r>
      <w:r w:rsidRPr="00FC2F12">
        <w:rPr>
          <w:rStyle w:val="Bodytext1"/>
          <w:rFonts w:asciiTheme="minorHAnsi" w:hAnsiTheme="minorHAnsi" w:cstheme="minorHAnsi"/>
          <w:sz w:val="20"/>
          <w:szCs w:val="20"/>
        </w:rPr>
        <w:t xml:space="preserve"> </w:t>
      </w:r>
    </w:p>
    <w:p w14:paraId="79F09805" w14:textId="3BC49E83" w:rsidR="000D5FEE" w:rsidRPr="00FC2F12" w:rsidRDefault="000D5FEE" w:rsidP="000D5FEE">
      <w:pPr>
        <w:pStyle w:val="Bodytext10"/>
        <w:spacing w:before="120" w:after="120" w:line="240" w:lineRule="auto"/>
        <w:jc w:val="both"/>
        <w:rPr>
          <w:rStyle w:val="Bodytext1"/>
          <w:rFonts w:asciiTheme="minorHAnsi" w:hAnsiTheme="minorHAnsi" w:cstheme="minorHAnsi"/>
          <w:sz w:val="20"/>
          <w:szCs w:val="20"/>
        </w:rPr>
      </w:pPr>
      <w:r w:rsidRPr="00FC2F12">
        <w:rPr>
          <w:rStyle w:val="Bodytext1"/>
          <w:rFonts w:asciiTheme="minorHAnsi" w:hAnsiTheme="minorHAnsi" w:cstheme="minorHAnsi"/>
          <w:sz w:val="20"/>
          <w:szCs w:val="20"/>
        </w:rPr>
        <w:t>Si los riesgos identificados tienen un efecto generalizado</w:t>
      </w:r>
      <w:r w:rsidR="008574D2" w:rsidRPr="00FC2F12">
        <w:rPr>
          <w:rStyle w:val="Bodytext1"/>
          <w:rFonts w:asciiTheme="minorHAnsi" w:hAnsiTheme="minorHAnsi" w:cstheme="minorHAnsi"/>
          <w:sz w:val="20"/>
          <w:szCs w:val="20"/>
        </w:rPr>
        <w:t xml:space="preserve"> en los estados financieros</w:t>
      </w:r>
      <w:r w:rsidRPr="00FC2F12">
        <w:rPr>
          <w:rStyle w:val="Bodytext1"/>
          <w:rFonts w:asciiTheme="minorHAnsi" w:hAnsiTheme="minorHAnsi" w:cstheme="minorHAnsi"/>
          <w:sz w:val="20"/>
          <w:szCs w:val="20"/>
        </w:rPr>
        <w:t xml:space="preserve"> requerirán una respuesta global de acuerdo con la NIA-ES</w:t>
      </w:r>
      <w:r w:rsidR="008574D2" w:rsidRPr="00FC2F12">
        <w:rPr>
          <w:rStyle w:val="Bodytext1"/>
          <w:rFonts w:asciiTheme="minorHAnsi" w:hAnsiTheme="minorHAnsi" w:cstheme="minorHAnsi"/>
          <w:sz w:val="20"/>
          <w:szCs w:val="20"/>
        </w:rPr>
        <w:t>-SP</w:t>
      </w:r>
      <w:r w:rsidRPr="00FC2F12">
        <w:rPr>
          <w:rStyle w:val="Bodytext1"/>
          <w:rFonts w:asciiTheme="minorHAnsi" w:hAnsiTheme="minorHAnsi" w:cstheme="minorHAnsi"/>
          <w:sz w:val="20"/>
          <w:szCs w:val="20"/>
        </w:rPr>
        <w:t xml:space="preserve"> </w:t>
      </w:r>
      <w:r w:rsidR="008574D2" w:rsidRPr="00FC2F12">
        <w:rPr>
          <w:rStyle w:val="Bodytext1"/>
          <w:rFonts w:asciiTheme="minorHAnsi" w:hAnsiTheme="minorHAnsi" w:cstheme="minorHAnsi"/>
          <w:sz w:val="20"/>
          <w:szCs w:val="20"/>
        </w:rPr>
        <w:t>1</w:t>
      </w:r>
      <w:r w:rsidRPr="00FC2F12">
        <w:rPr>
          <w:rStyle w:val="Bodytext1"/>
          <w:rFonts w:asciiTheme="minorHAnsi" w:hAnsiTheme="minorHAnsi" w:cstheme="minorHAnsi"/>
          <w:sz w:val="20"/>
          <w:szCs w:val="20"/>
        </w:rPr>
        <w:t>330. Una posible respuesta a (a) sería incrementar las pruebas sustantivas, y a (b) planificar la intervención de un equipo de auditoría de sistemas de información. Estos riesgos también pueden afectar a las afirmaciones individuales y, por lo tanto, también pueden ayudar a determinar los procedimientos posteriores de auditoría para abordar los riesgos identificados en las afirmaciones.</w:t>
      </w:r>
    </w:p>
    <w:p w14:paraId="1E04EF41" w14:textId="0925DCB7" w:rsidR="000D5FEE" w:rsidRPr="00FC2F12" w:rsidRDefault="000D5FEE" w:rsidP="000D5FEE">
      <w:pPr>
        <w:pStyle w:val="Bodytext10"/>
        <w:spacing w:before="120" w:after="120" w:line="240" w:lineRule="auto"/>
        <w:jc w:val="both"/>
        <w:rPr>
          <w:rFonts w:asciiTheme="minorHAnsi" w:hAnsiTheme="minorHAnsi" w:cstheme="minorHAnsi"/>
          <w:sz w:val="20"/>
          <w:szCs w:val="20"/>
        </w:rPr>
      </w:pPr>
      <w:r w:rsidRPr="00FC2F12">
        <w:rPr>
          <w:rStyle w:val="Bodytext1"/>
          <w:rFonts w:asciiTheme="minorHAnsi" w:hAnsiTheme="minorHAnsi" w:cstheme="minorHAnsi"/>
          <w:sz w:val="20"/>
          <w:szCs w:val="20"/>
        </w:rPr>
        <w:t xml:space="preserve">La identificación de los riesgos en los estados financieros </w:t>
      </w:r>
      <w:r w:rsidRPr="00FC2F12">
        <w:rPr>
          <w:rFonts w:asciiTheme="minorHAnsi" w:hAnsiTheme="minorHAnsi"/>
          <w:sz w:val="20"/>
          <w:szCs w:val="20"/>
        </w:rPr>
        <w:t xml:space="preserve">y/o el área de </w:t>
      </w:r>
      <w:r w:rsidR="001723B7" w:rsidRPr="00FC2F12">
        <w:rPr>
          <w:rFonts w:asciiTheme="minorHAnsi" w:hAnsiTheme="minorHAnsi"/>
          <w:sz w:val="20"/>
          <w:szCs w:val="20"/>
        </w:rPr>
        <w:t>tesorería</w:t>
      </w:r>
      <w:r w:rsidRPr="00FC2F12">
        <w:rPr>
          <w:rFonts w:asciiTheme="minorHAnsi" w:hAnsiTheme="minorHAnsi"/>
          <w:sz w:val="20"/>
          <w:szCs w:val="20"/>
        </w:rPr>
        <w:t xml:space="preserve"> </w:t>
      </w:r>
      <w:r w:rsidRPr="00FC2F12">
        <w:rPr>
          <w:rStyle w:val="Bodytext1"/>
          <w:rFonts w:asciiTheme="minorHAnsi" w:hAnsiTheme="minorHAnsi" w:cstheme="minorHAnsi"/>
          <w:sz w:val="20"/>
          <w:szCs w:val="20"/>
        </w:rPr>
        <w:t>se ve influenciada por:</w:t>
      </w:r>
    </w:p>
    <w:p w14:paraId="3E5B58C5" w14:textId="1A395F10" w:rsidR="000D5FEE" w:rsidRPr="00FC2F12" w:rsidRDefault="000D5FEE" w:rsidP="0098597A">
      <w:pPr>
        <w:pStyle w:val="Bodytext10"/>
        <w:widowControl/>
        <w:numPr>
          <w:ilvl w:val="0"/>
          <w:numId w:val="20"/>
        </w:numPr>
        <w:spacing w:before="120" w:after="120" w:line="240" w:lineRule="auto"/>
        <w:ind w:left="709" w:hanging="284"/>
        <w:jc w:val="both"/>
        <w:rPr>
          <w:rFonts w:asciiTheme="minorHAnsi" w:hAnsiTheme="minorHAnsi" w:cstheme="minorHAnsi"/>
          <w:sz w:val="20"/>
          <w:szCs w:val="20"/>
        </w:rPr>
      </w:pPr>
      <w:r w:rsidRPr="00FC2F12">
        <w:rPr>
          <w:rStyle w:val="Bodytext1"/>
          <w:rFonts w:asciiTheme="minorHAnsi" w:hAnsiTheme="minorHAnsi" w:cstheme="minorHAnsi"/>
          <w:sz w:val="20"/>
          <w:szCs w:val="20"/>
        </w:rPr>
        <w:t>El conocimiento por parte del auditor del sistema de control interno de la entidad, en particular la evaluación e identificación de deficiencias en los controles indirectos</w:t>
      </w:r>
      <w:r w:rsidR="004220B4" w:rsidRPr="00FC2F12">
        <w:rPr>
          <w:rStyle w:val="Bodytext1"/>
          <w:rFonts w:asciiTheme="minorHAnsi" w:hAnsiTheme="minorHAnsi" w:cstheme="minorHAnsi"/>
          <w:sz w:val="20"/>
          <w:szCs w:val="20"/>
        </w:rPr>
        <w:t xml:space="preserve"> (CGTI)</w:t>
      </w:r>
      <w:r w:rsidRPr="00FC2F12">
        <w:rPr>
          <w:rStyle w:val="Bodytext1"/>
          <w:rFonts w:asciiTheme="minorHAnsi" w:hAnsiTheme="minorHAnsi" w:cstheme="minorHAnsi"/>
          <w:sz w:val="20"/>
          <w:szCs w:val="20"/>
        </w:rPr>
        <w:t>.</w:t>
      </w:r>
    </w:p>
    <w:p w14:paraId="51695455" w14:textId="0A26E965" w:rsidR="000D5FEE" w:rsidRPr="00FC2F12" w:rsidRDefault="000D5FEE" w:rsidP="0098597A">
      <w:pPr>
        <w:pStyle w:val="Bodytext10"/>
        <w:numPr>
          <w:ilvl w:val="0"/>
          <w:numId w:val="20"/>
        </w:numPr>
        <w:spacing w:before="120" w:after="120" w:line="240" w:lineRule="auto"/>
        <w:ind w:left="709" w:hanging="283"/>
        <w:jc w:val="both"/>
        <w:rPr>
          <w:rFonts w:asciiTheme="minorHAnsi" w:hAnsiTheme="minorHAnsi" w:cstheme="minorHAnsi"/>
          <w:sz w:val="20"/>
          <w:szCs w:val="20"/>
        </w:rPr>
      </w:pPr>
      <w:r w:rsidRPr="00FC2F12">
        <w:rPr>
          <w:rStyle w:val="Bodytext1"/>
          <w:rFonts w:asciiTheme="minorHAnsi" w:hAnsiTheme="minorHAnsi" w:cstheme="minorHAnsi"/>
          <w:sz w:val="20"/>
          <w:szCs w:val="20"/>
        </w:rPr>
        <w:t>Susceptibilidad a la incorrección debido a factores de riesgo de fraude que afectan al riesgo inherente.</w:t>
      </w:r>
      <w:r w:rsidR="00BB7748" w:rsidRPr="00FC2F12">
        <w:rPr>
          <w:rStyle w:val="Bodytext1"/>
          <w:rFonts w:asciiTheme="minorHAnsi" w:hAnsiTheme="minorHAnsi" w:cstheme="minorHAnsi"/>
          <w:sz w:val="20"/>
          <w:szCs w:val="20"/>
        </w:rPr>
        <w:t xml:space="preserve"> </w:t>
      </w:r>
      <w:r w:rsidR="001C7B65" w:rsidRPr="00FC2F12">
        <w:rPr>
          <w:rStyle w:val="Bodytext1"/>
          <w:rFonts w:asciiTheme="minorHAnsi" w:hAnsiTheme="minorHAnsi" w:cstheme="minorHAnsi"/>
          <w:sz w:val="20"/>
          <w:szCs w:val="20"/>
        </w:rPr>
        <w:t>(</w:t>
      </w:r>
      <w:r w:rsidR="00BB7748" w:rsidRPr="00FC2F12">
        <w:rPr>
          <w:rStyle w:val="Bodytext1"/>
          <w:rFonts w:asciiTheme="minorHAnsi" w:hAnsiTheme="minorHAnsi" w:cstheme="minorHAnsi"/>
          <w:sz w:val="20"/>
          <w:szCs w:val="20"/>
        </w:rPr>
        <w:t xml:space="preserve">En el área de tesorería por la naturaleza líquida del activo a proteger </w:t>
      </w:r>
      <w:r w:rsidR="00BB7748" w:rsidRPr="00FC2F12">
        <w:rPr>
          <w:rStyle w:val="Bodytext1"/>
          <w:rFonts w:asciiTheme="minorHAnsi" w:hAnsiTheme="minorHAnsi" w:cstheme="minorHAnsi"/>
          <w:b/>
          <w:bCs/>
          <w:sz w:val="20"/>
          <w:szCs w:val="20"/>
        </w:rPr>
        <w:t xml:space="preserve">el riesgo de fraude </w:t>
      </w:r>
      <w:r w:rsidR="00FC428A" w:rsidRPr="00FC2F12">
        <w:rPr>
          <w:rStyle w:val="Bodytext1"/>
          <w:rFonts w:asciiTheme="minorHAnsi" w:hAnsiTheme="minorHAnsi" w:cstheme="minorHAnsi"/>
          <w:b/>
          <w:bCs/>
          <w:sz w:val="20"/>
          <w:szCs w:val="20"/>
        </w:rPr>
        <w:t>mediante</w:t>
      </w:r>
      <w:r w:rsidR="00143CBC" w:rsidRPr="00FC2F12">
        <w:rPr>
          <w:rStyle w:val="Bodytext1"/>
          <w:rFonts w:asciiTheme="minorHAnsi" w:hAnsiTheme="minorHAnsi" w:cstheme="minorHAnsi"/>
          <w:b/>
          <w:bCs/>
          <w:sz w:val="20"/>
          <w:szCs w:val="20"/>
        </w:rPr>
        <w:t xml:space="preserve"> </w:t>
      </w:r>
      <w:r w:rsidR="00BB7748" w:rsidRPr="00FC2F12">
        <w:rPr>
          <w:rStyle w:val="Bodytext1"/>
          <w:rFonts w:asciiTheme="minorHAnsi" w:hAnsiTheme="minorHAnsi" w:cstheme="minorHAnsi"/>
          <w:b/>
          <w:bCs/>
          <w:sz w:val="20"/>
          <w:szCs w:val="20"/>
        </w:rPr>
        <w:t>el uso de las TI</w:t>
      </w:r>
      <w:r w:rsidR="001C7B65" w:rsidRPr="00FC2F12">
        <w:rPr>
          <w:rStyle w:val="Bodytext1"/>
          <w:rFonts w:asciiTheme="minorHAnsi" w:hAnsiTheme="minorHAnsi" w:cstheme="minorHAnsi"/>
          <w:b/>
          <w:bCs/>
          <w:sz w:val="20"/>
          <w:szCs w:val="20"/>
        </w:rPr>
        <w:t xml:space="preserve"> es especialmente relevante</w:t>
      </w:r>
      <w:r w:rsidR="001C7B65" w:rsidRPr="00FC2F12">
        <w:rPr>
          <w:rStyle w:val="Bodytext1"/>
          <w:rFonts w:asciiTheme="minorHAnsi" w:hAnsiTheme="minorHAnsi" w:cstheme="minorHAnsi"/>
          <w:sz w:val="20"/>
          <w:szCs w:val="20"/>
        </w:rPr>
        <w:t>).</w:t>
      </w:r>
    </w:p>
    <w:p w14:paraId="0C71AFAA" w14:textId="77777777" w:rsidR="00F829D6" w:rsidRDefault="00F829D6">
      <w:pPr>
        <w:rPr>
          <w:rFonts w:asciiTheme="minorHAnsi" w:hAnsiTheme="minorHAnsi" w:cstheme="minorHAnsi"/>
          <w:b/>
          <w:bCs/>
          <w:sz w:val="20"/>
          <w:szCs w:val="20"/>
        </w:rPr>
      </w:pPr>
      <w:r>
        <w:rPr>
          <w:rFonts w:asciiTheme="minorHAnsi" w:hAnsiTheme="minorHAnsi" w:cstheme="minorHAnsi"/>
          <w:b/>
          <w:bCs/>
        </w:rPr>
        <w:br w:type="page"/>
      </w:r>
    </w:p>
    <w:p w14:paraId="37217497" w14:textId="412390AA" w:rsidR="009C2B33" w:rsidRPr="00FC2F12" w:rsidRDefault="009C2B33" w:rsidP="009C2B33">
      <w:pPr>
        <w:pStyle w:val="Textonotapie"/>
        <w:keepNext/>
        <w:tabs>
          <w:tab w:val="left" w:pos="426"/>
        </w:tabs>
        <w:spacing w:before="120"/>
        <w:jc w:val="both"/>
        <w:rPr>
          <w:rFonts w:asciiTheme="minorHAnsi" w:hAnsiTheme="minorHAnsi" w:cstheme="minorHAnsi"/>
          <w:b/>
          <w:bCs/>
        </w:rPr>
      </w:pPr>
      <w:r w:rsidRPr="00FC2F12">
        <w:rPr>
          <w:rFonts w:asciiTheme="minorHAnsi" w:hAnsiTheme="minorHAnsi" w:cstheme="minorHAnsi"/>
          <w:b/>
          <w:bCs/>
        </w:rPr>
        <w:lastRenderedPageBreak/>
        <w:t>6.2</w:t>
      </w:r>
      <w:r w:rsidRPr="00FC2F12">
        <w:rPr>
          <w:rFonts w:asciiTheme="minorHAnsi" w:hAnsiTheme="minorHAnsi" w:cstheme="minorHAnsi"/>
          <w:b/>
          <w:bCs/>
        </w:rPr>
        <w:tab/>
        <w:t xml:space="preserve">Identificación y valoración de los riesgos inherentes en las afirmaciones </w:t>
      </w:r>
    </w:p>
    <w:p w14:paraId="45EEFA80" w14:textId="77777777" w:rsidR="00DE0111" w:rsidRPr="00FC2F12" w:rsidRDefault="00DE0111" w:rsidP="00DE0111">
      <w:pPr>
        <w:pStyle w:val="Textonotapie"/>
        <w:tabs>
          <w:tab w:val="left" w:pos="540"/>
        </w:tabs>
        <w:spacing w:before="120"/>
        <w:jc w:val="both"/>
        <w:rPr>
          <w:rFonts w:asciiTheme="minorHAnsi" w:hAnsiTheme="minorHAnsi" w:cstheme="minorHAnsi"/>
        </w:rPr>
      </w:pPr>
      <w:r w:rsidRPr="00FC2F12">
        <w:rPr>
          <w:rFonts w:asciiTheme="minorHAnsi" w:hAnsiTheme="minorHAnsi" w:cstheme="minorHAnsi"/>
        </w:rPr>
        <w:t xml:space="preserve">Al analizar el proceso de gestión se deben identificar, en cada una de sus fases, los riesgos inherentes existentes en las afirmaciones, valorarlos, elaborar el espectro de riesgo inherente y determinar aquellos riesgos que se considerarán significativos (los que se encuentran próximos al límite superior del espectro de riesgo inherente). </w:t>
      </w:r>
    </w:p>
    <w:p w14:paraId="7C0CD16B" w14:textId="77777777" w:rsidR="00DE0111" w:rsidRPr="00FC2F12" w:rsidRDefault="00DE0111" w:rsidP="00DE0111">
      <w:pPr>
        <w:pStyle w:val="Textonotapie"/>
        <w:tabs>
          <w:tab w:val="left" w:pos="540"/>
        </w:tabs>
        <w:spacing w:before="120"/>
        <w:jc w:val="both"/>
        <w:rPr>
          <w:rFonts w:asciiTheme="minorHAnsi" w:hAnsiTheme="minorHAnsi" w:cstheme="minorHAnsi"/>
        </w:rPr>
      </w:pPr>
      <w:r w:rsidRPr="00FC2F12">
        <w:rPr>
          <w:rFonts w:asciiTheme="minorHAnsi" w:hAnsiTheme="minorHAnsi" w:cstheme="minorHAnsi"/>
        </w:rPr>
        <w:t xml:space="preserve">Cuando se aborda el análisis de los riesgos de un determinado proceso de gestión el enfoque principal consiste en responder, tanto con carácter general, como en cada una de las fases del proceso analizados, a la pregunta: </w:t>
      </w:r>
    </w:p>
    <w:p w14:paraId="3883C41C" w14:textId="77777777" w:rsidR="00E1737B" w:rsidRPr="00FC2F12" w:rsidRDefault="00E1737B" w:rsidP="002D22C6">
      <w:pPr>
        <w:pStyle w:val="Textonotapie"/>
        <w:tabs>
          <w:tab w:val="left" w:pos="540"/>
        </w:tabs>
        <w:spacing w:before="60" w:after="60"/>
        <w:jc w:val="center"/>
        <w:rPr>
          <w:rFonts w:asciiTheme="minorHAnsi" w:hAnsiTheme="minorHAnsi" w:cstheme="minorHAnsi"/>
          <w:sz w:val="22"/>
        </w:rPr>
      </w:pPr>
      <w:r w:rsidRPr="00FC2F12">
        <w:rPr>
          <w:rFonts w:asciiTheme="minorHAnsi" w:hAnsiTheme="minorHAnsi" w:cstheme="minorHAnsi"/>
          <w:sz w:val="22"/>
        </w:rPr>
        <w:t>¿</w:t>
      </w:r>
      <w:r w:rsidRPr="00FC2F12">
        <w:rPr>
          <w:rFonts w:asciiTheme="minorHAnsi" w:hAnsiTheme="minorHAnsi" w:cstheme="minorHAnsi"/>
          <w:b/>
          <w:sz w:val="22"/>
        </w:rPr>
        <w:t>Qué puede ir mal</w:t>
      </w:r>
      <w:r w:rsidRPr="00FC2F12">
        <w:rPr>
          <w:rFonts w:asciiTheme="minorHAnsi" w:hAnsiTheme="minorHAnsi" w:cstheme="minorHAnsi"/>
          <w:sz w:val="22"/>
        </w:rPr>
        <w:t xml:space="preserve"> en el proceso de gestión </w:t>
      </w:r>
      <w:r w:rsidR="00560C25" w:rsidRPr="00FC2F12">
        <w:rPr>
          <w:rFonts w:asciiTheme="minorHAnsi" w:hAnsiTheme="minorHAnsi" w:cstheme="minorHAnsi"/>
          <w:sz w:val="22"/>
        </w:rPr>
        <w:t xml:space="preserve">de tesorería </w:t>
      </w:r>
      <w:r w:rsidRPr="00FC2F12">
        <w:rPr>
          <w:rFonts w:asciiTheme="minorHAnsi" w:hAnsiTheme="minorHAnsi" w:cstheme="minorHAnsi"/>
          <w:sz w:val="22"/>
        </w:rPr>
        <w:t xml:space="preserve">que pueda afectar significativamente </w:t>
      </w:r>
      <w:r w:rsidRPr="00FC2F12">
        <w:rPr>
          <w:rFonts w:asciiTheme="minorHAnsi" w:hAnsiTheme="minorHAnsi" w:cstheme="minorHAnsi"/>
          <w:sz w:val="22"/>
        </w:rPr>
        <w:br/>
      </w:r>
      <w:r w:rsidR="00DF2D80" w:rsidRPr="00FC2F12">
        <w:rPr>
          <w:rFonts w:asciiTheme="minorHAnsi" w:hAnsiTheme="minorHAnsi" w:cstheme="minorHAnsi"/>
          <w:sz w:val="22"/>
        </w:rPr>
        <w:t>a las cuentas anuales</w:t>
      </w:r>
      <w:r w:rsidR="00B32185" w:rsidRPr="00FC2F12">
        <w:rPr>
          <w:rFonts w:asciiTheme="minorHAnsi" w:hAnsiTheme="minorHAnsi" w:cstheme="minorHAnsi"/>
          <w:sz w:val="22"/>
        </w:rPr>
        <w:t xml:space="preserve"> o al cumplimiento de la legalidad</w:t>
      </w:r>
      <w:r w:rsidR="006534E8" w:rsidRPr="00FC2F12">
        <w:rPr>
          <w:rFonts w:asciiTheme="minorHAnsi" w:hAnsiTheme="minorHAnsi" w:cstheme="minorHAnsi"/>
          <w:sz w:val="22"/>
        </w:rPr>
        <w:t>?</w:t>
      </w:r>
    </w:p>
    <w:p w14:paraId="3883C41E" w14:textId="77777777" w:rsidR="00C35BD9" w:rsidRPr="00FC2F12" w:rsidRDefault="00B32185" w:rsidP="008567E7">
      <w:pPr>
        <w:pStyle w:val="Textonotapie"/>
        <w:tabs>
          <w:tab w:val="left" w:pos="540"/>
        </w:tabs>
        <w:spacing w:before="60" w:after="60"/>
        <w:jc w:val="both"/>
        <w:rPr>
          <w:rFonts w:asciiTheme="minorHAnsi" w:hAnsiTheme="minorHAnsi" w:cstheme="minorHAnsi"/>
        </w:rPr>
      </w:pPr>
      <w:r w:rsidRPr="00FC2F12">
        <w:rPr>
          <w:rFonts w:asciiTheme="minorHAnsi" w:hAnsiTheme="minorHAnsi" w:cstheme="minorHAnsi"/>
        </w:rPr>
        <w:t xml:space="preserve">También se puede formular la pregunta así: </w:t>
      </w:r>
    </w:p>
    <w:p w14:paraId="4798C952" w14:textId="77777777" w:rsidR="00D42BE9" w:rsidRPr="00FC2F12" w:rsidRDefault="00D42BE9" w:rsidP="00D42BE9">
      <w:pPr>
        <w:pStyle w:val="Textonotapie"/>
        <w:tabs>
          <w:tab w:val="left" w:pos="540"/>
        </w:tabs>
        <w:spacing w:before="120" w:after="120"/>
        <w:jc w:val="center"/>
        <w:rPr>
          <w:rFonts w:asciiTheme="minorHAnsi" w:hAnsiTheme="minorHAnsi" w:cstheme="minorHAnsi"/>
        </w:rPr>
      </w:pPr>
      <w:r w:rsidRPr="00FC2F12">
        <w:rPr>
          <w:rFonts w:asciiTheme="minorHAnsi" w:hAnsiTheme="minorHAnsi" w:cstheme="minorHAnsi"/>
        </w:rPr>
        <w:t xml:space="preserve">¿Qué podría ocurrir en esta fase que pudiera afectar negativamente en </w:t>
      </w:r>
      <w:r w:rsidRPr="00FC2F12">
        <w:rPr>
          <w:rFonts w:asciiTheme="minorHAnsi" w:hAnsiTheme="minorHAnsi" w:cstheme="minorHAnsi"/>
        </w:rPr>
        <w:br/>
        <w:t xml:space="preserve">la consecución de los objetivos del proceso? </w:t>
      </w:r>
    </w:p>
    <w:p w14:paraId="4B70196B" w14:textId="77777777" w:rsidR="00D42BE9" w:rsidRPr="00FC2F12" w:rsidRDefault="00D42BE9" w:rsidP="00D42BE9">
      <w:pPr>
        <w:pStyle w:val="Textonotapie"/>
        <w:tabs>
          <w:tab w:val="left" w:pos="540"/>
        </w:tabs>
        <w:spacing w:before="120" w:after="120"/>
        <w:jc w:val="center"/>
        <w:rPr>
          <w:rFonts w:asciiTheme="minorHAnsi" w:hAnsiTheme="minorHAnsi" w:cstheme="minorHAnsi"/>
        </w:rPr>
      </w:pPr>
      <w:r w:rsidRPr="00FC2F12">
        <w:rPr>
          <w:rFonts w:asciiTheme="minorHAnsi" w:hAnsiTheme="minorHAnsi" w:cstheme="minorHAnsi"/>
        </w:rPr>
        <w:t>¿Representaría esto un RIM?</w:t>
      </w:r>
    </w:p>
    <w:p w14:paraId="0B5F89E3" w14:textId="77777777" w:rsidR="007E23DB" w:rsidRPr="00FC2F12" w:rsidRDefault="007E23DB" w:rsidP="007E23DB">
      <w:pPr>
        <w:pStyle w:val="Textonotapie"/>
        <w:tabs>
          <w:tab w:val="left" w:pos="540"/>
        </w:tabs>
        <w:spacing w:before="120"/>
        <w:jc w:val="both"/>
        <w:rPr>
          <w:rFonts w:asciiTheme="minorHAnsi" w:hAnsiTheme="minorHAnsi" w:cstheme="minorHAnsi"/>
        </w:rPr>
      </w:pPr>
      <w:r w:rsidRPr="00FC2F12">
        <w:rPr>
          <w:rFonts w:asciiTheme="minorHAnsi" w:hAnsiTheme="minorHAnsi" w:cstheme="minorHAnsi"/>
        </w:rPr>
        <w:t>Se deben repetir estas preguntas en cada una de las etapas del proceso, teniendo en cuentas los factores de riesgo inherente.</w:t>
      </w:r>
    </w:p>
    <w:p w14:paraId="3BE76FD5" w14:textId="3F6256E5" w:rsidR="006846E7" w:rsidRPr="00FC2F12" w:rsidRDefault="006846E7" w:rsidP="006846E7">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La identificación de los riesgos potenciales se realiza entrevistando a usuarios y responsables del proceso de gestión auditado y analizando los distintos pasos y componentes que intervienen en el proceso (ver Anexo 1):</w:t>
      </w:r>
    </w:p>
    <w:p w14:paraId="38BA2482" w14:textId="77777777" w:rsidR="006846E7" w:rsidRPr="00FC2F12" w:rsidRDefault="006846E7" w:rsidP="0098597A">
      <w:pPr>
        <w:numPr>
          <w:ilvl w:val="0"/>
          <w:numId w:val="21"/>
        </w:numPr>
        <w:tabs>
          <w:tab w:val="clear" w:pos="720"/>
        </w:tabs>
        <w:spacing w:before="120" w:after="120"/>
        <w:ind w:left="567" w:hanging="284"/>
        <w:jc w:val="both"/>
        <w:rPr>
          <w:rFonts w:asciiTheme="minorHAnsi" w:hAnsiTheme="minorHAnsi" w:cstheme="minorHAnsi"/>
          <w:sz w:val="20"/>
          <w:szCs w:val="20"/>
        </w:rPr>
      </w:pPr>
      <w:r w:rsidRPr="00FC2F12">
        <w:rPr>
          <w:rFonts w:asciiTheme="minorHAnsi" w:hAnsiTheme="minorHAnsi" w:cstheme="minorHAnsi"/>
          <w:sz w:val="20"/>
          <w:szCs w:val="20"/>
        </w:rPr>
        <w:t xml:space="preserve">El flujo de procesamiento de los datos </w:t>
      </w:r>
    </w:p>
    <w:p w14:paraId="581758CE" w14:textId="77777777" w:rsidR="006846E7" w:rsidRPr="00FC2F12" w:rsidRDefault="006846E7" w:rsidP="0098597A">
      <w:pPr>
        <w:numPr>
          <w:ilvl w:val="0"/>
          <w:numId w:val="21"/>
        </w:numPr>
        <w:tabs>
          <w:tab w:val="clear" w:pos="720"/>
        </w:tabs>
        <w:spacing w:before="120" w:after="120"/>
        <w:ind w:left="567" w:hanging="284"/>
        <w:jc w:val="both"/>
        <w:rPr>
          <w:rFonts w:asciiTheme="minorHAnsi" w:hAnsiTheme="minorHAnsi" w:cstheme="minorHAnsi"/>
          <w:sz w:val="20"/>
          <w:szCs w:val="20"/>
        </w:rPr>
      </w:pPr>
      <w:r w:rsidRPr="00FC2F12">
        <w:rPr>
          <w:rFonts w:asciiTheme="minorHAnsi" w:hAnsiTheme="minorHAnsi" w:cstheme="minorHAnsi"/>
          <w:sz w:val="20"/>
          <w:szCs w:val="20"/>
        </w:rPr>
        <w:t xml:space="preserve">Los permisos o autorizaciones </w:t>
      </w:r>
    </w:p>
    <w:p w14:paraId="12B6BEEA" w14:textId="77777777" w:rsidR="006846E7" w:rsidRPr="00FC2F12" w:rsidRDefault="006846E7" w:rsidP="0098597A">
      <w:pPr>
        <w:numPr>
          <w:ilvl w:val="0"/>
          <w:numId w:val="21"/>
        </w:numPr>
        <w:tabs>
          <w:tab w:val="clear" w:pos="720"/>
        </w:tabs>
        <w:spacing w:before="120" w:after="120"/>
        <w:ind w:left="567" w:hanging="284"/>
        <w:jc w:val="both"/>
        <w:rPr>
          <w:rFonts w:asciiTheme="minorHAnsi" w:hAnsiTheme="minorHAnsi" w:cstheme="minorHAnsi"/>
          <w:sz w:val="20"/>
          <w:szCs w:val="20"/>
        </w:rPr>
      </w:pPr>
      <w:r w:rsidRPr="00FC2F12">
        <w:rPr>
          <w:rFonts w:asciiTheme="minorHAnsi" w:hAnsiTheme="minorHAnsi" w:cstheme="minorHAnsi"/>
          <w:sz w:val="20"/>
          <w:szCs w:val="20"/>
        </w:rPr>
        <w:t>Las interfaces (datos entrantes y salientes)</w:t>
      </w:r>
    </w:p>
    <w:p w14:paraId="07C6D5F4" w14:textId="77777777" w:rsidR="006846E7" w:rsidRPr="00FC2F12" w:rsidRDefault="006846E7" w:rsidP="0098597A">
      <w:pPr>
        <w:numPr>
          <w:ilvl w:val="0"/>
          <w:numId w:val="21"/>
        </w:numPr>
        <w:tabs>
          <w:tab w:val="clear" w:pos="720"/>
        </w:tabs>
        <w:spacing w:before="120" w:after="120"/>
        <w:ind w:left="567" w:hanging="284"/>
        <w:jc w:val="both"/>
        <w:rPr>
          <w:rFonts w:asciiTheme="minorHAnsi" w:hAnsiTheme="minorHAnsi" w:cstheme="minorHAnsi"/>
          <w:sz w:val="20"/>
          <w:szCs w:val="20"/>
        </w:rPr>
      </w:pPr>
      <w:r w:rsidRPr="00FC2F12">
        <w:rPr>
          <w:rFonts w:asciiTheme="minorHAnsi" w:hAnsiTheme="minorHAnsi" w:cstheme="minorHAnsi"/>
          <w:sz w:val="20"/>
          <w:szCs w:val="20"/>
        </w:rPr>
        <w:t xml:space="preserve">Los datos maestros </w:t>
      </w:r>
    </w:p>
    <w:p w14:paraId="720A94EE" w14:textId="77777777" w:rsidR="006846E7" w:rsidRPr="00FC2F12" w:rsidRDefault="006846E7" w:rsidP="0098597A">
      <w:pPr>
        <w:numPr>
          <w:ilvl w:val="0"/>
          <w:numId w:val="21"/>
        </w:numPr>
        <w:tabs>
          <w:tab w:val="clear" w:pos="720"/>
        </w:tabs>
        <w:spacing w:before="120" w:after="120"/>
        <w:ind w:left="567" w:hanging="284"/>
        <w:jc w:val="both"/>
        <w:rPr>
          <w:rFonts w:asciiTheme="minorHAnsi" w:hAnsiTheme="minorHAnsi" w:cstheme="minorHAnsi"/>
          <w:sz w:val="20"/>
          <w:szCs w:val="20"/>
        </w:rPr>
      </w:pPr>
      <w:r w:rsidRPr="00FC2F12">
        <w:rPr>
          <w:rFonts w:asciiTheme="minorHAnsi" w:hAnsiTheme="minorHAnsi" w:cstheme="minorHAnsi"/>
          <w:sz w:val="20"/>
          <w:szCs w:val="20"/>
        </w:rPr>
        <w:t>La segregación de funciones</w:t>
      </w:r>
    </w:p>
    <w:p w14:paraId="6B398EFF" w14:textId="27EA758B" w:rsidR="007E23DB" w:rsidRPr="00FC2F12" w:rsidRDefault="007E23DB" w:rsidP="007E23DB">
      <w:pPr>
        <w:pStyle w:val="Textonotapie"/>
        <w:tabs>
          <w:tab w:val="left" w:pos="540"/>
        </w:tabs>
        <w:spacing w:before="120"/>
        <w:jc w:val="both"/>
        <w:rPr>
          <w:rFonts w:asciiTheme="minorHAnsi" w:hAnsiTheme="minorHAnsi" w:cstheme="minorHAnsi"/>
        </w:rPr>
      </w:pPr>
      <w:r w:rsidRPr="00FC2F12">
        <w:rPr>
          <w:rFonts w:asciiTheme="minorHAnsi" w:hAnsiTheme="minorHAnsi" w:cstheme="minorHAnsi"/>
        </w:rPr>
        <w:t xml:space="preserve">Para facilitar el trabajo se pueden establecer listas previas sistematizadas y ordenadas, como la de la siguiente </w:t>
      </w:r>
      <w:r w:rsidR="006846E7" w:rsidRPr="00FC2F12">
        <w:rPr>
          <w:rFonts w:asciiTheme="minorHAnsi" w:hAnsiTheme="minorHAnsi" w:cstheme="minorHAnsi"/>
        </w:rPr>
        <w:t>T</w:t>
      </w:r>
      <w:r w:rsidRPr="00FC2F12">
        <w:rPr>
          <w:rFonts w:asciiTheme="minorHAnsi" w:hAnsiTheme="minorHAnsi" w:cstheme="minorHAnsi"/>
        </w:rPr>
        <w:t>abla</w:t>
      </w:r>
      <w:r w:rsidR="006846E7" w:rsidRPr="00FC2F12">
        <w:rPr>
          <w:rFonts w:asciiTheme="minorHAnsi" w:hAnsiTheme="minorHAnsi" w:cstheme="minorHAnsi"/>
        </w:rPr>
        <w:t xml:space="preserve"> 1</w:t>
      </w:r>
      <w:r w:rsidRPr="00FC2F12">
        <w:rPr>
          <w:rFonts w:asciiTheme="minorHAnsi" w:hAnsiTheme="minorHAnsi" w:cstheme="minorHAnsi"/>
        </w:rPr>
        <w:t xml:space="preserve">, en la que se señalan algunos de los principales riesgos inherentes </w:t>
      </w:r>
      <w:r w:rsidR="006846E7" w:rsidRPr="00FC2F12">
        <w:rPr>
          <w:rFonts w:asciiTheme="minorHAnsi" w:hAnsiTheme="minorHAnsi" w:cstheme="minorHAnsi"/>
        </w:rPr>
        <w:t>que pueden existir</w:t>
      </w:r>
      <w:r w:rsidRPr="00FC2F12">
        <w:rPr>
          <w:rFonts w:asciiTheme="minorHAnsi" w:hAnsiTheme="minorHAnsi" w:cstheme="minorHAnsi"/>
        </w:rPr>
        <w:t xml:space="preserve">. </w:t>
      </w:r>
    </w:p>
    <w:p w14:paraId="70A59EB8" w14:textId="2A418965" w:rsidR="00454955" w:rsidRPr="00FC2F12" w:rsidRDefault="00454955" w:rsidP="00454955">
      <w:pPr>
        <w:pStyle w:val="Textonotapie"/>
        <w:tabs>
          <w:tab w:val="left" w:pos="540"/>
        </w:tabs>
        <w:spacing w:before="120"/>
        <w:jc w:val="both"/>
        <w:rPr>
          <w:rFonts w:ascii="Calibri" w:eastAsia="Arial" w:hAnsi="Calibri" w:cs="Calibri"/>
          <w:szCs w:val="22"/>
          <w:lang w:eastAsia="en-US"/>
        </w:rPr>
      </w:pPr>
      <w:r w:rsidRPr="00FC2F12">
        <w:rPr>
          <w:rFonts w:asciiTheme="minorHAnsi" w:hAnsiTheme="minorHAnsi" w:cstheme="minorHAnsi"/>
        </w:rPr>
        <w:t xml:space="preserve">Al completar la tabla siguiente, en la columna magnitud se pondrá el importe estimado de la incorrección potencial esperada. </w:t>
      </w:r>
      <w:r w:rsidRPr="00FC2F12">
        <w:rPr>
          <w:rFonts w:ascii="Calibri" w:eastAsia="Arial" w:hAnsi="Calibri" w:cs="Calibri"/>
          <w:szCs w:val="22"/>
          <w:lang w:eastAsia="en-US"/>
        </w:rPr>
        <w:t xml:space="preserve">Dado que solo se deben tener en cuenta los riesgos materiales, se descartarán aquellos riesgos inherentes cuya magnitud no se acerque al nivel de materialidad que previamente hayamos definido de acuerdo con las NIA-ES-SP 1320 y GPF-OCEX 1321 (2024) para cada TTSCIR. Por ejemplo, se pueden descartar aquellos riesgos </w:t>
      </w:r>
      <w:r w:rsidR="00076058" w:rsidRPr="00FC2F12">
        <w:rPr>
          <w:rFonts w:ascii="Calibri" w:eastAsia="Arial" w:hAnsi="Calibri" w:cs="Calibri"/>
          <w:szCs w:val="22"/>
          <w:lang w:eastAsia="en-US"/>
        </w:rPr>
        <w:t>cuyo efecto estimado sea inferior</w:t>
      </w:r>
      <w:r w:rsidRPr="00FC2F12">
        <w:rPr>
          <w:rFonts w:ascii="Calibri" w:eastAsia="Arial" w:hAnsi="Calibri" w:cs="Calibri"/>
          <w:szCs w:val="22"/>
          <w:lang w:eastAsia="en-US"/>
        </w:rPr>
        <w:t xml:space="preserve"> a la cifra de incorrecciones claramente insignificantes (</w:t>
      </w:r>
      <w:r w:rsidRPr="00FC2F12">
        <w:rPr>
          <w:rFonts w:ascii="Calibri" w:eastAsia="Arial" w:hAnsi="Calibri" w:cs="Calibri"/>
          <w:b/>
          <w:bCs/>
          <w:szCs w:val="22"/>
          <w:lang w:eastAsia="en-US"/>
        </w:rPr>
        <w:t>ICI-TSI</w:t>
      </w:r>
      <w:r w:rsidRPr="00FC2F12">
        <w:rPr>
          <w:rFonts w:ascii="Calibri" w:eastAsia="Arial" w:hAnsi="Calibri" w:cs="Calibri"/>
          <w:szCs w:val="22"/>
          <w:lang w:eastAsia="en-US"/>
        </w:rPr>
        <w:t>), definida en la nueva GPF-OCEX 1321 (2024) para cada TTSCIR.</w:t>
      </w:r>
    </w:p>
    <w:p w14:paraId="1CC6FCDF" w14:textId="73408855" w:rsidR="00454955" w:rsidRPr="00FC2F12" w:rsidRDefault="00454955" w:rsidP="00454955">
      <w:pPr>
        <w:pStyle w:val="Textonotapie"/>
        <w:tabs>
          <w:tab w:val="left" w:pos="540"/>
        </w:tabs>
        <w:spacing w:before="120"/>
        <w:jc w:val="both"/>
        <w:rPr>
          <w:rFonts w:asciiTheme="minorHAnsi" w:hAnsiTheme="minorHAnsi" w:cstheme="minorHAnsi"/>
        </w:rPr>
      </w:pPr>
      <w:r w:rsidRPr="00FC2F12">
        <w:rPr>
          <w:rFonts w:asciiTheme="minorHAnsi" w:hAnsiTheme="minorHAnsi" w:cstheme="minorHAnsi"/>
        </w:rPr>
        <w:t>Se debe realizar o discutir este análisis en</w:t>
      </w:r>
      <w:r w:rsidR="006846E7" w:rsidRPr="00FC2F12">
        <w:rPr>
          <w:rFonts w:asciiTheme="minorHAnsi" w:hAnsiTheme="minorHAnsi" w:cstheme="minorHAnsi"/>
        </w:rPr>
        <w:t xml:space="preserve"> una reunión</w:t>
      </w:r>
      <w:r w:rsidRPr="00FC2F12">
        <w:rPr>
          <w:rFonts w:asciiTheme="minorHAnsi" w:hAnsiTheme="minorHAnsi" w:cstheme="minorHAnsi"/>
        </w:rPr>
        <w:t xml:space="preserve"> </w:t>
      </w:r>
      <w:r w:rsidR="006846E7" w:rsidRPr="00FC2F12">
        <w:rPr>
          <w:rFonts w:asciiTheme="minorHAnsi" w:hAnsiTheme="minorHAnsi" w:cstheme="minorHAnsi"/>
        </w:rPr>
        <w:t>d</w:t>
      </w:r>
      <w:r w:rsidRPr="00FC2F12">
        <w:rPr>
          <w:rFonts w:asciiTheme="minorHAnsi" w:hAnsiTheme="minorHAnsi" w:cstheme="minorHAnsi"/>
        </w:rPr>
        <w:t>el equipo (ver GPF-OCEX 1513).</w:t>
      </w:r>
    </w:p>
    <w:p w14:paraId="18DFAC97" w14:textId="2F40B5C5" w:rsidR="00454955" w:rsidRPr="00FC2F12" w:rsidRDefault="00454955" w:rsidP="00454955">
      <w:pPr>
        <w:widowControl w:val="0"/>
        <w:spacing w:before="120" w:after="120"/>
        <w:jc w:val="both"/>
        <w:rPr>
          <w:rFonts w:ascii="Calibri" w:eastAsia="Arial" w:hAnsi="Calibri" w:cs="Calibri"/>
          <w:sz w:val="20"/>
          <w:szCs w:val="22"/>
          <w:lang w:eastAsia="en-US"/>
        </w:rPr>
      </w:pPr>
      <w:r w:rsidRPr="00FC2F12">
        <w:rPr>
          <w:rFonts w:ascii="Calibri" w:eastAsia="Arial" w:hAnsi="Calibri" w:cs="Calibri"/>
          <w:sz w:val="20"/>
          <w:szCs w:val="22"/>
          <w:lang w:eastAsia="en-US"/>
        </w:rPr>
        <w:t xml:space="preserve">Valorar el riesgo inherente sin tener en cuenta los controles de la entidad, ayuda a evitar, por ejemplo, realizar valoraciones de riesgo inherente inadecuadamente bajas basadas en supuestos o </w:t>
      </w:r>
      <w:r w:rsidR="00B65543" w:rsidRPr="00FC2F12">
        <w:rPr>
          <w:rFonts w:ascii="Calibri" w:eastAsia="Arial" w:hAnsi="Calibri" w:cs="Calibri"/>
          <w:sz w:val="20"/>
          <w:szCs w:val="22"/>
          <w:lang w:eastAsia="en-US"/>
        </w:rPr>
        <w:t xml:space="preserve">en </w:t>
      </w:r>
      <w:r w:rsidRPr="00FC2F12">
        <w:rPr>
          <w:rFonts w:ascii="Calibri" w:eastAsia="Arial" w:hAnsi="Calibri" w:cs="Calibri"/>
          <w:sz w:val="20"/>
          <w:szCs w:val="22"/>
          <w:lang w:eastAsia="en-US"/>
        </w:rPr>
        <w:t xml:space="preserve">la </w:t>
      </w:r>
      <w:r w:rsidRPr="00FC2F12">
        <w:rPr>
          <w:rFonts w:ascii="Calibri" w:eastAsia="Arial" w:hAnsi="Calibri" w:cs="Calibri"/>
          <w:b/>
          <w:bCs/>
          <w:sz w:val="20"/>
          <w:szCs w:val="22"/>
          <w:lang w:eastAsia="en-US"/>
        </w:rPr>
        <w:t>confianza excesiva</w:t>
      </w:r>
      <w:r w:rsidRPr="00FC2F12">
        <w:rPr>
          <w:rFonts w:ascii="Calibri" w:eastAsia="Arial" w:hAnsi="Calibri" w:cs="Calibri"/>
          <w:sz w:val="20"/>
          <w:szCs w:val="22"/>
          <w:lang w:eastAsia="en-US"/>
        </w:rPr>
        <w:t xml:space="preserve"> de que los </w:t>
      </w:r>
      <w:r w:rsidRPr="00FC2F12">
        <w:rPr>
          <w:rFonts w:ascii="Calibri" w:eastAsia="Arial" w:hAnsi="Calibri" w:cs="Calibri"/>
          <w:color w:val="000000"/>
          <w:sz w:val="20"/>
          <w:szCs w:val="20"/>
          <w:lang w:val="es"/>
        </w:rPr>
        <w:t>controles</w:t>
      </w:r>
      <w:r w:rsidRPr="00FC2F12">
        <w:rPr>
          <w:rFonts w:ascii="Calibri" w:eastAsia="Arial" w:hAnsi="Calibri" w:cs="Calibri"/>
          <w:sz w:val="20"/>
          <w:szCs w:val="22"/>
          <w:lang w:eastAsia="en-US"/>
        </w:rPr>
        <w:t xml:space="preserve"> funcionan de manera eficaz, sin haber evaluado el diseño y probado la eficacia operativa de dichos controles.</w:t>
      </w:r>
    </w:p>
    <w:p w14:paraId="514498AD" w14:textId="77777777" w:rsidR="00B41F0F" w:rsidRPr="00FC2F12" w:rsidRDefault="00B41F0F" w:rsidP="00B41F0F">
      <w:pPr>
        <w:pStyle w:val="Textonotapie"/>
        <w:tabs>
          <w:tab w:val="left" w:pos="540"/>
        </w:tabs>
        <w:spacing w:before="120"/>
        <w:jc w:val="both"/>
        <w:rPr>
          <w:rFonts w:ascii="Calibri" w:eastAsia="Arial" w:hAnsi="Calibri" w:cs="Calibri"/>
          <w:szCs w:val="22"/>
          <w:lang w:eastAsia="en-US"/>
        </w:rPr>
      </w:pPr>
      <w:r w:rsidRPr="00FC2F12">
        <w:rPr>
          <w:rFonts w:ascii="Calibri" w:eastAsia="Arial" w:hAnsi="Calibri" w:cs="Calibri"/>
          <w:szCs w:val="22"/>
          <w:lang w:eastAsia="en-US"/>
        </w:rPr>
        <w:t>La siguiente tabla es un ejemplo orientativo, no es exhaustiva.</w:t>
      </w:r>
    </w:p>
    <w:p w14:paraId="5289BC1A" w14:textId="77777777" w:rsidR="00657A1F" w:rsidRPr="00FC2F12" w:rsidRDefault="00657A1F" w:rsidP="00657A1F">
      <w:pPr>
        <w:pStyle w:val="Textonotapie"/>
        <w:tabs>
          <w:tab w:val="left" w:pos="540"/>
        </w:tabs>
        <w:spacing w:before="120" w:after="120"/>
        <w:jc w:val="center"/>
        <w:rPr>
          <w:rFonts w:asciiTheme="minorHAnsi" w:hAnsiTheme="minorHAnsi" w:cstheme="minorHAnsi"/>
          <w:b/>
        </w:rPr>
      </w:pPr>
      <w:r w:rsidRPr="00FC2F12">
        <w:rPr>
          <w:rFonts w:asciiTheme="minorHAnsi" w:hAnsiTheme="minorHAnsi" w:cstheme="minorHAnsi"/>
          <w:b/>
        </w:rPr>
        <w:t xml:space="preserve">Tabla 1. Ejemplo de valoración de los riesgos inherentes en las afirmaciones </w:t>
      </w:r>
    </w:p>
    <w:tbl>
      <w:tblPr>
        <w:tblW w:w="9283" w:type="dxa"/>
        <w:jc w:val="center"/>
        <w:tblBorders>
          <w:top w:val="single" w:sz="18" w:space="0" w:color="808080"/>
          <w:left w:val="single" w:sz="18" w:space="0" w:color="808080"/>
          <w:bottom w:val="single" w:sz="18" w:space="0" w:color="808080"/>
          <w:right w:val="single" w:sz="18" w:space="0" w:color="808080"/>
          <w:insideH w:val="single" w:sz="2" w:space="0" w:color="808080"/>
          <w:insideV w:val="single" w:sz="2" w:space="0" w:color="808080"/>
        </w:tblBorders>
        <w:tblLayout w:type="fixed"/>
        <w:tblLook w:val="01E0" w:firstRow="1" w:lastRow="1" w:firstColumn="1" w:lastColumn="1" w:noHBand="0" w:noVBand="0"/>
      </w:tblPr>
      <w:tblGrid>
        <w:gridCol w:w="544"/>
        <w:gridCol w:w="3920"/>
        <w:gridCol w:w="1417"/>
        <w:gridCol w:w="851"/>
        <w:gridCol w:w="850"/>
        <w:gridCol w:w="851"/>
        <w:gridCol w:w="850"/>
      </w:tblGrid>
      <w:tr w:rsidR="00657A1F" w:rsidRPr="00FC2F12" w14:paraId="7020D163" w14:textId="77777777" w:rsidTr="00C95787">
        <w:trPr>
          <w:trHeight w:val="272"/>
          <w:tblHeader/>
          <w:jc w:val="center"/>
        </w:trPr>
        <w:tc>
          <w:tcPr>
            <w:tcW w:w="544" w:type="dxa"/>
            <w:tcBorders>
              <w:top w:val="single" w:sz="18" w:space="0" w:color="808080"/>
              <w:bottom w:val="single" w:sz="12" w:space="0" w:color="808080"/>
            </w:tcBorders>
            <w:shd w:val="clear" w:color="auto" w:fill="F2F2F2" w:themeFill="background1" w:themeFillShade="F2"/>
            <w:vAlign w:val="center"/>
          </w:tcPr>
          <w:p w14:paraId="0902018C" w14:textId="77777777" w:rsidR="00657A1F" w:rsidRPr="00FC2F12" w:rsidRDefault="00657A1F" w:rsidP="00C95787">
            <w:pPr>
              <w:spacing w:before="60" w:after="60"/>
              <w:jc w:val="center"/>
              <w:rPr>
                <w:rFonts w:asciiTheme="minorHAnsi" w:hAnsiTheme="minorHAnsi" w:cstheme="minorHAnsi"/>
                <w:b/>
                <w:bCs/>
                <w:sz w:val="16"/>
                <w:szCs w:val="16"/>
              </w:rPr>
            </w:pPr>
            <w:r w:rsidRPr="00FC2F12">
              <w:rPr>
                <w:rFonts w:asciiTheme="minorHAnsi" w:hAnsiTheme="minorHAnsi" w:cstheme="minorHAnsi"/>
                <w:b/>
                <w:bCs/>
                <w:sz w:val="16"/>
                <w:szCs w:val="16"/>
              </w:rPr>
              <w:t>#</w:t>
            </w:r>
          </w:p>
        </w:tc>
        <w:tc>
          <w:tcPr>
            <w:tcW w:w="3920" w:type="dxa"/>
            <w:tcBorders>
              <w:top w:val="single" w:sz="18" w:space="0" w:color="808080"/>
              <w:bottom w:val="single" w:sz="12" w:space="0" w:color="808080"/>
            </w:tcBorders>
            <w:shd w:val="clear" w:color="auto" w:fill="F2F2F2" w:themeFill="background1" w:themeFillShade="F2"/>
            <w:vAlign w:val="center"/>
          </w:tcPr>
          <w:p w14:paraId="2D021201" w14:textId="77777777" w:rsidR="00657A1F" w:rsidRPr="00FC2F12" w:rsidRDefault="00657A1F" w:rsidP="00C95787">
            <w:pPr>
              <w:spacing w:before="60" w:after="60"/>
              <w:jc w:val="center"/>
              <w:rPr>
                <w:rFonts w:asciiTheme="minorHAnsi" w:hAnsiTheme="minorHAnsi" w:cstheme="minorHAnsi"/>
                <w:b/>
                <w:bCs/>
                <w:sz w:val="20"/>
                <w:szCs w:val="18"/>
              </w:rPr>
            </w:pPr>
            <w:r w:rsidRPr="00FC2F12">
              <w:rPr>
                <w:rFonts w:asciiTheme="minorHAnsi" w:hAnsiTheme="minorHAnsi" w:cstheme="minorHAnsi"/>
                <w:b/>
                <w:bCs/>
                <w:sz w:val="20"/>
                <w:szCs w:val="18"/>
              </w:rPr>
              <w:t>Riesgos inherentes</w:t>
            </w:r>
          </w:p>
        </w:tc>
        <w:tc>
          <w:tcPr>
            <w:tcW w:w="1417" w:type="dxa"/>
            <w:tcBorders>
              <w:top w:val="single" w:sz="18" w:space="0" w:color="808080"/>
              <w:bottom w:val="single" w:sz="12" w:space="0" w:color="808080"/>
            </w:tcBorders>
            <w:shd w:val="clear" w:color="auto" w:fill="F2F2F2" w:themeFill="background1" w:themeFillShade="F2"/>
            <w:vAlign w:val="center"/>
          </w:tcPr>
          <w:p w14:paraId="43798867" w14:textId="77777777" w:rsidR="00657A1F" w:rsidRPr="00FC2F12" w:rsidRDefault="00657A1F" w:rsidP="00C95787">
            <w:pPr>
              <w:spacing w:before="60" w:after="60"/>
              <w:ind w:left="-56" w:right="-153"/>
              <w:jc w:val="center"/>
              <w:rPr>
                <w:rFonts w:asciiTheme="minorHAnsi" w:hAnsiTheme="minorHAnsi" w:cstheme="minorHAnsi"/>
                <w:b/>
                <w:bCs/>
                <w:sz w:val="20"/>
                <w:szCs w:val="18"/>
              </w:rPr>
            </w:pPr>
            <w:r w:rsidRPr="00FC2F12">
              <w:rPr>
                <w:rFonts w:asciiTheme="minorHAnsi" w:hAnsiTheme="minorHAnsi" w:cstheme="minorHAnsi"/>
                <w:b/>
                <w:bCs/>
                <w:sz w:val="20"/>
                <w:szCs w:val="18"/>
              </w:rPr>
              <w:t>Función</w:t>
            </w:r>
          </w:p>
        </w:tc>
        <w:tc>
          <w:tcPr>
            <w:tcW w:w="851" w:type="dxa"/>
            <w:tcBorders>
              <w:top w:val="single" w:sz="18" w:space="0" w:color="808080"/>
              <w:bottom w:val="single" w:sz="12" w:space="0" w:color="808080"/>
            </w:tcBorders>
            <w:shd w:val="clear" w:color="auto" w:fill="F2F2F2" w:themeFill="background1" w:themeFillShade="F2"/>
            <w:vAlign w:val="center"/>
          </w:tcPr>
          <w:p w14:paraId="2872C1AB" w14:textId="77777777" w:rsidR="00657A1F" w:rsidRPr="00FC2F12" w:rsidRDefault="00657A1F" w:rsidP="00C95787">
            <w:pPr>
              <w:spacing w:before="60" w:after="60"/>
              <w:jc w:val="center"/>
              <w:rPr>
                <w:rFonts w:asciiTheme="minorHAnsi" w:hAnsiTheme="minorHAnsi" w:cstheme="minorHAnsi"/>
                <w:b/>
                <w:bCs/>
                <w:sz w:val="20"/>
                <w:szCs w:val="18"/>
              </w:rPr>
            </w:pPr>
            <w:r w:rsidRPr="00FC2F12">
              <w:rPr>
                <w:rFonts w:asciiTheme="minorHAnsi" w:hAnsiTheme="minorHAnsi" w:cstheme="minorHAnsi"/>
                <w:b/>
                <w:bCs/>
                <w:sz w:val="16"/>
                <w:szCs w:val="16"/>
              </w:rPr>
              <w:t>Afirma-</w:t>
            </w:r>
            <w:proofErr w:type="spellStart"/>
            <w:r w:rsidRPr="00FC2F12">
              <w:rPr>
                <w:rFonts w:asciiTheme="minorHAnsi" w:hAnsiTheme="minorHAnsi" w:cstheme="minorHAnsi"/>
                <w:b/>
                <w:bCs/>
                <w:sz w:val="16"/>
                <w:szCs w:val="16"/>
              </w:rPr>
              <w:t>ción</w:t>
            </w:r>
            <w:proofErr w:type="spellEnd"/>
          </w:p>
        </w:tc>
        <w:tc>
          <w:tcPr>
            <w:tcW w:w="850" w:type="dxa"/>
            <w:tcBorders>
              <w:top w:val="single" w:sz="18" w:space="0" w:color="808080"/>
              <w:bottom w:val="single" w:sz="12" w:space="0" w:color="808080"/>
            </w:tcBorders>
            <w:shd w:val="clear" w:color="auto" w:fill="F2F2F2" w:themeFill="background1" w:themeFillShade="F2"/>
            <w:vAlign w:val="center"/>
          </w:tcPr>
          <w:p w14:paraId="557C8653" w14:textId="77777777" w:rsidR="00657A1F" w:rsidRPr="00FC2F12" w:rsidRDefault="00657A1F" w:rsidP="00C95787">
            <w:pPr>
              <w:spacing w:before="60" w:after="60"/>
              <w:ind w:left="-104" w:right="-111"/>
              <w:jc w:val="center"/>
              <w:rPr>
                <w:rFonts w:asciiTheme="minorHAnsi" w:hAnsiTheme="minorHAnsi" w:cstheme="minorHAnsi"/>
                <w:b/>
                <w:bCs/>
                <w:sz w:val="20"/>
                <w:szCs w:val="18"/>
              </w:rPr>
            </w:pPr>
            <w:r w:rsidRPr="00FC2F12">
              <w:rPr>
                <w:rFonts w:asciiTheme="minorHAnsi" w:hAnsiTheme="minorHAnsi" w:cstheme="minorHAnsi"/>
                <w:sz w:val="16"/>
                <w:szCs w:val="16"/>
              </w:rPr>
              <w:t>Probabilidad (1 a 10)</w:t>
            </w:r>
          </w:p>
        </w:tc>
        <w:tc>
          <w:tcPr>
            <w:tcW w:w="851" w:type="dxa"/>
            <w:tcBorders>
              <w:top w:val="single" w:sz="18" w:space="0" w:color="808080"/>
              <w:bottom w:val="single" w:sz="12" w:space="0" w:color="808080"/>
            </w:tcBorders>
            <w:shd w:val="clear" w:color="auto" w:fill="F2F2F2" w:themeFill="background1" w:themeFillShade="F2"/>
            <w:vAlign w:val="center"/>
          </w:tcPr>
          <w:p w14:paraId="253A09C0" w14:textId="77777777" w:rsidR="00657A1F" w:rsidRPr="00FC2F12" w:rsidRDefault="00657A1F" w:rsidP="00C95787">
            <w:pPr>
              <w:spacing w:before="60" w:after="60"/>
              <w:jc w:val="center"/>
              <w:rPr>
                <w:rFonts w:asciiTheme="minorHAnsi" w:hAnsiTheme="minorHAnsi" w:cstheme="minorHAnsi"/>
                <w:b/>
                <w:bCs/>
                <w:sz w:val="20"/>
                <w:szCs w:val="18"/>
              </w:rPr>
            </w:pPr>
            <w:r w:rsidRPr="00FC2F12">
              <w:rPr>
                <w:rFonts w:asciiTheme="minorHAnsi" w:hAnsiTheme="minorHAnsi" w:cstheme="minorHAnsi"/>
                <w:sz w:val="16"/>
                <w:szCs w:val="16"/>
              </w:rPr>
              <w:t>Magnitud (1 a 10)</w:t>
            </w:r>
          </w:p>
        </w:tc>
        <w:tc>
          <w:tcPr>
            <w:tcW w:w="850" w:type="dxa"/>
            <w:tcBorders>
              <w:top w:val="single" w:sz="18" w:space="0" w:color="808080"/>
              <w:bottom w:val="single" w:sz="12" w:space="0" w:color="808080"/>
            </w:tcBorders>
            <w:shd w:val="clear" w:color="auto" w:fill="F2F2F2" w:themeFill="background1" w:themeFillShade="F2"/>
            <w:vAlign w:val="center"/>
          </w:tcPr>
          <w:p w14:paraId="3E94DE4C" w14:textId="77777777" w:rsidR="00657A1F" w:rsidRPr="00FC2F12" w:rsidRDefault="00657A1F" w:rsidP="00C95787">
            <w:pPr>
              <w:spacing w:before="60" w:after="60"/>
              <w:ind w:left="-255" w:right="-249"/>
              <w:jc w:val="center"/>
              <w:rPr>
                <w:rFonts w:asciiTheme="minorHAnsi" w:hAnsiTheme="minorHAnsi" w:cstheme="minorHAnsi"/>
                <w:b/>
                <w:bCs/>
                <w:sz w:val="20"/>
                <w:szCs w:val="18"/>
              </w:rPr>
            </w:pPr>
            <w:r w:rsidRPr="00FC2F12">
              <w:rPr>
                <w:rFonts w:asciiTheme="minorHAnsi" w:hAnsiTheme="minorHAnsi" w:cstheme="minorHAnsi"/>
                <w:b/>
                <w:bCs/>
                <w:sz w:val="16"/>
                <w:szCs w:val="16"/>
              </w:rPr>
              <w:t xml:space="preserve">Valoración </w:t>
            </w:r>
            <w:r w:rsidRPr="00FC2F12">
              <w:rPr>
                <w:rFonts w:asciiTheme="minorHAnsi" w:hAnsiTheme="minorHAnsi" w:cstheme="minorHAnsi"/>
                <w:b/>
                <w:bCs/>
                <w:sz w:val="16"/>
                <w:szCs w:val="16"/>
              </w:rPr>
              <w:br/>
              <w:t>del R.I.</w:t>
            </w:r>
            <w:r w:rsidRPr="00FC2F12">
              <w:rPr>
                <w:rFonts w:asciiTheme="minorHAnsi" w:hAnsiTheme="minorHAnsi" w:cstheme="minorHAnsi"/>
                <w:sz w:val="16"/>
                <w:szCs w:val="16"/>
              </w:rPr>
              <w:t>(</w:t>
            </w:r>
            <w:proofErr w:type="spellStart"/>
            <w:r w:rsidRPr="00FC2F12">
              <w:rPr>
                <w:rFonts w:asciiTheme="minorHAnsi" w:hAnsiTheme="minorHAnsi" w:cstheme="minorHAnsi"/>
                <w:sz w:val="16"/>
                <w:szCs w:val="16"/>
              </w:rPr>
              <w:t>PxM</w:t>
            </w:r>
            <w:proofErr w:type="spellEnd"/>
            <w:r w:rsidRPr="00FC2F12">
              <w:rPr>
                <w:rFonts w:asciiTheme="minorHAnsi" w:hAnsiTheme="minorHAnsi" w:cstheme="minorHAnsi"/>
                <w:sz w:val="16"/>
                <w:szCs w:val="16"/>
              </w:rPr>
              <w:t>)</w:t>
            </w:r>
          </w:p>
        </w:tc>
      </w:tr>
      <w:tr w:rsidR="00657A1F" w:rsidRPr="00FC2F12" w14:paraId="41905292" w14:textId="77777777" w:rsidTr="00C95787">
        <w:trPr>
          <w:jc w:val="center"/>
        </w:trPr>
        <w:tc>
          <w:tcPr>
            <w:tcW w:w="544" w:type="dxa"/>
            <w:tcBorders>
              <w:top w:val="single" w:sz="2" w:space="0" w:color="808080"/>
              <w:bottom w:val="single" w:sz="2" w:space="0" w:color="808080"/>
            </w:tcBorders>
            <w:shd w:val="clear" w:color="auto" w:fill="auto"/>
            <w:vAlign w:val="center"/>
          </w:tcPr>
          <w:p w14:paraId="360DC39E" w14:textId="77777777" w:rsidR="00657A1F" w:rsidRPr="00FC2F12" w:rsidRDefault="00657A1F" w:rsidP="00C95787">
            <w:pPr>
              <w:pStyle w:val="CM2"/>
              <w:spacing w:before="60" w:after="60" w:line="240" w:lineRule="auto"/>
              <w:ind w:left="-64" w:right="-95"/>
              <w:jc w:val="center"/>
              <w:rPr>
                <w:rFonts w:ascii="Calibri" w:hAnsi="Calibri"/>
                <w:b/>
                <w:bCs/>
                <w:sz w:val="16"/>
                <w:szCs w:val="16"/>
              </w:rPr>
            </w:pPr>
            <w:r w:rsidRPr="00FC2F12">
              <w:rPr>
                <w:rFonts w:ascii="Calibri" w:hAnsi="Calibri"/>
                <w:b/>
                <w:bCs/>
                <w:sz w:val="16"/>
                <w:szCs w:val="16"/>
              </w:rPr>
              <w:t>RT01</w:t>
            </w:r>
          </w:p>
        </w:tc>
        <w:tc>
          <w:tcPr>
            <w:tcW w:w="3920" w:type="dxa"/>
            <w:tcBorders>
              <w:top w:val="single" w:sz="2" w:space="0" w:color="808080"/>
              <w:bottom w:val="single" w:sz="2" w:space="0" w:color="808080"/>
            </w:tcBorders>
            <w:shd w:val="clear" w:color="auto" w:fill="auto"/>
            <w:vAlign w:val="center"/>
          </w:tcPr>
          <w:p w14:paraId="49165997" w14:textId="0C9101E2" w:rsidR="00657A1F" w:rsidRPr="00FC2F12" w:rsidRDefault="00657A1F" w:rsidP="00C95787">
            <w:pPr>
              <w:pStyle w:val="CM2"/>
              <w:spacing w:before="60" w:after="60" w:line="240" w:lineRule="auto"/>
              <w:ind w:right="-101"/>
              <w:rPr>
                <w:rFonts w:ascii="Calibri" w:hAnsi="Calibri"/>
                <w:sz w:val="18"/>
                <w:szCs w:val="18"/>
              </w:rPr>
            </w:pPr>
            <w:r w:rsidRPr="00FC2F12">
              <w:rPr>
                <w:rFonts w:ascii="Calibri" w:hAnsi="Calibri"/>
                <w:sz w:val="18"/>
                <w:szCs w:val="18"/>
              </w:rPr>
              <w:t xml:space="preserve">Apropiación indebida de los fondos de bancos, </w:t>
            </w:r>
            <w:r w:rsidR="007D3F9B" w:rsidRPr="00FC2F12">
              <w:rPr>
                <w:rFonts w:ascii="Calibri" w:hAnsi="Calibri"/>
                <w:sz w:val="18"/>
                <w:szCs w:val="18"/>
              </w:rPr>
              <w:t xml:space="preserve">por ejemplo, </w:t>
            </w:r>
            <w:r w:rsidRPr="00FC2F12">
              <w:rPr>
                <w:rFonts w:ascii="Calibri" w:hAnsi="Calibri"/>
                <w:sz w:val="18"/>
                <w:szCs w:val="18"/>
              </w:rPr>
              <w:t>realizando transferencias fraudulentas a cuentas ajenas.</w:t>
            </w:r>
          </w:p>
        </w:tc>
        <w:tc>
          <w:tcPr>
            <w:tcW w:w="1417" w:type="dxa"/>
            <w:vMerge w:val="restart"/>
            <w:tcBorders>
              <w:top w:val="single" w:sz="2" w:space="0" w:color="808080"/>
            </w:tcBorders>
            <w:shd w:val="clear" w:color="auto" w:fill="DDD9C3" w:themeFill="background2" w:themeFillShade="E6"/>
            <w:vAlign w:val="center"/>
          </w:tcPr>
          <w:p w14:paraId="7977E3D9" w14:textId="77777777" w:rsidR="00657A1F" w:rsidRPr="00FC2F12" w:rsidRDefault="00657A1F" w:rsidP="00C95787">
            <w:pPr>
              <w:pStyle w:val="CM2"/>
              <w:spacing w:before="60" w:after="60" w:line="240" w:lineRule="auto"/>
              <w:ind w:left="-56" w:right="-153"/>
              <w:jc w:val="center"/>
              <w:rPr>
                <w:rFonts w:ascii="Calibri" w:hAnsi="Calibri"/>
                <w:b/>
                <w:bCs/>
                <w:iCs/>
                <w:sz w:val="18"/>
                <w:szCs w:val="18"/>
              </w:rPr>
            </w:pPr>
            <w:r w:rsidRPr="00FC2F12">
              <w:rPr>
                <w:rFonts w:ascii="Calibri" w:hAnsi="Calibri"/>
                <w:b/>
                <w:bCs/>
                <w:iCs/>
                <w:sz w:val="18"/>
                <w:szCs w:val="18"/>
              </w:rPr>
              <w:t>Gestión de tesorería</w:t>
            </w:r>
          </w:p>
        </w:tc>
        <w:tc>
          <w:tcPr>
            <w:tcW w:w="851" w:type="dxa"/>
            <w:tcBorders>
              <w:top w:val="single" w:sz="2" w:space="0" w:color="808080"/>
              <w:bottom w:val="single" w:sz="2" w:space="0" w:color="808080"/>
            </w:tcBorders>
            <w:shd w:val="clear" w:color="auto" w:fill="auto"/>
            <w:vAlign w:val="center"/>
          </w:tcPr>
          <w:p w14:paraId="076CEE8D" w14:textId="79648551" w:rsidR="00657A1F" w:rsidRPr="00FC2F12" w:rsidRDefault="00494E7F" w:rsidP="00C95787">
            <w:pPr>
              <w:pStyle w:val="CM2"/>
              <w:spacing w:before="60" w:after="60" w:line="240" w:lineRule="auto"/>
              <w:ind w:right="-101"/>
              <w:jc w:val="center"/>
              <w:rPr>
                <w:rFonts w:ascii="Calibri" w:hAnsi="Calibri"/>
                <w:sz w:val="18"/>
                <w:szCs w:val="18"/>
              </w:rPr>
            </w:pPr>
            <w:r w:rsidRPr="00FC2F12">
              <w:rPr>
                <w:rFonts w:ascii="Calibri" w:hAnsi="Calibri"/>
                <w:sz w:val="18"/>
                <w:szCs w:val="18"/>
              </w:rPr>
              <w:t>E, L</w:t>
            </w:r>
          </w:p>
        </w:tc>
        <w:tc>
          <w:tcPr>
            <w:tcW w:w="850" w:type="dxa"/>
            <w:tcBorders>
              <w:top w:val="single" w:sz="2" w:space="0" w:color="808080"/>
              <w:bottom w:val="single" w:sz="2" w:space="0" w:color="808080"/>
            </w:tcBorders>
            <w:shd w:val="clear" w:color="auto" w:fill="auto"/>
            <w:vAlign w:val="center"/>
          </w:tcPr>
          <w:p w14:paraId="79084E4B" w14:textId="77777777" w:rsidR="00657A1F" w:rsidRPr="00FC2F12" w:rsidRDefault="00657A1F" w:rsidP="00C95787">
            <w:pPr>
              <w:pStyle w:val="CM2"/>
              <w:spacing w:before="60" w:after="60" w:line="240" w:lineRule="auto"/>
              <w:ind w:right="-101"/>
              <w:jc w:val="center"/>
              <w:rPr>
                <w:rFonts w:ascii="Calibri" w:hAnsi="Calibri"/>
                <w:sz w:val="18"/>
                <w:szCs w:val="18"/>
              </w:rPr>
            </w:pPr>
          </w:p>
        </w:tc>
        <w:tc>
          <w:tcPr>
            <w:tcW w:w="851" w:type="dxa"/>
            <w:tcBorders>
              <w:top w:val="single" w:sz="2" w:space="0" w:color="808080"/>
              <w:bottom w:val="single" w:sz="2" w:space="0" w:color="808080"/>
            </w:tcBorders>
            <w:shd w:val="clear" w:color="auto" w:fill="auto"/>
            <w:vAlign w:val="center"/>
          </w:tcPr>
          <w:p w14:paraId="4EB0807E" w14:textId="77777777" w:rsidR="00657A1F" w:rsidRPr="00FC2F12" w:rsidRDefault="00657A1F" w:rsidP="00C95787">
            <w:pPr>
              <w:pStyle w:val="CM2"/>
              <w:spacing w:before="60" w:after="60" w:line="240" w:lineRule="auto"/>
              <w:ind w:right="-101"/>
              <w:jc w:val="center"/>
              <w:rPr>
                <w:rFonts w:ascii="Calibri" w:hAnsi="Calibri"/>
                <w:sz w:val="18"/>
                <w:szCs w:val="18"/>
              </w:rPr>
            </w:pPr>
          </w:p>
        </w:tc>
        <w:tc>
          <w:tcPr>
            <w:tcW w:w="850" w:type="dxa"/>
            <w:tcBorders>
              <w:top w:val="single" w:sz="2" w:space="0" w:color="808080"/>
              <w:bottom w:val="single" w:sz="2" w:space="0" w:color="808080"/>
            </w:tcBorders>
            <w:shd w:val="clear" w:color="auto" w:fill="auto"/>
            <w:vAlign w:val="center"/>
          </w:tcPr>
          <w:p w14:paraId="643E3551" w14:textId="77777777" w:rsidR="00657A1F" w:rsidRPr="00FC2F12" w:rsidRDefault="00657A1F" w:rsidP="00C95787">
            <w:pPr>
              <w:pStyle w:val="CM2"/>
              <w:spacing w:before="60" w:after="60" w:line="240" w:lineRule="auto"/>
              <w:ind w:right="-101"/>
              <w:jc w:val="center"/>
              <w:rPr>
                <w:rFonts w:ascii="Calibri" w:hAnsi="Calibri"/>
                <w:sz w:val="18"/>
                <w:szCs w:val="18"/>
              </w:rPr>
            </w:pPr>
          </w:p>
        </w:tc>
      </w:tr>
      <w:tr w:rsidR="00657A1F" w:rsidRPr="00FC2F12" w14:paraId="788CFA4A" w14:textId="77777777" w:rsidTr="00C95787">
        <w:trPr>
          <w:jc w:val="center"/>
        </w:trPr>
        <w:tc>
          <w:tcPr>
            <w:tcW w:w="544" w:type="dxa"/>
            <w:tcBorders>
              <w:top w:val="single" w:sz="2" w:space="0" w:color="808080"/>
              <w:bottom w:val="single" w:sz="2" w:space="0" w:color="808080"/>
            </w:tcBorders>
            <w:shd w:val="clear" w:color="auto" w:fill="auto"/>
            <w:vAlign w:val="center"/>
          </w:tcPr>
          <w:p w14:paraId="58BC8554" w14:textId="77777777" w:rsidR="00657A1F" w:rsidRPr="00FC2F12" w:rsidRDefault="00657A1F" w:rsidP="00C95787">
            <w:pPr>
              <w:pStyle w:val="CM2"/>
              <w:spacing w:before="60" w:after="60" w:line="240" w:lineRule="auto"/>
              <w:ind w:left="-64" w:right="-95"/>
              <w:jc w:val="center"/>
              <w:rPr>
                <w:rFonts w:ascii="Calibri" w:hAnsi="Calibri"/>
                <w:b/>
                <w:bCs/>
                <w:sz w:val="16"/>
                <w:szCs w:val="16"/>
              </w:rPr>
            </w:pPr>
            <w:r w:rsidRPr="00FC2F12">
              <w:rPr>
                <w:rFonts w:ascii="Calibri" w:hAnsi="Calibri"/>
                <w:b/>
                <w:bCs/>
                <w:sz w:val="16"/>
                <w:szCs w:val="16"/>
              </w:rPr>
              <w:t>RT02</w:t>
            </w:r>
          </w:p>
        </w:tc>
        <w:tc>
          <w:tcPr>
            <w:tcW w:w="3920" w:type="dxa"/>
            <w:tcBorders>
              <w:top w:val="single" w:sz="2" w:space="0" w:color="808080"/>
              <w:bottom w:val="single" w:sz="2" w:space="0" w:color="808080"/>
            </w:tcBorders>
            <w:shd w:val="clear" w:color="auto" w:fill="auto"/>
            <w:vAlign w:val="center"/>
          </w:tcPr>
          <w:p w14:paraId="5353BCA2" w14:textId="77777777" w:rsidR="00657A1F" w:rsidRPr="00FC2F12" w:rsidRDefault="00657A1F" w:rsidP="00C95787">
            <w:pPr>
              <w:pStyle w:val="CM2"/>
              <w:spacing w:before="60" w:after="60" w:line="240" w:lineRule="auto"/>
              <w:ind w:right="-101"/>
              <w:rPr>
                <w:rFonts w:ascii="Calibri" w:hAnsi="Calibri"/>
                <w:sz w:val="18"/>
                <w:szCs w:val="18"/>
              </w:rPr>
            </w:pPr>
            <w:r w:rsidRPr="00FC2F12">
              <w:rPr>
                <w:rFonts w:ascii="Calibri" w:hAnsi="Calibri"/>
                <w:sz w:val="18"/>
                <w:szCs w:val="18"/>
              </w:rPr>
              <w:t>Existen cuentas bancarias no contabilizadas ni controladas.</w:t>
            </w:r>
          </w:p>
        </w:tc>
        <w:tc>
          <w:tcPr>
            <w:tcW w:w="1417" w:type="dxa"/>
            <w:vMerge/>
            <w:shd w:val="clear" w:color="auto" w:fill="DDD9C3" w:themeFill="background2" w:themeFillShade="E6"/>
            <w:vAlign w:val="center"/>
          </w:tcPr>
          <w:p w14:paraId="4E7879E1" w14:textId="77777777" w:rsidR="00657A1F" w:rsidRPr="00FC2F12" w:rsidRDefault="00657A1F" w:rsidP="00C95787">
            <w:pPr>
              <w:pStyle w:val="CM2"/>
              <w:spacing w:before="60" w:after="60" w:line="240" w:lineRule="auto"/>
              <w:ind w:left="-56" w:right="-153"/>
              <w:jc w:val="center"/>
              <w:rPr>
                <w:rFonts w:ascii="Calibri" w:hAnsi="Calibri"/>
                <w:b/>
                <w:bCs/>
                <w:iCs/>
                <w:sz w:val="18"/>
                <w:szCs w:val="18"/>
              </w:rPr>
            </w:pPr>
          </w:p>
        </w:tc>
        <w:tc>
          <w:tcPr>
            <w:tcW w:w="851" w:type="dxa"/>
            <w:tcBorders>
              <w:top w:val="single" w:sz="2" w:space="0" w:color="808080"/>
              <w:bottom w:val="single" w:sz="2" w:space="0" w:color="808080"/>
            </w:tcBorders>
            <w:shd w:val="clear" w:color="auto" w:fill="auto"/>
            <w:vAlign w:val="center"/>
          </w:tcPr>
          <w:p w14:paraId="7EE87D35" w14:textId="5E62468A" w:rsidR="00657A1F" w:rsidRPr="00FC2F12" w:rsidRDefault="00494E7F" w:rsidP="00C95787">
            <w:pPr>
              <w:pStyle w:val="CM2"/>
              <w:spacing w:before="60" w:after="60" w:line="240" w:lineRule="auto"/>
              <w:ind w:right="-101"/>
              <w:jc w:val="center"/>
              <w:rPr>
                <w:rFonts w:ascii="Calibri" w:hAnsi="Calibri"/>
                <w:sz w:val="18"/>
                <w:szCs w:val="18"/>
              </w:rPr>
            </w:pPr>
            <w:r w:rsidRPr="00FC2F12">
              <w:rPr>
                <w:rFonts w:ascii="Calibri" w:hAnsi="Calibri"/>
                <w:sz w:val="18"/>
                <w:szCs w:val="18"/>
              </w:rPr>
              <w:t>C, L</w:t>
            </w:r>
          </w:p>
        </w:tc>
        <w:tc>
          <w:tcPr>
            <w:tcW w:w="850" w:type="dxa"/>
            <w:tcBorders>
              <w:top w:val="single" w:sz="2" w:space="0" w:color="808080"/>
              <w:bottom w:val="single" w:sz="2" w:space="0" w:color="808080"/>
            </w:tcBorders>
            <w:shd w:val="clear" w:color="auto" w:fill="auto"/>
            <w:vAlign w:val="center"/>
          </w:tcPr>
          <w:p w14:paraId="38185D9B" w14:textId="77777777" w:rsidR="00657A1F" w:rsidRPr="00FC2F12" w:rsidRDefault="00657A1F" w:rsidP="00C95787">
            <w:pPr>
              <w:pStyle w:val="CM2"/>
              <w:spacing w:before="60" w:after="60" w:line="240" w:lineRule="auto"/>
              <w:ind w:right="-101"/>
              <w:jc w:val="center"/>
              <w:rPr>
                <w:rFonts w:ascii="Calibri" w:hAnsi="Calibri"/>
                <w:sz w:val="18"/>
                <w:szCs w:val="18"/>
              </w:rPr>
            </w:pPr>
          </w:p>
        </w:tc>
        <w:tc>
          <w:tcPr>
            <w:tcW w:w="851" w:type="dxa"/>
            <w:tcBorders>
              <w:top w:val="single" w:sz="2" w:space="0" w:color="808080"/>
              <w:bottom w:val="single" w:sz="2" w:space="0" w:color="808080"/>
            </w:tcBorders>
            <w:shd w:val="clear" w:color="auto" w:fill="auto"/>
            <w:vAlign w:val="center"/>
          </w:tcPr>
          <w:p w14:paraId="19CBC6D2" w14:textId="77777777" w:rsidR="00657A1F" w:rsidRPr="00FC2F12" w:rsidRDefault="00657A1F" w:rsidP="00C95787">
            <w:pPr>
              <w:pStyle w:val="CM2"/>
              <w:spacing w:before="60" w:after="60" w:line="240" w:lineRule="auto"/>
              <w:ind w:right="-101"/>
              <w:jc w:val="center"/>
              <w:rPr>
                <w:rFonts w:ascii="Calibri" w:hAnsi="Calibri"/>
                <w:sz w:val="18"/>
                <w:szCs w:val="18"/>
              </w:rPr>
            </w:pPr>
          </w:p>
        </w:tc>
        <w:tc>
          <w:tcPr>
            <w:tcW w:w="850" w:type="dxa"/>
            <w:tcBorders>
              <w:top w:val="single" w:sz="2" w:space="0" w:color="808080"/>
              <w:bottom w:val="single" w:sz="2" w:space="0" w:color="808080"/>
            </w:tcBorders>
            <w:shd w:val="clear" w:color="auto" w:fill="auto"/>
            <w:vAlign w:val="center"/>
          </w:tcPr>
          <w:p w14:paraId="39973304" w14:textId="77777777" w:rsidR="00657A1F" w:rsidRPr="00FC2F12" w:rsidRDefault="00657A1F" w:rsidP="00C95787">
            <w:pPr>
              <w:pStyle w:val="CM2"/>
              <w:spacing w:before="60" w:after="60" w:line="240" w:lineRule="auto"/>
              <w:ind w:right="-101"/>
              <w:jc w:val="center"/>
              <w:rPr>
                <w:rFonts w:ascii="Calibri" w:hAnsi="Calibri"/>
                <w:sz w:val="18"/>
                <w:szCs w:val="18"/>
              </w:rPr>
            </w:pPr>
          </w:p>
        </w:tc>
      </w:tr>
      <w:tr w:rsidR="00C6585F" w:rsidRPr="00FC2F12" w14:paraId="2A0BF9CE" w14:textId="77777777" w:rsidTr="00C95787">
        <w:trPr>
          <w:jc w:val="center"/>
        </w:trPr>
        <w:tc>
          <w:tcPr>
            <w:tcW w:w="544" w:type="dxa"/>
            <w:tcBorders>
              <w:top w:val="single" w:sz="2" w:space="0" w:color="808080"/>
              <w:bottom w:val="single" w:sz="2" w:space="0" w:color="808080"/>
            </w:tcBorders>
            <w:shd w:val="clear" w:color="auto" w:fill="auto"/>
            <w:vAlign w:val="center"/>
          </w:tcPr>
          <w:p w14:paraId="04A1A3C4" w14:textId="3AD24687" w:rsidR="00C6585F" w:rsidRPr="00FC2F12" w:rsidRDefault="00C6585F" w:rsidP="00C6585F">
            <w:pPr>
              <w:pStyle w:val="CM2"/>
              <w:spacing w:before="60" w:after="60" w:line="240" w:lineRule="auto"/>
              <w:ind w:left="-64" w:right="-95"/>
              <w:jc w:val="center"/>
              <w:rPr>
                <w:rFonts w:ascii="Calibri" w:hAnsi="Calibri"/>
                <w:b/>
                <w:bCs/>
                <w:sz w:val="16"/>
                <w:szCs w:val="16"/>
              </w:rPr>
            </w:pPr>
            <w:r w:rsidRPr="00FC2F12">
              <w:rPr>
                <w:rFonts w:ascii="Calibri" w:hAnsi="Calibri"/>
                <w:b/>
                <w:bCs/>
                <w:sz w:val="16"/>
                <w:szCs w:val="16"/>
              </w:rPr>
              <w:t>RT03</w:t>
            </w:r>
          </w:p>
        </w:tc>
        <w:tc>
          <w:tcPr>
            <w:tcW w:w="3920" w:type="dxa"/>
            <w:tcBorders>
              <w:top w:val="single" w:sz="2" w:space="0" w:color="808080"/>
              <w:bottom w:val="single" w:sz="2" w:space="0" w:color="808080"/>
            </w:tcBorders>
            <w:shd w:val="clear" w:color="auto" w:fill="auto"/>
            <w:vAlign w:val="center"/>
          </w:tcPr>
          <w:p w14:paraId="481439F2" w14:textId="1EDAC54C" w:rsidR="00C6585F" w:rsidRPr="00FC2F12" w:rsidRDefault="00C6585F" w:rsidP="00C6585F">
            <w:pPr>
              <w:pStyle w:val="CM2"/>
              <w:spacing w:before="60" w:after="60" w:line="240" w:lineRule="auto"/>
              <w:ind w:right="-101"/>
              <w:rPr>
                <w:rFonts w:ascii="Calibri" w:hAnsi="Calibri"/>
                <w:sz w:val="18"/>
                <w:szCs w:val="18"/>
              </w:rPr>
            </w:pPr>
            <w:r w:rsidRPr="00FC2F12">
              <w:rPr>
                <w:rFonts w:ascii="Calibri" w:hAnsi="Calibri"/>
                <w:sz w:val="18"/>
                <w:szCs w:val="18"/>
              </w:rPr>
              <w:t>Existen cuentas bancarias sin movimiento en los últimos años.</w:t>
            </w:r>
          </w:p>
        </w:tc>
        <w:tc>
          <w:tcPr>
            <w:tcW w:w="1417" w:type="dxa"/>
            <w:vMerge/>
            <w:shd w:val="clear" w:color="auto" w:fill="DDD9C3" w:themeFill="background2" w:themeFillShade="E6"/>
          </w:tcPr>
          <w:p w14:paraId="4AFFC50A" w14:textId="77777777" w:rsidR="00C6585F" w:rsidRPr="00FC2F12" w:rsidRDefault="00C6585F" w:rsidP="00C6585F">
            <w:pPr>
              <w:pStyle w:val="CM2"/>
              <w:spacing w:before="60" w:after="60" w:line="240" w:lineRule="auto"/>
              <w:ind w:left="-56" w:right="-153"/>
              <w:jc w:val="center"/>
              <w:rPr>
                <w:rFonts w:ascii="Calibri" w:hAnsi="Calibri"/>
                <w:b/>
                <w:bCs/>
                <w:iCs/>
                <w:sz w:val="18"/>
                <w:szCs w:val="18"/>
              </w:rPr>
            </w:pPr>
          </w:p>
        </w:tc>
        <w:tc>
          <w:tcPr>
            <w:tcW w:w="851" w:type="dxa"/>
            <w:tcBorders>
              <w:top w:val="single" w:sz="2" w:space="0" w:color="808080"/>
              <w:bottom w:val="single" w:sz="2" w:space="0" w:color="808080"/>
            </w:tcBorders>
            <w:shd w:val="clear" w:color="auto" w:fill="auto"/>
            <w:vAlign w:val="center"/>
          </w:tcPr>
          <w:p w14:paraId="5136FF73" w14:textId="77777777" w:rsidR="00C6585F" w:rsidRPr="00FC2F12" w:rsidRDefault="00C6585F" w:rsidP="00C6585F">
            <w:pPr>
              <w:pStyle w:val="CM2"/>
              <w:spacing w:before="60" w:after="60" w:line="240" w:lineRule="auto"/>
              <w:ind w:right="-101"/>
              <w:jc w:val="center"/>
              <w:rPr>
                <w:rFonts w:ascii="Calibri" w:hAnsi="Calibri"/>
                <w:sz w:val="18"/>
                <w:szCs w:val="18"/>
              </w:rPr>
            </w:pPr>
          </w:p>
        </w:tc>
        <w:tc>
          <w:tcPr>
            <w:tcW w:w="850" w:type="dxa"/>
            <w:tcBorders>
              <w:top w:val="single" w:sz="2" w:space="0" w:color="808080"/>
              <w:bottom w:val="single" w:sz="2" w:space="0" w:color="808080"/>
            </w:tcBorders>
            <w:shd w:val="clear" w:color="auto" w:fill="auto"/>
            <w:vAlign w:val="center"/>
          </w:tcPr>
          <w:p w14:paraId="45F2D16B" w14:textId="77777777" w:rsidR="00C6585F" w:rsidRPr="00FC2F12" w:rsidRDefault="00C6585F" w:rsidP="00C6585F">
            <w:pPr>
              <w:pStyle w:val="CM2"/>
              <w:spacing w:before="60" w:after="60" w:line="240" w:lineRule="auto"/>
              <w:ind w:right="-101"/>
              <w:jc w:val="center"/>
              <w:rPr>
                <w:rFonts w:ascii="Calibri" w:hAnsi="Calibri"/>
                <w:sz w:val="18"/>
                <w:szCs w:val="18"/>
              </w:rPr>
            </w:pPr>
          </w:p>
        </w:tc>
        <w:tc>
          <w:tcPr>
            <w:tcW w:w="851" w:type="dxa"/>
            <w:tcBorders>
              <w:top w:val="single" w:sz="2" w:space="0" w:color="808080"/>
              <w:bottom w:val="single" w:sz="2" w:space="0" w:color="808080"/>
            </w:tcBorders>
            <w:shd w:val="clear" w:color="auto" w:fill="auto"/>
            <w:vAlign w:val="center"/>
          </w:tcPr>
          <w:p w14:paraId="0F58CC44" w14:textId="77777777" w:rsidR="00C6585F" w:rsidRPr="00FC2F12" w:rsidRDefault="00C6585F" w:rsidP="00C6585F">
            <w:pPr>
              <w:pStyle w:val="CM2"/>
              <w:spacing w:before="60" w:after="60" w:line="240" w:lineRule="auto"/>
              <w:ind w:right="-101"/>
              <w:jc w:val="center"/>
              <w:rPr>
                <w:rFonts w:ascii="Calibri" w:hAnsi="Calibri"/>
                <w:sz w:val="18"/>
                <w:szCs w:val="18"/>
              </w:rPr>
            </w:pPr>
          </w:p>
        </w:tc>
        <w:tc>
          <w:tcPr>
            <w:tcW w:w="850" w:type="dxa"/>
            <w:tcBorders>
              <w:top w:val="single" w:sz="2" w:space="0" w:color="808080"/>
              <w:bottom w:val="single" w:sz="2" w:space="0" w:color="808080"/>
            </w:tcBorders>
            <w:shd w:val="clear" w:color="auto" w:fill="auto"/>
            <w:vAlign w:val="center"/>
          </w:tcPr>
          <w:p w14:paraId="5CA110BD" w14:textId="77777777" w:rsidR="00C6585F" w:rsidRPr="00FC2F12" w:rsidRDefault="00C6585F" w:rsidP="00C6585F">
            <w:pPr>
              <w:pStyle w:val="CM2"/>
              <w:spacing w:before="60" w:after="60" w:line="240" w:lineRule="auto"/>
              <w:ind w:right="-101"/>
              <w:jc w:val="center"/>
              <w:rPr>
                <w:rFonts w:ascii="Calibri" w:hAnsi="Calibri"/>
                <w:sz w:val="18"/>
                <w:szCs w:val="18"/>
              </w:rPr>
            </w:pPr>
          </w:p>
        </w:tc>
      </w:tr>
      <w:tr w:rsidR="00C6585F" w:rsidRPr="00FC2F12" w14:paraId="19EB996D" w14:textId="77777777" w:rsidTr="00C95787">
        <w:trPr>
          <w:jc w:val="center"/>
        </w:trPr>
        <w:tc>
          <w:tcPr>
            <w:tcW w:w="544" w:type="dxa"/>
            <w:tcBorders>
              <w:top w:val="single" w:sz="2" w:space="0" w:color="808080"/>
              <w:bottom w:val="single" w:sz="2" w:space="0" w:color="808080"/>
            </w:tcBorders>
            <w:shd w:val="clear" w:color="auto" w:fill="auto"/>
            <w:vAlign w:val="center"/>
          </w:tcPr>
          <w:p w14:paraId="3EBDFD86" w14:textId="2FE86E21" w:rsidR="00C6585F" w:rsidRPr="00FC2F12" w:rsidRDefault="00C6585F" w:rsidP="00C6585F">
            <w:pPr>
              <w:pStyle w:val="CM2"/>
              <w:spacing w:before="60" w:after="60" w:line="240" w:lineRule="auto"/>
              <w:ind w:left="-64" w:right="-95"/>
              <w:jc w:val="center"/>
              <w:rPr>
                <w:rFonts w:ascii="Calibri" w:hAnsi="Calibri"/>
                <w:b/>
                <w:bCs/>
                <w:sz w:val="16"/>
                <w:szCs w:val="16"/>
              </w:rPr>
            </w:pPr>
            <w:r w:rsidRPr="00FC2F12">
              <w:rPr>
                <w:rFonts w:ascii="Calibri" w:hAnsi="Calibri"/>
                <w:b/>
                <w:bCs/>
                <w:sz w:val="16"/>
                <w:szCs w:val="16"/>
              </w:rPr>
              <w:lastRenderedPageBreak/>
              <w:t>RT04</w:t>
            </w:r>
          </w:p>
        </w:tc>
        <w:tc>
          <w:tcPr>
            <w:tcW w:w="3920" w:type="dxa"/>
            <w:tcBorders>
              <w:top w:val="single" w:sz="2" w:space="0" w:color="808080"/>
              <w:bottom w:val="single" w:sz="2" w:space="0" w:color="808080"/>
            </w:tcBorders>
            <w:shd w:val="clear" w:color="auto" w:fill="auto"/>
            <w:vAlign w:val="center"/>
          </w:tcPr>
          <w:p w14:paraId="19B3D247" w14:textId="3D1801FA" w:rsidR="00C6585F" w:rsidRPr="00FC2F12" w:rsidRDefault="00C6585F" w:rsidP="00C6585F">
            <w:pPr>
              <w:pStyle w:val="CM2"/>
              <w:spacing w:before="60" w:after="60" w:line="240" w:lineRule="auto"/>
              <w:ind w:right="-101"/>
              <w:rPr>
                <w:rFonts w:ascii="Calibri" w:hAnsi="Calibri"/>
                <w:sz w:val="18"/>
                <w:szCs w:val="18"/>
              </w:rPr>
            </w:pPr>
            <w:r w:rsidRPr="00FC2F12">
              <w:rPr>
                <w:rFonts w:ascii="Calibri" w:hAnsi="Calibri"/>
                <w:sz w:val="18"/>
                <w:szCs w:val="18"/>
              </w:rPr>
              <w:t>Se producen cambios de cuentas con excesiva frecuencia</w:t>
            </w:r>
          </w:p>
        </w:tc>
        <w:tc>
          <w:tcPr>
            <w:tcW w:w="1417" w:type="dxa"/>
            <w:vMerge/>
            <w:shd w:val="clear" w:color="auto" w:fill="DDD9C3" w:themeFill="background2" w:themeFillShade="E6"/>
          </w:tcPr>
          <w:p w14:paraId="2296A40B" w14:textId="77777777" w:rsidR="00C6585F" w:rsidRPr="00FC2F12" w:rsidRDefault="00C6585F" w:rsidP="00C6585F">
            <w:pPr>
              <w:pStyle w:val="CM2"/>
              <w:spacing w:before="60" w:after="60" w:line="240" w:lineRule="auto"/>
              <w:ind w:left="-56" w:right="-153"/>
              <w:jc w:val="center"/>
              <w:rPr>
                <w:rFonts w:ascii="Calibri" w:hAnsi="Calibri"/>
                <w:b/>
                <w:bCs/>
                <w:iCs/>
                <w:sz w:val="18"/>
                <w:szCs w:val="18"/>
              </w:rPr>
            </w:pPr>
          </w:p>
        </w:tc>
        <w:tc>
          <w:tcPr>
            <w:tcW w:w="851" w:type="dxa"/>
            <w:tcBorders>
              <w:top w:val="single" w:sz="2" w:space="0" w:color="808080"/>
              <w:bottom w:val="single" w:sz="2" w:space="0" w:color="808080"/>
            </w:tcBorders>
            <w:shd w:val="clear" w:color="auto" w:fill="auto"/>
            <w:vAlign w:val="center"/>
          </w:tcPr>
          <w:p w14:paraId="082000F5" w14:textId="77777777" w:rsidR="00C6585F" w:rsidRPr="00FC2F12" w:rsidRDefault="00C6585F" w:rsidP="00C6585F">
            <w:pPr>
              <w:pStyle w:val="CM2"/>
              <w:spacing w:before="60" w:after="60" w:line="240" w:lineRule="auto"/>
              <w:ind w:right="-101"/>
              <w:jc w:val="center"/>
              <w:rPr>
                <w:rFonts w:ascii="Calibri" w:hAnsi="Calibri"/>
                <w:sz w:val="18"/>
                <w:szCs w:val="18"/>
              </w:rPr>
            </w:pPr>
          </w:p>
        </w:tc>
        <w:tc>
          <w:tcPr>
            <w:tcW w:w="850" w:type="dxa"/>
            <w:tcBorders>
              <w:top w:val="single" w:sz="2" w:space="0" w:color="808080"/>
              <w:bottom w:val="single" w:sz="2" w:space="0" w:color="808080"/>
            </w:tcBorders>
            <w:shd w:val="clear" w:color="auto" w:fill="auto"/>
            <w:vAlign w:val="center"/>
          </w:tcPr>
          <w:p w14:paraId="4ED16B01" w14:textId="77777777" w:rsidR="00C6585F" w:rsidRPr="00FC2F12" w:rsidRDefault="00C6585F" w:rsidP="00C6585F">
            <w:pPr>
              <w:pStyle w:val="CM2"/>
              <w:spacing w:before="60" w:after="60" w:line="240" w:lineRule="auto"/>
              <w:ind w:right="-101"/>
              <w:jc w:val="center"/>
              <w:rPr>
                <w:rFonts w:ascii="Calibri" w:hAnsi="Calibri"/>
                <w:sz w:val="18"/>
                <w:szCs w:val="18"/>
              </w:rPr>
            </w:pPr>
          </w:p>
        </w:tc>
        <w:tc>
          <w:tcPr>
            <w:tcW w:w="851" w:type="dxa"/>
            <w:tcBorders>
              <w:top w:val="single" w:sz="2" w:space="0" w:color="808080"/>
              <w:bottom w:val="single" w:sz="2" w:space="0" w:color="808080"/>
            </w:tcBorders>
            <w:shd w:val="clear" w:color="auto" w:fill="auto"/>
            <w:vAlign w:val="center"/>
          </w:tcPr>
          <w:p w14:paraId="5302E173" w14:textId="77777777" w:rsidR="00C6585F" w:rsidRPr="00FC2F12" w:rsidRDefault="00C6585F" w:rsidP="00C6585F">
            <w:pPr>
              <w:pStyle w:val="CM2"/>
              <w:spacing w:before="60" w:after="60" w:line="240" w:lineRule="auto"/>
              <w:ind w:right="-101"/>
              <w:jc w:val="center"/>
              <w:rPr>
                <w:rFonts w:ascii="Calibri" w:hAnsi="Calibri"/>
                <w:sz w:val="18"/>
                <w:szCs w:val="18"/>
              </w:rPr>
            </w:pPr>
          </w:p>
        </w:tc>
        <w:tc>
          <w:tcPr>
            <w:tcW w:w="850" w:type="dxa"/>
            <w:tcBorders>
              <w:top w:val="single" w:sz="2" w:space="0" w:color="808080"/>
              <w:bottom w:val="single" w:sz="2" w:space="0" w:color="808080"/>
            </w:tcBorders>
            <w:shd w:val="clear" w:color="auto" w:fill="auto"/>
            <w:vAlign w:val="center"/>
          </w:tcPr>
          <w:p w14:paraId="308FDBAF" w14:textId="77777777" w:rsidR="00C6585F" w:rsidRPr="00FC2F12" w:rsidRDefault="00C6585F" w:rsidP="00C6585F">
            <w:pPr>
              <w:pStyle w:val="CM2"/>
              <w:spacing w:before="60" w:after="60" w:line="240" w:lineRule="auto"/>
              <w:ind w:right="-101"/>
              <w:jc w:val="center"/>
              <w:rPr>
                <w:rFonts w:ascii="Calibri" w:hAnsi="Calibri"/>
                <w:sz w:val="18"/>
                <w:szCs w:val="18"/>
              </w:rPr>
            </w:pPr>
          </w:p>
        </w:tc>
      </w:tr>
      <w:tr w:rsidR="00C6585F" w:rsidRPr="00FC2F12" w14:paraId="411FF5E7" w14:textId="77777777" w:rsidTr="00C95787">
        <w:trPr>
          <w:jc w:val="center"/>
        </w:trPr>
        <w:tc>
          <w:tcPr>
            <w:tcW w:w="544" w:type="dxa"/>
            <w:tcBorders>
              <w:top w:val="single" w:sz="2" w:space="0" w:color="808080"/>
              <w:bottom w:val="single" w:sz="2" w:space="0" w:color="808080"/>
            </w:tcBorders>
            <w:shd w:val="clear" w:color="auto" w:fill="auto"/>
            <w:vAlign w:val="center"/>
          </w:tcPr>
          <w:p w14:paraId="536AE0EB" w14:textId="02D5AD9A" w:rsidR="00C6585F" w:rsidRPr="00FC2F12" w:rsidRDefault="00C6585F" w:rsidP="00C6585F">
            <w:pPr>
              <w:pStyle w:val="CM2"/>
              <w:spacing w:before="60" w:after="60" w:line="240" w:lineRule="auto"/>
              <w:ind w:left="-64" w:right="-95"/>
              <w:jc w:val="center"/>
              <w:rPr>
                <w:rFonts w:ascii="Calibri" w:hAnsi="Calibri"/>
                <w:b/>
                <w:bCs/>
                <w:sz w:val="16"/>
                <w:szCs w:val="16"/>
              </w:rPr>
            </w:pPr>
            <w:r w:rsidRPr="00FC2F12">
              <w:rPr>
                <w:rFonts w:ascii="Calibri" w:hAnsi="Calibri"/>
                <w:b/>
                <w:bCs/>
                <w:sz w:val="16"/>
                <w:szCs w:val="16"/>
              </w:rPr>
              <w:t>RT05</w:t>
            </w:r>
          </w:p>
        </w:tc>
        <w:tc>
          <w:tcPr>
            <w:tcW w:w="3920" w:type="dxa"/>
            <w:tcBorders>
              <w:top w:val="single" w:sz="2" w:space="0" w:color="808080"/>
              <w:bottom w:val="single" w:sz="2" w:space="0" w:color="808080"/>
            </w:tcBorders>
            <w:shd w:val="clear" w:color="auto" w:fill="auto"/>
            <w:vAlign w:val="center"/>
          </w:tcPr>
          <w:p w14:paraId="464370E9" w14:textId="6257338C" w:rsidR="00C6585F" w:rsidRPr="00FC2F12" w:rsidRDefault="00C6585F" w:rsidP="00C6585F">
            <w:pPr>
              <w:pStyle w:val="CM2"/>
              <w:spacing w:before="60" w:after="60" w:line="240" w:lineRule="auto"/>
              <w:ind w:right="-101"/>
              <w:rPr>
                <w:rFonts w:ascii="Calibri" w:hAnsi="Calibri"/>
                <w:sz w:val="18"/>
                <w:szCs w:val="18"/>
              </w:rPr>
            </w:pPr>
            <w:r w:rsidRPr="00FC2F12">
              <w:rPr>
                <w:rFonts w:ascii="Calibri" w:hAnsi="Calibri"/>
                <w:sz w:val="18"/>
                <w:szCs w:val="18"/>
              </w:rPr>
              <w:t>Existen personas autorizadas para disponer en cuentas sin tener competencia para ello (porque nunca la tuvieron o porque han dejado de tenerla).</w:t>
            </w:r>
          </w:p>
        </w:tc>
        <w:tc>
          <w:tcPr>
            <w:tcW w:w="1417" w:type="dxa"/>
            <w:vMerge/>
            <w:shd w:val="clear" w:color="auto" w:fill="DDD9C3" w:themeFill="background2" w:themeFillShade="E6"/>
          </w:tcPr>
          <w:p w14:paraId="244F76CF" w14:textId="77777777" w:rsidR="00C6585F" w:rsidRPr="00FC2F12" w:rsidRDefault="00C6585F" w:rsidP="00C6585F">
            <w:pPr>
              <w:pStyle w:val="CM2"/>
              <w:spacing w:before="60" w:after="60" w:line="240" w:lineRule="auto"/>
              <w:ind w:left="-56" w:right="-153"/>
              <w:jc w:val="center"/>
              <w:rPr>
                <w:rFonts w:ascii="Calibri" w:hAnsi="Calibri"/>
                <w:b/>
                <w:bCs/>
                <w:iCs/>
                <w:sz w:val="18"/>
                <w:szCs w:val="18"/>
              </w:rPr>
            </w:pPr>
          </w:p>
        </w:tc>
        <w:tc>
          <w:tcPr>
            <w:tcW w:w="851" w:type="dxa"/>
            <w:tcBorders>
              <w:top w:val="single" w:sz="2" w:space="0" w:color="808080"/>
              <w:bottom w:val="single" w:sz="2" w:space="0" w:color="808080"/>
            </w:tcBorders>
            <w:shd w:val="clear" w:color="auto" w:fill="auto"/>
            <w:vAlign w:val="center"/>
          </w:tcPr>
          <w:p w14:paraId="178DA6B6" w14:textId="00B88CBA" w:rsidR="00C6585F" w:rsidRPr="00FC2F12" w:rsidRDefault="00C6585F" w:rsidP="00C6585F">
            <w:pPr>
              <w:pStyle w:val="CM2"/>
              <w:spacing w:before="60" w:after="60" w:line="240" w:lineRule="auto"/>
              <w:ind w:right="-101"/>
              <w:jc w:val="center"/>
              <w:rPr>
                <w:rFonts w:ascii="Calibri" w:hAnsi="Calibri"/>
                <w:sz w:val="18"/>
                <w:szCs w:val="18"/>
              </w:rPr>
            </w:pPr>
            <w:r w:rsidRPr="00FC2F12">
              <w:rPr>
                <w:rFonts w:ascii="Calibri" w:hAnsi="Calibri"/>
                <w:sz w:val="18"/>
                <w:szCs w:val="18"/>
              </w:rPr>
              <w:t>E, L</w:t>
            </w:r>
          </w:p>
        </w:tc>
        <w:tc>
          <w:tcPr>
            <w:tcW w:w="850" w:type="dxa"/>
            <w:tcBorders>
              <w:top w:val="single" w:sz="2" w:space="0" w:color="808080"/>
              <w:bottom w:val="single" w:sz="2" w:space="0" w:color="808080"/>
            </w:tcBorders>
            <w:shd w:val="clear" w:color="auto" w:fill="auto"/>
            <w:vAlign w:val="center"/>
          </w:tcPr>
          <w:p w14:paraId="304160D8" w14:textId="77777777" w:rsidR="00C6585F" w:rsidRPr="00FC2F12" w:rsidRDefault="00C6585F" w:rsidP="00C6585F">
            <w:pPr>
              <w:pStyle w:val="CM2"/>
              <w:spacing w:before="60" w:after="60" w:line="240" w:lineRule="auto"/>
              <w:ind w:right="-101"/>
              <w:jc w:val="center"/>
              <w:rPr>
                <w:rFonts w:ascii="Calibri" w:hAnsi="Calibri"/>
                <w:sz w:val="18"/>
                <w:szCs w:val="18"/>
              </w:rPr>
            </w:pPr>
          </w:p>
        </w:tc>
        <w:tc>
          <w:tcPr>
            <w:tcW w:w="851" w:type="dxa"/>
            <w:tcBorders>
              <w:top w:val="single" w:sz="2" w:space="0" w:color="808080"/>
              <w:bottom w:val="single" w:sz="2" w:space="0" w:color="808080"/>
            </w:tcBorders>
            <w:shd w:val="clear" w:color="auto" w:fill="auto"/>
            <w:vAlign w:val="center"/>
          </w:tcPr>
          <w:p w14:paraId="572D184F" w14:textId="77777777" w:rsidR="00C6585F" w:rsidRPr="00FC2F12" w:rsidRDefault="00C6585F" w:rsidP="00C6585F">
            <w:pPr>
              <w:pStyle w:val="CM2"/>
              <w:spacing w:before="60" w:after="60" w:line="240" w:lineRule="auto"/>
              <w:ind w:right="-101"/>
              <w:jc w:val="center"/>
              <w:rPr>
                <w:rFonts w:ascii="Calibri" w:hAnsi="Calibri"/>
                <w:sz w:val="18"/>
                <w:szCs w:val="18"/>
              </w:rPr>
            </w:pPr>
          </w:p>
        </w:tc>
        <w:tc>
          <w:tcPr>
            <w:tcW w:w="850" w:type="dxa"/>
            <w:tcBorders>
              <w:top w:val="single" w:sz="2" w:space="0" w:color="808080"/>
              <w:bottom w:val="single" w:sz="2" w:space="0" w:color="808080"/>
            </w:tcBorders>
            <w:shd w:val="clear" w:color="auto" w:fill="auto"/>
            <w:vAlign w:val="center"/>
          </w:tcPr>
          <w:p w14:paraId="780A605E" w14:textId="77777777" w:rsidR="00C6585F" w:rsidRPr="00FC2F12" w:rsidRDefault="00C6585F" w:rsidP="00C6585F">
            <w:pPr>
              <w:pStyle w:val="CM2"/>
              <w:spacing w:before="60" w:after="60" w:line="240" w:lineRule="auto"/>
              <w:ind w:right="-101"/>
              <w:jc w:val="center"/>
              <w:rPr>
                <w:rFonts w:ascii="Calibri" w:hAnsi="Calibri"/>
                <w:sz w:val="18"/>
                <w:szCs w:val="18"/>
              </w:rPr>
            </w:pPr>
          </w:p>
        </w:tc>
      </w:tr>
      <w:tr w:rsidR="00C6585F" w:rsidRPr="00FC2F12" w14:paraId="270E4163" w14:textId="77777777" w:rsidTr="00C95787">
        <w:trPr>
          <w:jc w:val="center"/>
        </w:trPr>
        <w:tc>
          <w:tcPr>
            <w:tcW w:w="544" w:type="dxa"/>
            <w:tcBorders>
              <w:top w:val="single" w:sz="2" w:space="0" w:color="808080"/>
              <w:bottom w:val="single" w:sz="2" w:space="0" w:color="808080"/>
            </w:tcBorders>
            <w:shd w:val="clear" w:color="auto" w:fill="auto"/>
            <w:vAlign w:val="center"/>
          </w:tcPr>
          <w:p w14:paraId="02296D39" w14:textId="5A71969B" w:rsidR="00C6585F" w:rsidRPr="00FC2F12" w:rsidRDefault="00C6585F" w:rsidP="00C6585F">
            <w:pPr>
              <w:pStyle w:val="CM2"/>
              <w:spacing w:before="60" w:after="60" w:line="240" w:lineRule="auto"/>
              <w:ind w:left="-64" w:right="-95"/>
              <w:jc w:val="center"/>
              <w:rPr>
                <w:rFonts w:ascii="Calibri" w:hAnsi="Calibri"/>
                <w:b/>
                <w:bCs/>
                <w:sz w:val="16"/>
                <w:szCs w:val="16"/>
              </w:rPr>
            </w:pPr>
            <w:r w:rsidRPr="00FC2F12">
              <w:rPr>
                <w:rFonts w:ascii="Calibri" w:hAnsi="Calibri"/>
                <w:b/>
                <w:bCs/>
                <w:sz w:val="16"/>
                <w:szCs w:val="16"/>
              </w:rPr>
              <w:t>RT06</w:t>
            </w:r>
          </w:p>
        </w:tc>
        <w:tc>
          <w:tcPr>
            <w:tcW w:w="3920" w:type="dxa"/>
            <w:tcBorders>
              <w:top w:val="single" w:sz="2" w:space="0" w:color="808080"/>
              <w:bottom w:val="single" w:sz="2" w:space="0" w:color="808080"/>
            </w:tcBorders>
            <w:shd w:val="clear" w:color="auto" w:fill="auto"/>
            <w:vAlign w:val="center"/>
          </w:tcPr>
          <w:p w14:paraId="0A4FD011" w14:textId="0D524155" w:rsidR="00C6585F" w:rsidRPr="00FC2F12" w:rsidRDefault="00C6585F" w:rsidP="00C6585F">
            <w:pPr>
              <w:pStyle w:val="CM2"/>
              <w:spacing w:before="60" w:after="60" w:line="240" w:lineRule="auto"/>
              <w:ind w:right="-101"/>
              <w:rPr>
                <w:rFonts w:ascii="Calibri" w:hAnsi="Calibri"/>
                <w:sz w:val="18"/>
                <w:szCs w:val="18"/>
              </w:rPr>
            </w:pPr>
            <w:r w:rsidRPr="00FC2F12">
              <w:rPr>
                <w:rFonts w:ascii="Calibri" w:hAnsi="Calibri"/>
                <w:sz w:val="18"/>
                <w:szCs w:val="18"/>
              </w:rPr>
              <w:t>Existen firmas solidarias para disponer en cuentas, lo que representa un riesgo de disposición indebida de fondos.</w:t>
            </w:r>
          </w:p>
        </w:tc>
        <w:tc>
          <w:tcPr>
            <w:tcW w:w="1417" w:type="dxa"/>
            <w:vMerge/>
            <w:tcBorders>
              <w:bottom w:val="single" w:sz="2" w:space="0" w:color="808080"/>
            </w:tcBorders>
            <w:shd w:val="clear" w:color="auto" w:fill="DDD9C3" w:themeFill="background2" w:themeFillShade="E6"/>
          </w:tcPr>
          <w:p w14:paraId="32EDE409" w14:textId="77777777" w:rsidR="00C6585F" w:rsidRPr="00FC2F12" w:rsidRDefault="00C6585F" w:rsidP="00C6585F">
            <w:pPr>
              <w:pStyle w:val="CM2"/>
              <w:spacing w:before="60" w:after="60" w:line="240" w:lineRule="auto"/>
              <w:ind w:left="-56" w:right="-153"/>
              <w:jc w:val="center"/>
              <w:rPr>
                <w:rFonts w:ascii="Calibri" w:hAnsi="Calibri"/>
                <w:b/>
                <w:bCs/>
                <w:iCs/>
                <w:sz w:val="18"/>
                <w:szCs w:val="18"/>
              </w:rPr>
            </w:pPr>
          </w:p>
        </w:tc>
        <w:tc>
          <w:tcPr>
            <w:tcW w:w="851" w:type="dxa"/>
            <w:tcBorders>
              <w:top w:val="single" w:sz="2" w:space="0" w:color="808080"/>
              <w:bottom w:val="single" w:sz="2" w:space="0" w:color="808080"/>
            </w:tcBorders>
            <w:shd w:val="clear" w:color="auto" w:fill="auto"/>
            <w:vAlign w:val="center"/>
          </w:tcPr>
          <w:p w14:paraId="6B51FF28" w14:textId="7BB1A2E2" w:rsidR="00C6585F" w:rsidRPr="00FC2F12" w:rsidRDefault="00C6585F" w:rsidP="00C6585F">
            <w:pPr>
              <w:pStyle w:val="CM2"/>
              <w:spacing w:before="60" w:after="60" w:line="240" w:lineRule="auto"/>
              <w:ind w:right="-101"/>
              <w:jc w:val="center"/>
              <w:rPr>
                <w:rFonts w:ascii="Calibri" w:hAnsi="Calibri"/>
                <w:sz w:val="18"/>
                <w:szCs w:val="18"/>
              </w:rPr>
            </w:pPr>
            <w:r w:rsidRPr="00FC2F12">
              <w:rPr>
                <w:rFonts w:ascii="Calibri" w:hAnsi="Calibri"/>
                <w:sz w:val="18"/>
                <w:szCs w:val="18"/>
              </w:rPr>
              <w:t>E</w:t>
            </w:r>
          </w:p>
        </w:tc>
        <w:tc>
          <w:tcPr>
            <w:tcW w:w="850" w:type="dxa"/>
            <w:tcBorders>
              <w:top w:val="single" w:sz="2" w:space="0" w:color="808080"/>
              <w:bottom w:val="single" w:sz="2" w:space="0" w:color="808080"/>
            </w:tcBorders>
            <w:shd w:val="clear" w:color="auto" w:fill="auto"/>
            <w:vAlign w:val="center"/>
          </w:tcPr>
          <w:p w14:paraId="43B68094" w14:textId="77777777" w:rsidR="00C6585F" w:rsidRPr="00FC2F12" w:rsidRDefault="00C6585F" w:rsidP="00C6585F">
            <w:pPr>
              <w:pStyle w:val="CM2"/>
              <w:spacing w:before="60" w:after="60" w:line="240" w:lineRule="auto"/>
              <w:ind w:right="-101"/>
              <w:jc w:val="center"/>
              <w:rPr>
                <w:rFonts w:ascii="Calibri" w:hAnsi="Calibri"/>
                <w:sz w:val="18"/>
                <w:szCs w:val="18"/>
              </w:rPr>
            </w:pPr>
          </w:p>
        </w:tc>
        <w:tc>
          <w:tcPr>
            <w:tcW w:w="851" w:type="dxa"/>
            <w:tcBorders>
              <w:top w:val="single" w:sz="2" w:space="0" w:color="808080"/>
              <w:bottom w:val="single" w:sz="2" w:space="0" w:color="808080"/>
            </w:tcBorders>
            <w:shd w:val="clear" w:color="auto" w:fill="auto"/>
            <w:vAlign w:val="center"/>
          </w:tcPr>
          <w:p w14:paraId="4B6F844F" w14:textId="77777777" w:rsidR="00C6585F" w:rsidRPr="00FC2F12" w:rsidRDefault="00C6585F" w:rsidP="00C6585F">
            <w:pPr>
              <w:pStyle w:val="CM2"/>
              <w:spacing w:before="60" w:after="60" w:line="240" w:lineRule="auto"/>
              <w:ind w:right="-101"/>
              <w:jc w:val="center"/>
              <w:rPr>
                <w:rFonts w:ascii="Calibri" w:hAnsi="Calibri"/>
                <w:sz w:val="18"/>
                <w:szCs w:val="18"/>
              </w:rPr>
            </w:pPr>
          </w:p>
        </w:tc>
        <w:tc>
          <w:tcPr>
            <w:tcW w:w="850" w:type="dxa"/>
            <w:tcBorders>
              <w:top w:val="single" w:sz="2" w:space="0" w:color="808080"/>
              <w:bottom w:val="single" w:sz="2" w:space="0" w:color="808080"/>
            </w:tcBorders>
            <w:shd w:val="clear" w:color="auto" w:fill="auto"/>
            <w:vAlign w:val="center"/>
          </w:tcPr>
          <w:p w14:paraId="10339CAD" w14:textId="77777777" w:rsidR="00C6585F" w:rsidRPr="00FC2F12" w:rsidRDefault="00C6585F" w:rsidP="00C6585F">
            <w:pPr>
              <w:pStyle w:val="CM2"/>
              <w:spacing w:before="60" w:after="60" w:line="240" w:lineRule="auto"/>
              <w:ind w:right="-101"/>
              <w:jc w:val="center"/>
              <w:rPr>
                <w:rFonts w:ascii="Calibri" w:hAnsi="Calibri"/>
                <w:sz w:val="18"/>
                <w:szCs w:val="18"/>
              </w:rPr>
            </w:pPr>
          </w:p>
        </w:tc>
      </w:tr>
      <w:tr w:rsidR="00C6585F" w:rsidRPr="00FC2F12" w14:paraId="3F4EBE24" w14:textId="77777777" w:rsidTr="00C95787">
        <w:trPr>
          <w:jc w:val="center"/>
        </w:trPr>
        <w:tc>
          <w:tcPr>
            <w:tcW w:w="544" w:type="dxa"/>
            <w:tcBorders>
              <w:top w:val="single" w:sz="2" w:space="0" w:color="808080"/>
              <w:bottom w:val="single" w:sz="2" w:space="0" w:color="808080"/>
            </w:tcBorders>
            <w:shd w:val="clear" w:color="auto" w:fill="auto"/>
            <w:vAlign w:val="center"/>
          </w:tcPr>
          <w:p w14:paraId="68EF30B4" w14:textId="52AB91D9" w:rsidR="00C6585F" w:rsidRPr="00FC2F12" w:rsidRDefault="00C6585F" w:rsidP="00C6585F">
            <w:pPr>
              <w:pStyle w:val="CM2"/>
              <w:spacing w:before="60" w:after="60" w:line="240" w:lineRule="auto"/>
              <w:ind w:left="-64" w:right="-95"/>
              <w:jc w:val="center"/>
              <w:rPr>
                <w:rFonts w:ascii="Calibri" w:hAnsi="Calibri"/>
                <w:b/>
                <w:bCs/>
                <w:sz w:val="16"/>
                <w:szCs w:val="16"/>
              </w:rPr>
            </w:pPr>
            <w:r w:rsidRPr="00FC2F12">
              <w:rPr>
                <w:rFonts w:ascii="Calibri" w:hAnsi="Calibri"/>
                <w:b/>
                <w:bCs/>
                <w:sz w:val="16"/>
                <w:szCs w:val="16"/>
              </w:rPr>
              <w:t>RT07</w:t>
            </w:r>
          </w:p>
        </w:tc>
        <w:tc>
          <w:tcPr>
            <w:tcW w:w="3920" w:type="dxa"/>
            <w:tcBorders>
              <w:top w:val="single" w:sz="2" w:space="0" w:color="808080"/>
              <w:bottom w:val="single" w:sz="2" w:space="0" w:color="808080"/>
            </w:tcBorders>
            <w:shd w:val="clear" w:color="auto" w:fill="auto"/>
            <w:vAlign w:val="center"/>
          </w:tcPr>
          <w:p w14:paraId="3B2C5D01" w14:textId="77777777" w:rsidR="00C6585F" w:rsidRPr="00FC2F12" w:rsidRDefault="00C6585F" w:rsidP="00C6585F">
            <w:pPr>
              <w:pStyle w:val="CM2"/>
              <w:spacing w:before="60" w:after="60" w:line="240" w:lineRule="auto"/>
              <w:ind w:right="-101"/>
              <w:rPr>
                <w:rFonts w:ascii="Calibri" w:hAnsi="Calibri"/>
                <w:sz w:val="18"/>
                <w:szCs w:val="18"/>
              </w:rPr>
            </w:pPr>
            <w:r w:rsidRPr="00FC2F12">
              <w:rPr>
                <w:rFonts w:ascii="Calibri" w:hAnsi="Calibri"/>
                <w:sz w:val="18"/>
                <w:szCs w:val="18"/>
              </w:rPr>
              <w:t>Los datos del FMT no son exactos.</w:t>
            </w:r>
          </w:p>
        </w:tc>
        <w:tc>
          <w:tcPr>
            <w:tcW w:w="1417" w:type="dxa"/>
            <w:vMerge w:val="restart"/>
            <w:tcBorders>
              <w:top w:val="single" w:sz="2" w:space="0" w:color="808080"/>
            </w:tcBorders>
            <w:shd w:val="clear" w:color="auto" w:fill="F2DBDB" w:themeFill="accent2" w:themeFillTint="33"/>
            <w:vAlign w:val="center"/>
          </w:tcPr>
          <w:p w14:paraId="2FF8D39E" w14:textId="772E094F" w:rsidR="00C6585F" w:rsidRPr="00FC2F12" w:rsidRDefault="00C6585F" w:rsidP="00C6585F">
            <w:pPr>
              <w:pStyle w:val="CM2"/>
              <w:spacing w:before="60" w:after="60" w:line="240" w:lineRule="auto"/>
              <w:ind w:left="-56" w:right="-153"/>
              <w:jc w:val="center"/>
              <w:rPr>
                <w:rFonts w:ascii="Calibri" w:hAnsi="Calibri"/>
                <w:b/>
                <w:bCs/>
                <w:iCs/>
                <w:sz w:val="18"/>
                <w:szCs w:val="18"/>
              </w:rPr>
            </w:pPr>
            <w:r w:rsidRPr="00FC2F12">
              <w:rPr>
                <w:rFonts w:ascii="Calibri" w:hAnsi="Calibri"/>
                <w:b/>
                <w:bCs/>
                <w:sz w:val="18"/>
                <w:szCs w:val="18"/>
              </w:rPr>
              <w:t>Mantenimiento del FMT</w:t>
            </w:r>
            <w:r w:rsidRPr="00FC2F12">
              <w:rPr>
                <w:rFonts w:ascii="Calibri" w:hAnsi="Calibri"/>
                <w:b/>
                <w:bCs/>
                <w:sz w:val="18"/>
                <w:szCs w:val="18"/>
              </w:rPr>
              <w:br/>
              <w:t>(Fichero Maestro de Terceros)</w:t>
            </w:r>
          </w:p>
        </w:tc>
        <w:tc>
          <w:tcPr>
            <w:tcW w:w="851" w:type="dxa"/>
            <w:tcBorders>
              <w:top w:val="single" w:sz="2" w:space="0" w:color="808080"/>
              <w:bottom w:val="single" w:sz="2" w:space="0" w:color="808080"/>
            </w:tcBorders>
            <w:shd w:val="clear" w:color="auto" w:fill="auto"/>
            <w:vAlign w:val="center"/>
          </w:tcPr>
          <w:p w14:paraId="77DB2F95" w14:textId="3C37258B" w:rsidR="00C6585F" w:rsidRPr="00FC2F12" w:rsidRDefault="00C6585F" w:rsidP="00C6585F">
            <w:pPr>
              <w:pStyle w:val="CM2"/>
              <w:spacing w:before="60" w:after="60" w:line="240" w:lineRule="auto"/>
              <w:ind w:right="-101"/>
              <w:jc w:val="center"/>
              <w:rPr>
                <w:rFonts w:ascii="Calibri" w:hAnsi="Calibri"/>
                <w:sz w:val="18"/>
                <w:szCs w:val="18"/>
              </w:rPr>
            </w:pPr>
            <w:r w:rsidRPr="00FC2F12">
              <w:rPr>
                <w:rFonts w:ascii="Calibri" w:hAnsi="Calibri"/>
                <w:sz w:val="18"/>
                <w:szCs w:val="18"/>
              </w:rPr>
              <w:t>E</w:t>
            </w:r>
          </w:p>
        </w:tc>
        <w:tc>
          <w:tcPr>
            <w:tcW w:w="850" w:type="dxa"/>
            <w:tcBorders>
              <w:top w:val="single" w:sz="2" w:space="0" w:color="808080"/>
              <w:bottom w:val="single" w:sz="2" w:space="0" w:color="808080"/>
            </w:tcBorders>
            <w:shd w:val="clear" w:color="auto" w:fill="auto"/>
            <w:vAlign w:val="center"/>
          </w:tcPr>
          <w:p w14:paraId="2EBD6981" w14:textId="77777777" w:rsidR="00C6585F" w:rsidRPr="00FC2F12" w:rsidRDefault="00C6585F" w:rsidP="00C6585F">
            <w:pPr>
              <w:pStyle w:val="CM2"/>
              <w:spacing w:before="60" w:after="60" w:line="240" w:lineRule="auto"/>
              <w:ind w:right="-101"/>
              <w:jc w:val="center"/>
              <w:rPr>
                <w:rFonts w:ascii="Calibri" w:hAnsi="Calibri"/>
                <w:sz w:val="18"/>
                <w:szCs w:val="18"/>
              </w:rPr>
            </w:pPr>
          </w:p>
        </w:tc>
        <w:tc>
          <w:tcPr>
            <w:tcW w:w="851" w:type="dxa"/>
            <w:tcBorders>
              <w:top w:val="single" w:sz="2" w:space="0" w:color="808080"/>
              <w:bottom w:val="single" w:sz="2" w:space="0" w:color="808080"/>
            </w:tcBorders>
            <w:shd w:val="clear" w:color="auto" w:fill="auto"/>
            <w:vAlign w:val="center"/>
          </w:tcPr>
          <w:p w14:paraId="338555CD" w14:textId="77777777" w:rsidR="00C6585F" w:rsidRPr="00FC2F12" w:rsidRDefault="00C6585F" w:rsidP="00C6585F">
            <w:pPr>
              <w:pStyle w:val="CM2"/>
              <w:spacing w:before="60" w:after="60" w:line="240" w:lineRule="auto"/>
              <w:ind w:right="-101"/>
              <w:jc w:val="center"/>
              <w:rPr>
                <w:rFonts w:ascii="Calibri" w:hAnsi="Calibri"/>
                <w:sz w:val="18"/>
                <w:szCs w:val="18"/>
              </w:rPr>
            </w:pPr>
          </w:p>
        </w:tc>
        <w:tc>
          <w:tcPr>
            <w:tcW w:w="850" w:type="dxa"/>
            <w:tcBorders>
              <w:top w:val="single" w:sz="2" w:space="0" w:color="808080"/>
              <w:bottom w:val="single" w:sz="2" w:space="0" w:color="808080"/>
            </w:tcBorders>
            <w:shd w:val="clear" w:color="auto" w:fill="auto"/>
            <w:vAlign w:val="center"/>
          </w:tcPr>
          <w:p w14:paraId="1D396E72" w14:textId="77777777" w:rsidR="00C6585F" w:rsidRPr="00FC2F12" w:rsidRDefault="00C6585F" w:rsidP="00C6585F">
            <w:pPr>
              <w:pStyle w:val="CM2"/>
              <w:spacing w:before="60" w:after="60" w:line="240" w:lineRule="auto"/>
              <w:ind w:right="-101"/>
              <w:jc w:val="center"/>
              <w:rPr>
                <w:rFonts w:ascii="Calibri" w:hAnsi="Calibri"/>
                <w:sz w:val="18"/>
                <w:szCs w:val="18"/>
              </w:rPr>
            </w:pPr>
          </w:p>
        </w:tc>
      </w:tr>
      <w:tr w:rsidR="00C6585F" w:rsidRPr="00FC2F12" w14:paraId="3890880A" w14:textId="77777777" w:rsidTr="00C95787">
        <w:trPr>
          <w:jc w:val="center"/>
        </w:trPr>
        <w:tc>
          <w:tcPr>
            <w:tcW w:w="544" w:type="dxa"/>
            <w:tcBorders>
              <w:top w:val="single" w:sz="2" w:space="0" w:color="808080"/>
              <w:bottom w:val="single" w:sz="2" w:space="0" w:color="808080"/>
            </w:tcBorders>
            <w:shd w:val="clear" w:color="auto" w:fill="auto"/>
            <w:vAlign w:val="center"/>
          </w:tcPr>
          <w:p w14:paraId="4AE143CB" w14:textId="1B072500" w:rsidR="00C6585F" w:rsidRPr="00FC2F12" w:rsidRDefault="00C6585F" w:rsidP="00C6585F">
            <w:pPr>
              <w:pStyle w:val="CM2"/>
              <w:spacing w:before="60" w:after="60" w:line="240" w:lineRule="auto"/>
              <w:ind w:left="-64" w:right="-95"/>
              <w:jc w:val="center"/>
              <w:rPr>
                <w:rFonts w:ascii="Calibri" w:hAnsi="Calibri"/>
                <w:b/>
                <w:bCs/>
                <w:sz w:val="16"/>
                <w:szCs w:val="16"/>
              </w:rPr>
            </w:pPr>
            <w:r w:rsidRPr="00FC2F12">
              <w:rPr>
                <w:rFonts w:ascii="Calibri" w:hAnsi="Calibri"/>
                <w:b/>
                <w:bCs/>
                <w:sz w:val="16"/>
                <w:szCs w:val="16"/>
              </w:rPr>
              <w:t>RT08</w:t>
            </w:r>
          </w:p>
        </w:tc>
        <w:tc>
          <w:tcPr>
            <w:tcW w:w="3920" w:type="dxa"/>
            <w:tcBorders>
              <w:top w:val="single" w:sz="2" w:space="0" w:color="808080"/>
              <w:bottom w:val="single" w:sz="2" w:space="0" w:color="808080"/>
            </w:tcBorders>
            <w:shd w:val="clear" w:color="auto" w:fill="auto"/>
            <w:vAlign w:val="center"/>
          </w:tcPr>
          <w:p w14:paraId="3EF29EFC" w14:textId="41B0BC1D" w:rsidR="00C6585F" w:rsidRPr="00FC2F12" w:rsidRDefault="00C6585F" w:rsidP="00C6585F">
            <w:pPr>
              <w:pStyle w:val="CM2"/>
              <w:spacing w:before="60" w:after="60" w:line="240" w:lineRule="auto"/>
              <w:ind w:right="-101"/>
              <w:rPr>
                <w:rFonts w:ascii="Calibri" w:hAnsi="Calibri"/>
                <w:sz w:val="18"/>
                <w:szCs w:val="18"/>
              </w:rPr>
            </w:pPr>
            <w:r w:rsidRPr="00FC2F12">
              <w:rPr>
                <w:rFonts w:ascii="Calibri" w:hAnsi="Calibri"/>
                <w:sz w:val="18"/>
                <w:szCs w:val="18"/>
              </w:rPr>
              <w:t>Se producen altas y modificaciones no autorizadas en el FMT que pueden derivar en pagos a terceros incorrectos o fraudulentos.</w:t>
            </w:r>
          </w:p>
        </w:tc>
        <w:tc>
          <w:tcPr>
            <w:tcW w:w="1417" w:type="dxa"/>
            <w:vMerge/>
            <w:tcBorders>
              <w:top w:val="single" w:sz="2" w:space="0" w:color="808080"/>
            </w:tcBorders>
            <w:shd w:val="clear" w:color="auto" w:fill="F2DBDB" w:themeFill="accent2" w:themeFillTint="33"/>
            <w:vAlign w:val="center"/>
          </w:tcPr>
          <w:p w14:paraId="7CC9F406" w14:textId="77777777" w:rsidR="00C6585F" w:rsidRPr="00FC2F12" w:rsidRDefault="00C6585F" w:rsidP="00C6585F">
            <w:pPr>
              <w:pStyle w:val="CM2"/>
              <w:spacing w:before="60" w:after="60" w:line="240" w:lineRule="auto"/>
              <w:ind w:left="-56" w:right="-153"/>
              <w:jc w:val="center"/>
              <w:rPr>
                <w:rFonts w:ascii="Calibri" w:hAnsi="Calibri"/>
                <w:b/>
                <w:bCs/>
                <w:sz w:val="18"/>
                <w:szCs w:val="18"/>
              </w:rPr>
            </w:pPr>
          </w:p>
        </w:tc>
        <w:tc>
          <w:tcPr>
            <w:tcW w:w="851" w:type="dxa"/>
            <w:tcBorders>
              <w:top w:val="single" w:sz="2" w:space="0" w:color="808080"/>
              <w:bottom w:val="single" w:sz="2" w:space="0" w:color="808080"/>
            </w:tcBorders>
            <w:shd w:val="clear" w:color="auto" w:fill="auto"/>
            <w:vAlign w:val="center"/>
          </w:tcPr>
          <w:p w14:paraId="6AA37925" w14:textId="4754845F" w:rsidR="00C6585F" w:rsidRPr="00FC2F12" w:rsidRDefault="00C6585F" w:rsidP="00C6585F">
            <w:pPr>
              <w:pStyle w:val="CM2"/>
              <w:spacing w:before="60" w:after="60" w:line="240" w:lineRule="auto"/>
              <w:ind w:right="-101"/>
              <w:jc w:val="center"/>
              <w:rPr>
                <w:rFonts w:ascii="Calibri" w:hAnsi="Calibri"/>
                <w:sz w:val="18"/>
                <w:szCs w:val="18"/>
              </w:rPr>
            </w:pPr>
            <w:r w:rsidRPr="00FC2F12">
              <w:rPr>
                <w:rFonts w:ascii="Calibri" w:hAnsi="Calibri"/>
                <w:sz w:val="18"/>
                <w:szCs w:val="18"/>
              </w:rPr>
              <w:t>E, L</w:t>
            </w:r>
          </w:p>
        </w:tc>
        <w:tc>
          <w:tcPr>
            <w:tcW w:w="850" w:type="dxa"/>
            <w:tcBorders>
              <w:top w:val="single" w:sz="2" w:space="0" w:color="808080"/>
              <w:bottom w:val="single" w:sz="2" w:space="0" w:color="808080"/>
            </w:tcBorders>
            <w:shd w:val="clear" w:color="auto" w:fill="auto"/>
            <w:vAlign w:val="center"/>
          </w:tcPr>
          <w:p w14:paraId="1C6B8119" w14:textId="77777777" w:rsidR="00C6585F" w:rsidRPr="00FC2F12" w:rsidRDefault="00C6585F" w:rsidP="00C6585F">
            <w:pPr>
              <w:pStyle w:val="CM2"/>
              <w:spacing w:before="60" w:after="60" w:line="240" w:lineRule="auto"/>
              <w:ind w:right="-101"/>
              <w:jc w:val="center"/>
              <w:rPr>
                <w:rFonts w:ascii="Calibri" w:hAnsi="Calibri"/>
                <w:sz w:val="18"/>
                <w:szCs w:val="18"/>
              </w:rPr>
            </w:pPr>
          </w:p>
        </w:tc>
        <w:tc>
          <w:tcPr>
            <w:tcW w:w="851" w:type="dxa"/>
            <w:tcBorders>
              <w:top w:val="single" w:sz="2" w:space="0" w:color="808080"/>
              <w:bottom w:val="single" w:sz="2" w:space="0" w:color="808080"/>
            </w:tcBorders>
            <w:shd w:val="clear" w:color="auto" w:fill="auto"/>
            <w:vAlign w:val="center"/>
          </w:tcPr>
          <w:p w14:paraId="63444AD6" w14:textId="77777777" w:rsidR="00C6585F" w:rsidRPr="00FC2F12" w:rsidRDefault="00C6585F" w:rsidP="00C6585F">
            <w:pPr>
              <w:pStyle w:val="CM2"/>
              <w:spacing w:before="60" w:after="60" w:line="240" w:lineRule="auto"/>
              <w:ind w:right="-101"/>
              <w:jc w:val="center"/>
              <w:rPr>
                <w:rFonts w:ascii="Calibri" w:hAnsi="Calibri"/>
                <w:sz w:val="18"/>
                <w:szCs w:val="18"/>
              </w:rPr>
            </w:pPr>
          </w:p>
        </w:tc>
        <w:tc>
          <w:tcPr>
            <w:tcW w:w="850" w:type="dxa"/>
            <w:tcBorders>
              <w:top w:val="single" w:sz="2" w:space="0" w:color="808080"/>
              <w:bottom w:val="single" w:sz="2" w:space="0" w:color="808080"/>
            </w:tcBorders>
            <w:shd w:val="clear" w:color="auto" w:fill="auto"/>
            <w:vAlign w:val="center"/>
          </w:tcPr>
          <w:p w14:paraId="4DF7DAC5" w14:textId="77777777" w:rsidR="00C6585F" w:rsidRPr="00FC2F12" w:rsidRDefault="00C6585F" w:rsidP="00C6585F">
            <w:pPr>
              <w:pStyle w:val="CM2"/>
              <w:spacing w:before="60" w:after="60" w:line="240" w:lineRule="auto"/>
              <w:ind w:right="-101"/>
              <w:jc w:val="center"/>
              <w:rPr>
                <w:rFonts w:ascii="Calibri" w:hAnsi="Calibri"/>
                <w:sz w:val="18"/>
                <w:szCs w:val="18"/>
              </w:rPr>
            </w:pPr>
          </w:p>
        </w:tc>
      </w:tr>
      <w:tr w:rsidR="00C6585F" w:rsidRPr="00FC2F12" w14:paraId="420A6295" w14:textId="77777777" w:rsidTr="00C95787">
        <w:trPr>
          <w:jc w:val="center"/>
        </w:trPr>
        <w:tc>
          <w:tcPr>
            <w:tcW w:w="544" w:type="dxa"/>
            <w:tcBorders>
              <w:top w:val="single" w:sz="2" w:space="0" w:color="808080"/>
              <w:bottom w:val="single" w:sz="2" w:space="0" w:color="808080"/>
            </w:tcBorders>
            <w:shd w:val="clear" w:color="auto" w:fill="auto"/>
            <w:vAlign w:val="center"/>
          </w:tcPr>
          <w:p w14:paraId="1BBFC49F" w14:textId="7C232B71" w:rsidR="00C6585F" w:rsidRPr="00FC2F12" w:rsidRDefault="00C6585F" w:rsidP="00C6585F">
            <w:pPr>
              <w:pStyle w:val="CM24"/>
              <w:spacing w:before="60" w:after="60"/>
              <w:ind w:left="-64" w:right="-95"/>
              <w:jc w:val="center"/>
              <w:rPr>
                <w:rFonts w:ascii="Calibri" w:hAnsi="Calibri"/>
                <w:b/>
                <w:bCs/>
                <w:sz w:val="16"/>
                <w:szCs w:val="16"/>
              </w:rPr>
            </w:pPr>
            <w:r w:rsidRPr="00FC2F12">
              <w:rPr>
                <w:rFonts w:ascii="Calibri" w:hAnsi="Calibri"/>
                <w:b/>
                <w:bCs/>
                <w:sz w:val="16"/>
                <w:szCs w:val="16"/>
              </w:rPr>
              <w:t>RT09</w:t>
            </w:r>
          </w:p>
        </w:tc>
        <w:tc>
          <w:tcPr>
            <w:tcW w:w="3920" w:type="dxa"/>
            <w:tcBorders>
              <w:top w:val="single" w:sz="2" w:space="0" w:color="808080"/>
              <w:bottom w:val="single" w:sz="2" w:space="0" w:color="808080"/>
            </w:tcBorders>
            <w:shd w:val="clear" w:color="auto" w:fill="auto"/>
            <w:vAlign w:val="center"/>
          </w:tcPr>
          <w:p w14:paraId="26E6CB33" w14:textId="77777777" w:rsidR="00C6585F" w:rsidRPr="00FC2F12" w:rsidRDefault="00C6585F" w:rsidP="00C6585F">
            <w:pPr>
              <w:pStyle w:val="CM24"/>
              <w:spacing w:before="60" w:after="60"/>
              <w:ind w:left="10" w:right="-101"/>
              <w:rPr>
                <w:rFonts w:ascii="Calibri" w:hAnsi="Calibri"/>
                <w:sz w:val="18"/>
                <w:szCs w:val="18"/>
              </w:rPr>
            </w:pPr>
            <w:r w:rsidRPr="00FC2F12">
              <w:rPr>
                <w:rFonts w:ascii="Calibri" w:hAnsi="Calibri"/>
                <w:sz w:val="18"/>
                <w:szCs w:val="18"/>
              </w:rPr>
              <w:t>Pagos realizados por bienes o servicios no recibidos, pagos inexactos o excesivos.</w:t>
            </w:r>
          </w:p>
        </w:tc>
        <w:tc>
          <w:tcPr>
            <w:tcW w:w="1417" w:type="dxa"/>
            <w:vMerge w:val="restart"/>
            <w:tcBorders>
              <w:top w:val="single" w:sz="2" w:space="0" w:color="808080"/>
            </w:tcBorders>
            <w:shd w:val="clear" w:color="auto" w:fill="FFFFCC"/>
            <w:vAlign w:val="center"/>
          </w:tcPr>
          <w:p w14:paraId="7F0E2948" w14:textId="77777777" w:rsidR="00C6585F" w:rsidRPr="00FC2F12" w:rsidRDefault="00C6585F" w:rsidP="00C6585F">
            <w:pPr>
              <w:pStyle w:val="CM24"/>
              <w:spacing w:before="60" w:after="60"/>
              <w:ind w:left="-56" w:right="-153"/>
              <w:jc w:val="center"/>
              <w:rPr>
                <w:rFonts w:ascii="Calibri" w:hAnsi="Calibri"/>
                <w:b/>
                <w:bCs/>
                <w:iCs/>
                <w:sz w:val="18"/>
                <w:szCs w:val="18"/>
              </w:rPr>
            </w:pPr>
            <w:r w:rsidRPr="00FC2F12">
              <w:rPr>
                <w:rFonts w:ascii="Calibri" w:hAnsi="Calibri"/>
                <w:b/>
                <w:bCs/>
                <w:iCs/>
                <w:sz w:val="18"/>
                <w:szCs w:val="18"/>
              </w:rPr>
              <w:t>Pagos</w:t>
            </w:r>
          </w:p>
        </w:tc>
        <w:tc>
          <w:tcPr>
            <w:tcW w:w="851" w:type="dxa"/>
            <w:tcBorders>
              <w:top w:val="single" w:sz="2" w:space="0" w:color="808080"/>
              <w:bottom w:val="single" w:sz="2" w:space="0" w:color="808080"/>
            </w:tcBorders>
            <w:shd w:val="clear" w:color="auto" w:fill="auto"/>
            <w:vAlign w:val="center"/>
          </w:tcPr>
          <w:p w14:paraId="5D52B37A" w14:textId="0312FA41" w:rsidR="00C6585F" w:rsidRPr="00FC2F12" w:rsidRDefault="00C6585F" w:rsidP="00C6585F">
            <w:pPr>
              <w:pStyle w:val="CM24"/>
              <w:spacing w:before="60" w:after="60"/>
              <w:ind w:left="10" w:right="-101"/>
              <w:jc w:val="center"/>
              <w:rPr>
                <w:rFonts w:ascii="Calibri" w:hAnsi="Calibri"/>
                <w:sz w:val="18"/>
                <w:szCs w:val="18"/>
              </w:rPr>
            </w:pPr>
            <w:r w:rsidRPr="00FC2F12">
              <w:rPr>
                <w:rFonts w:ascii="Calibri" w:hAnsi="Calibri"/>
                <w:sz w:val="18"/>
                <w:szCs w:val="18"/>
              </w:rPr>
              <w:t>Ex, L</w:t>
            </w:r>
          </w:p>
        </w:tc>
        <w:tc>
          <w:tcPr>
            <w:tcW w:w="850" w:type="dxa"/>
            <w:tcBorders>
              <w:top w:val="single" w:sz="2" w:space="0" w:color="808080"/>
              <w:bottom w:val="single" w:sz="2" w:space="0" w:color="808080"/>
            </w:tcBorders>
            <w:shd w:val="clear" w:color="auto" w:fill="auto"/>
            <w:vAlign w:val="center"/>
          </w:tcPr>
          <w:p w14:paraId="48BC4721" w14:textId="77777777" w:rsidR="00C6585F" w:rsidRPr="00FC2F12" w:rsidRDefault="00C6585F" w:rsidP="00C6585F">
            <w:pPr>
              <w:pStyle w:val="CM24"/>
              <w:spacing w:before="60" w:after="60"/>
              <w:ind w:left="10" w:right="-101"/>
              <w:jc w:val="center"/>
              <w:rPr>
                <w:rFonts w:ascii="Calibri" w:hAnsi="Calibri"/>
                <w:sz w:val="18"/>
                <w:szCs w:val="18"/>
              </w:rPr>
            </w:pPr>
          </w:p>
        </w:tc>
        <w:tc>
          <w:tcPr>
            <w:tcW w:w="851" w:type="dxa"/>
            <w:tcBorders>
              <w:top w:val="single" w:sz="2" w:space="0" w:color="808080"/>
              <w:bottom w:val="single" w:sz="2" w:space="0" w:color="808080"/>
            </w:tcBorders>
            <w:shd w:val="clear" w:color="auto" w:fill="auto"/>
            <w:vAlign w:val="center"/>
          </w:tcPr>
          <w:p w14:paraId="7A01A7D5" w14:textId="77777777" w:rsidR="00C6585F" w:rsidRPr="00FC2F12" w:rsidRDefault="00C6585F" w:rsidP="00C6585F">
            <w:pPr>
              <w:pStyle w:val="CM24"/>
              <w:spacing w:before="60" w:after="60"/>
              <w:ind w:left="10" w:right="-101"/>
              <w:jc w:val="center"/>
              <w:rPr>
                <w:rFonts w:ascii="Calibri" w:hAnsi="Calibri"/>
                <w:sz w:val="18"/>
                <w:szCs w:val="18"/>
              </w:rPr>
            </w:pPr>
          </w:p>
        </w:tc>
        <w:tc>
          <w:tcPr>
            <w:tcW w:w="850" w:type="dxa"/>
            <w:tcBorders>
              <w:top w:val="single" w:sz="2" w:space="0" w:color="808080"/>
              <w:bottom w:val="single" w:sz="2" w:space="0" w:color="808080"/>
            </w:tcBorders>
            <w:shd w:val="clear" w:color="auto" w:fill="auto"/>
            <w:vAlign w:val="center"/>
          </w:tcPr>
          <w:p w14:paraId="2C909755" w14:textId="77777777" w:rsidR="00C6585F" w:rsidRPr="00FC2F12" w:rsidRDefault="00C6585F" w:rsidP="00C6585F">
            <w:pPr>
              <w:pStyle w:val="CM24"/>
              <w:spacing w:before="60" w:after="60"/>
              <w:ind w:left="10" w:right="-101"/>
              <w:jc w:val="center"/>
              <w:rPr>
                <w:rFonts w:ascii="Calibri" w:hAnsi="Calibri"/>
                <w:sz w:val="18"/>
                <w:szCs w:val="18"/>
              </w:rPr>
            </w:pPr>
          </w:p>
        </w:tc>
      </w:tr>
      <w:tr w:rsidR="00C6585F" w:rsidRPr="00FC2F12" w14:paraId="5E3A35FB" w14:textId="77777777" w:rsidTr="00C95787">
        <w:trPr>
          <w:jc w:val="center"/>
        </w:trPr>
        <w:tc>
          <w:tcPr>
            <w:tcW w:w="544" w:type="dxa"/>
            <w:tcBorders>
              <w:bottom w:val="single" w:sz="2" w:space="0" w:color="808080"/>
            </w:tcBorders>
            <w:shd w:val="clear" w:color="auto" w:fill="auto"/>
            <w:vAlign w:val="center"/>
          </w:tcPr>
          <w:p w14:paraId="2374CBA4" w14:textId="6C4681F6" w:rsidR="00C6585F" w:rsidRPr="00FC2F12" w:rsidRDefault="00C6585F" w:rsidP="00C6585F">
            <w:pPr>
              <w:pStyle w:val="CM24"/>
              <w:spacing w:before="60" w:after="60"/>
              <w:ind w:left="-64" w:right="-95"/>
              <w:jc w:val="center"/>
              <w:rPr>
                <w:rFonts w:ascii="Calibri" w:hAnsi="Calibri"/>
                <w:b/>
                <w:bCs/>
                <w:sz w:val="16"/>
                <w:szCs w:val="16"/>
              </w:rPr>
            </w:pPr>
            <w:r w:rsidRPr="00FC2F12">
              <w:rPr>
                <w:rFonts w:ascii="Calibri" w:hAnsi="Calibri"/>
                <w:b/>
                <w:bCs/>
                <w:sz w:val="16"/>
                <w:szCs w:val="16"/>
              </w:rPr>
              <w:t>RT10</w:t>
            </w:r>
          </w:p>
        </w:tc>
        <w:tc>
          <w:tcPr>
            <w:tcW w:w="3920" w:type="dxa"/>
            <w:tcBorders>
              <w:top w:val="single" w:sz="2" w:space="0" w:color="808080"/>
              <w:bottom w:val="single" w:sz="2" w:space="0" w:color="808080"/>
            </w:tcBorders>
            <w:shd w:val="clear" w:color="auto" w:fill="auto"/>
            <w:vAlign w:val="center"/>
          </w:tcPr>
          <w:p w14:paraId="52B5206E" w14:textId="179DA873" w:rsidR="00C6585F" w:rsidRPr="00FC2F12" w:rsidRDefault="00C6585F" w:rsidP="00C6585F">
            <w:pPr>
              <w:pStyle w:val="CM24"/>
              <w:spacing w:before="60" w:after="60"/>
              <w:ind w:left="10" w:right="-101"/>
              <w:rPr>
                <w:rFonts w:ascii="Calibri" w:hAnsi="Calibri"/>
                <w:sz w:val="18"/>
                <w:szCs w:val="18"/>
              </w:rPr>
            </w:pPr>
            <w:r w:rsidRPr="00FC2F12">
              <w:rPr>
                <w:rFonts w:ascii="Calibri" w:hAnsi="Calibri"/>
                <w:sz w:val="18"/>
                <w:szCs w:val="18"/>
              </w:rPr>
              <w:t>Pagos realizados por personas no autorizadas o sin competencia (que acceden a la aplicación de pagos). Incluye los fraudes por suplantación de identidades en el sistema o en los correos electrónicos para el envío de órdenes de pago. Falsificación de órdenes de pago.</w:t>
            </w:r>
          </w:p>
        </w:tc>
        <w:tc>
          <w:tcPr>
            <w:tcW w:w="1417" w:type="dxa"/>
            <w:vMerge/>
            <w:tcBorders>
              <w:bottom w:val="single" w:sz="2" w:space="0" w:color="808080"/>
            </w:tcBorders>
            <w:shd w:val="clear" w:color="auto" w:fill="FDE9D9" w:themeFill="accent6" w:themeFillTint="33"/>
            <w:vAlign w:val="center"/>
          </w:tcPr>
          <w:p w14:paraId="09A9EB3D" w14:textId="77777777" w:rsidR="00C6585F" w:rsidRPr="00FC2F12" w:rsidRDefault="00C6585F" w:rsidP="00C6585F">
            <w:pPr>
              <w:pStyle w:val="CM24"/>
              <w:spacing w:before="60" w:after="60"/>
              <w:ind w:left="-56" w:right="-153"/>
              <w:jc w:val="center"/>
              <w:rPr>
                <w:rFonts w:ascii="Calibri" w:hAnsi="Calibri"/>
                <w:b/>
                <w:bCs/>
                <w:iCs/>
                <w:sz w:val="18"/>
                <w:szCs w:val="18"/>
              </w:rPr>
            </w:pPr>
          </w:p>
        </w:tc>
        <w:tc>
          <w:tcPr>
            <w:tcW w:w="851" w:type="dxa"/>
            <w:tcBorders>
              <w:top w:val="single" w:sz="2" w:space="0" w:color="808080"/>
              <w:bottom w:val="single" w:sz="2" w:space="0" w:color="808080"/>
            </w:tcBorders>
            <w:shd w:val="clear" w:color="auto" w:fill="auto"/>
            <w:vAlign w:val="center"/>
          </w:tcPr>
          <w:p w14:paraId="56B23D61" w14:textId="4882EEFC" w:rsidR="00C6585F" w:rsidRPr="00FC2F12" w:rsidRDefault="00C6585F" w:rsidP="00C6585F">
            <w:pPr>
              <w:pStyle w:val="CM24"/>
              <w:spacing w:before="60" w:after="60"/>
              <w:ind w:left="10" w:right="-101"/>
              <w:jc w:val="center"/>
              <w:rPr>
                <w:rFonts w:ascii="Calibri" w:hAnsi="Calibri"/>
                <w:sz w:val="18"/>
                <w:szCs w:val="18"/>
              </w:rPr>
            </w:pPr>
            <w:r w:rsidRPr="00FC2F12">
              <w:rPr>
                <w:rFonts w:ascii="Calibri" w:hAnsi="Calibri"/>
                <w:sz w:val="18"/>
                <w:szCs w:val="18"/>
              </w:rPr>
              <w:t>E, L</w:t>
            </w:r>
          </w:p>
        </w:tc>
        <w:tc>
          <w:tcPr>
            <w:tcW w:w="850" w:type="dxa"/>
            <w:tcBorders>
              <w:top w:val="single" w:sz="2" w:space="0" w:color="808080"/>
              <w:bottom w:val="single" w:sz="2" w:space="0" w:color="808080"/>
            </w:tcBorders>
            <w:shd w:val="clear" w:color="auto" w:fill="auto"/>
            <w:vAlign w:val="center"/>
          </w:tcPr>
          <w:p w14:paraId="0EE99140" w14:textId="77777777" w:rsidR="00C6585F" w:rsidRPr="00FC2F12" w:rsidRDefault="00C6585F" w:rsidP="00C6585F">
            <w:pPr>
              <w:pStyle w:val="CM24"/>
              <w:spacing w:before="60" w:after="60"/>
              <w:ind w:left="10" w:right="-101"/>
              <w:jc w:val="center"/>
              <w:rPr>
                <w:rFonts w:ascii="Calibri" w:hAnsi="Calibri"/>
                <w:sz w:val="18"/>
                <w:szCs w:val="18"/>
              </w:rPr>
            </w:pPr>
          </w:p>
        </w:tc>
        <w:tc>
          <w:tcPr>
            <w:tcW w:w="851" w:type="dxa"/>
            <w:tcBorders>
              <w:top w:val="single" w:sz="2" w:space="0" w:color="808080"/>
              <w:bottom w:val="single" w:sz="2" w:space="0" w:color="808080"/>
            </w:tcBorders>
            <w:shd w:val="clear" w:color="auto" w:fill="auto"/>
            <w:vAlign w:val="center"/>
          </w:tcPr>
          <w:p w14:paraId="31760404" w14:textId="77777777" w:rsidR="00C6585F" w:rsidRPr="00FC2F12" w:rsidRDefault="00C6585F" w:rsidP="00C6585F">
            <w:pPr>
              <w:pStyle w:val="CM24"/>
              <w:spacing w:before="60" w:after="60"/>
              <w:ind w:left="10" w:right="-101"/>
              <w:jc w:val="center"/>
              <w:rPr>
                <w:rFonts w:ascii="Calibri" w:hAnsi="Calibri"/>
                <w:sz w:val="18"/>
                <w:szCs w:val="18"/>
              </w:rPr>
            </w:pPr>
          </w:p>
        </w:tc>
        <w:tc>
          <w:tcPr>
            <w:tcW w:w="850" w:type="dxa"/>
            <w:tcBorders>
              <w:top w:val="single" w:sz="2" w:space="0" w:color="808080"/>
              <w:bottom w:val="single" w:sz="2" w:space="0" w:color="808080"/>
            </w:tcBorders>
            <w:shd w:val="clear" w:color="auto" w:fill="auto"/>
            <w:vAlign w:val="center"/>
          </w:tcPr>
          <w:p w14:paraId="1784D709" w14:textId="77777777" w:rsidR="00C6585F" w:rsidRPr="00FC2F12" w:rsidRDefault="00C6585F" w:rsidP="00C6585F">
            <w:pPr>
              <w:pStyle w:val="CM24"/>
              <w:spacing w:before="60" w:after="60"/>
              <w:ind w:left="10" w:right="-101"/>
              <w:jc w:val="center"/>
              <w:rPr>
                <w:rFonts w:ascii="Calibri" w:hAnsi="Calibri"/>
                <w:sz w:val="18"/>
                <w:szCs w:val="18"/>
              </w:rPr>
            </w:pPr>
          </w:p>
        </w:tc>
      </w:tr>
      <w:tr w:rsidR="00C6585F" w:rsidRPr="00FC2F12" w14:paraId="188A7348" w14:textId="77777777" w:rsidTr="00C95787">
        <w:trPr>
          <w:jc w:val="center"/>
        </w:trPr>
        <w:tc>
          <w:tcPr>
            <w:tcW w:w="544" w:type="dxa"/>
            <w:tcBorders>
              <w:top w:val="single" w:sz="2" w:space="0" w:color="808080"/>
              <w:bottom w:val="single" w:sz="2" w:space="0" w:color="808080"/>
            </w:tcBorders>
            <w:shd w:val="clear" w:color="auto" w:fill="auto"/>
            <w:vAlign w:val="center"/>
          </w:tcPr>
          <w:p w14:paraId="7A35C37C" w14:textId="67F4BA91" w:rsidR="00C6585F" w:rsidRPr="00FC2F12" w:rsidRDefault="00C6585F" w:rsidP="00C6585F">
            <w:pPr>
              <w:pStyle w:val="CM24"/>
              <w:spacing w:before="60" w:after="60"/>
              <w:ind w:left="-64" w:right="-95"/>
              <w:jc w:val="center"/>
              <w:rPr>
                <w:rFonts w:ascii="Calibri" w:hAnsi="Calibri"/>
                <w:b/>
                <w:bCs/>
                <w:sz w:val="16"/>
                <w:szCs w:val="16"/>
              </w:rPr>
            </w:pPr>
            <w:r w:rsidRPr="00FC2F12">
              <w:rPr>
                <w:rFonts w:ascii="Calibri" w:hAnsi="Calibri"/>
                <w:b/>
                <w:bCs/>
                <w:sz w:val="16"/>
                <w:szCs w:val="16"/>
              </w:rPr>
              <w:t>RT11</w:t>
            </w:r>
          </w:p>
        </w:tc>
        <w:tc>
          <w:tcPr>
            <w:tcW w:w="3920" w:type="dxa"/>
            <w:tcBorders>
              <w:top w:val="single" w:sz="2" w:space="0" w:color="808080"/>
              <w:bottom w:val="single" w:sz="2" w:space="0" w:color="808080"/>
            </w:tcBorders>
            <w:shd w:val="clear" w:color="auto" w:fill="auto"/>
            <w:vAlign w:val="center"/>
          </w:tcPr>
          <w:p w14:paraId="7B995C10" w14:textId="77777777" w:rsidR="00C6585F" w:rsidRPr="00FC2F12" w:rsidRDefault="00C6585F" w:rsidP="00C6585F">
            <w:pPr>
              <w:pStyle w:val="CM24"/>
              <w:keepLines/>
              <w:spacing w:before="60" w:after="60"/>
              <w:ind w:left="11" w:right="-102"/>
              <w:rPr>
                <w:rFonts w:ascii="Calibri" w:hAnsi="Calibri"/>
                <w:sz w:val="18"/>
                <w:szCs w:val="18"/>
              </w:rPr>
            </w:pPr>
            <w:r w:rsidRPr="00FC2F12">
              <w:rPr>
                <w:rFonts w:ascii="Calibri" w:hAnsi="Calibri"/>
                <w:sz w:val="18"/>
                <w:szCs w:val="18"/>
              </w:rPr>
              <w:t>Realizar pagos excesivos o indebidos en cuentas extrapresupuestarias.</w:t>
            </w:r>
          </w:p>
        </w:tc>
        <w:tc>
          <w:tcPr>
            <w:tcW w:w="1417" w:type="dxa"/>
            <w:tcBorders>
              <w:top w:val="single" w:sz="2" w:space="0" w:color="808080"/>
              <w:bottom w:val="single" w:sz="2" w:space="0" w:color="808080"/>
            </w:tcBorders>
            <w:shd w:val="clear" w:color="auto" w:fill="FDE9D9" w:themeFill="accent6" w:themeFillTint="33"/>
            <w:vAlign w:val="center"/>
          </w:tcPr>
          <w:p w14:paraId="456DC0EE" w14:textId="77777777" w:rsidR="00C6585F" w:rsidRPr="00FC2F12" w:rsidRDefault="00C6585F" w:rsidP="00C6585F">
            <w:pPr>
              <w:pStyle w:val="CM24"/>
              <w:spacing w:before="60" w:after="60"/>
              <w:ind w:left="-56" w:right="-153"/>
              <w:jc w:val="center"/>
              <w:rPr>
                <w:rFonts w:ascii="Calibri" w:hAnsi="Calibri"/>
                <w:b/>
                <w:bCs/>
                <w:iCs/>
                <w:sz w:val="18"/>
                <w:szCs w:val="18"/>
              </w:rPr>
            </w:pPr>
            <w:r w:rsidRPr="00FC2F12">
              <w:rPr>
                <w:rFonts w:ascii="Calibri" w:hAnsi="Calibri"/>
                <w:b/>
                <w:bCs/>
                <w:iCs/>
                <w:sz w:val="18"/>
                <w:szCs w:val="18"/>
              </w:rPr>
              <w:t xml:space="preserve">Pagos </w:t>
            </w:r>
            <w:proofErr w:type="spellStart"/>
            <w:r w:rsidRPr="00FC2F12">
              <w:rPr>
                <w:rFonts w:ascii="Calibri" w:hAnsi="Calibri"/>
                <w:b/>
                <w:bCs/>
                <w:iCs/>
                <w:sz w:val="18"/>
                <w:szCs w:val="18"/>
              </w:rPr>
              <w:t>extrapresu-puestarios</w:t>
            </w:r>
            <w:proofErr w:type="spellEnd"/>
          </w:p>
        </w:tc>
        <w:tc>
          <w:tcPr>
            <w:tcW w:w="851" w:type="dxa"/>
            <w:tcBorders>
              <w:top w:val="single" w:sz="2" w:space="0" w:color="808080"/>
              <w:bottom w:val="single" w:sz="2" w:space="0" w:color="808080"/>
            </w:tcBorders>
            <w:shd w:val="clear" w:color="auto" w:fill="auto"/>
            <w:vAlign w:val="center"/>
          </w:tcPr>
          <w:p w14:paraId="1E8F52B0" w14:textId="42C69B4C" w:rsidR="00C6585F" w:rsidRPr="00FC2F12" w:rsidRDefault="00C6585F" w:rsidP="00C6585F">
            <w:pPr>
              <w:pStyle w:val="CM24"/>
              <w:spacing w:before="60" w:after="60"/>
              <w:ind w:left="10" w:right="-101"/>
              <w:jc w:val="center"/>
              <w:rPr>
                <w:rFonts w:ascii="Calibri" w:hAnsi="Calibri"/>
                <w:sz w:val="18"/>
                <w:szCs w:val="18"/>
              </w:rPr>
            </w:pPr>
            <w:r w:rsidRPr="00FC2F12">
              <w:rPr>
                <w:rFonts w:ascii="Calibri" w:hAnsi="Calibri"/>
                <w:sz w:val="18"/>
                <w:szCs w:val="18"/>
              </w:rPr>
              <w:t>E, L</w:t>
            </w:r>
          </w:p>
        </w:tc>
        <w:tc>
          <w:tcPr>
            <w:tcW w:w="850" w:type="dxa"/>
            <w:tcBorders>
              <w:top w:val="single" w:sz="2" w:space="0" w:color="808080"/>
              <w:bottom w:val="single" w:sz="2" w:space="0" w:color="808080"/>
            </w:tcBorders>
            <w:shd w:val="clear" w:color="auto" w:fill="auto"/>
            <w:vAlign w:val="center"/>
          </w:tcPr>
          <w:p w14:paraId="7B63F6D0" w14:textId="77777777" w:rsidR="00C6585F" w:rsidRPr="00FC2F12" w:rsidRDefault="00C6585F" w:rsidP="00C6585F">
            <w:pPr>
              <w:pStyle w:val="CM24"/>
              <w:spacing w:before="60" w:after="60"/>
              <w:ind w:left="10" w:right="-101"/>
              <w:jc w:val="center"/>
              <w:rPr>
                <w:rFonts w:ascii="Calibri" w:hAnsi="Calibri"/>
                <w:sz w:val="18"/>
                <w:szCs w:val="18"/>
              </w:rPr>
            </w:pPr>
          </w:p>
        </w:tc>
        <w:tc>
          <w:tcPr>
            <w:tcW w:w="851" w:type="dxa"/>
            <w:tcBorders>
              <w:top w:val="single" w:sz="2" w:space="0" w:color="808080"/>
              <w:bottom w:val="single" w:sz="2" w:space="0" w:color="808080"/>
            </w:tcBorders>
            <w:shd w:val="clear" w:color="auto" w:fill="auto"/>
            <w:vAlign w:val="center"/>
          </w:tcPr>
          <w:p w14:paraId="45007157" w14:textId="77777777" w:rsidR="00C6585F" w:rsidRPr="00FC2F12" w:rsidRDefault="00C6585F" w:rsidP="00C6585F">
            <w:pPr>
              <w:pStyle w:val="CM24"/>
              <w:spacing w:before="60" w:after="60"/>
              <w:ind w:left="10" w:right="-101"/>
              <w:jc w:val="center"/>
              <w:rPr>
                <w:rFonts w:ascii="Calibri" w:hAnsi="Calibri"/>
                <w:sz w:val="18"/>
                <w:szCs w:val="18"/>
              </w:rPr>
            </w:pPr>
          </w:p>
        </w:tc>
        <w:tc>
          <w:tcPr>
            <w:tcW w:w="850" w:type="dxa"/>
            <w:tcBorders>
              <w:top w:val="single" w:sz="2" w:space="0" w:color="808080"/>
              <w:bottom w:val="single" w:sz="2" w:space="0" w:color="808080"/>
            </w:tcBorders>
            <w:shd w:val="clear" w:color="auto" w:fill="auto"/>
            <w:vAlign w:val="center"/>
          </w:tcPr>
          <w:p w14:paraId="3D08E01C" w14:textId="77777777" w:rsidR="00C6585F" w:rsidRPr="00FC2F12" w:rsidRDefault="00C6585F" w:rsidP="00C6585F">
            <w:pPr>
              <w:pStyle w:val="CM24"/>
              <w:spacing w:before="60" w:after="60"/>
              <w:ind w:left="10" w:right="-101"/>
              <w:jc w:val="center"/>
              <w:rPr>
                <w:rFonts w:ascii="Calibri" w:hAnsi="Calibri"/>
                <w:sz w:val="18"/>
                <w:szCs w:val="18"/>
              </w:rPr>
            </w:pPr>
          </w:p>
        </w:tc>
      </w:tr>
      <w:tr w:rsidR="00C6585F" w:rsidRPr="00FC2F12" w14:paraId="4D794CB3" w14:textId="77777777" w:rsidTr="00C95787">
        <w:trPr>
          <w:jc w:val="center"/>
        </w:trPr>
        <w:tc>
          <w:tcPr>
            <w:tcW w:w="544" w:type="dxa"/>
            <w:tcBorders>
              <w:top w:val="single" w:sz="2" w:space="0" w:color="808080"/>
              <w:bottom w:val="single" w:sz="2" w:space="0" w:color="808080"/>
            </w:tcBorders>
            <w:shd w:val="clear" w:color="auto" w:fill="auto"/>
            <w:vAlign w:val="center"/>
          </w:tcPr>
          <w:p w14:paraId="12755438" w14:textId="32A644C9" w:rsidR="00C6585F" w:rsidRPr="00FC2F12" w:rsidRDefault="00C6585F" w:rsidP="00C6585F">
            <w:pPr>
              <w:pStyle w:val="CM24"/>
              <w:spacing w:before="60" w:after="60"/>
              <w:ind w:left="-62" w:right="-96"/>
              <w:jc w:val="center"/>
              <w:rPr>
                <w:rFonts w:ascii="Calibri" w:hAnsi="Calibri"/>
                <w:b/>
                <w:bCs/>
                <w:sz w:val="16"/>
                <w:szCs w:val="16"/>
              </w:rPr>
            </w:pPr>
            <w:r w:rsidRPr="00FC2F12">
              <w:rPr>
                <w:rFonts w:ascii="Calibri" w:hAnsi="Calibri"/>
                <w:b/>
                <w:bCs/>
                <w:sz w:val="16"/>
                <w:szCs w:val="16"/>
              </w:rPr>
              <w:t>RT12</w:t>
            </w:r>
          </w:p>
        </w:tc>
        <w:tc>
          <w:tcPr>
            <w:tcW w:w="3920" w:type="dxa"/>
            <w:tcBorders>
              <w:top w:val="single" w:sz="2" w:space="0" w:color="808080"/>
              <w:bottom w:val="single" w:sz="2" w:space="0" w:color="808080"/>
            </w:tcBorders>
            <w:shd w:val="clear" w:color="auto" w:fill="auto"/>
            <w:vAlign w:val="center"/>
          </w:tcPr>
          <w:p w14:paraId="3A2CB1A0" w14:textId="11CA3575" w:rsidR="00C6585F" w:rsidRPr="00FC2F12" w:rsidRDefault="00C6585F" w:rsidP="00C6585F">
            <w:pPr>
              <w:pStyle w:val="CM24"/>
              <w:keepLines/>
              <w:spacing w:before="60" w:after="60"/>
              <w:ind w:left="11" w:right="-102"/>
              <w:rPr>
                <w:rFonts w:ascii="Calibri" w:hAnsi="Calibri"/>
                <w:sz w:val="18"/>
                <w:szCs w:val="18"/>
              </w:rPr>
            </w:pPr>
            <w:r w:rsidRPr="00FC2F12">
              <w:rPr>
                <w:rFonts w:ascii="Calibri" w:hAnsi="Calibri"/>
                <w:sz w:val="18"/>
                <w:szCs w:val="18"/>
              </w:rPr>
              <w:t>Modificación no autorizada de la información en la interfaz manual ERP</w:t>
            </w:r>
            <w:r w:rsidRPr="00FC2F12">
              <w:rPr>
                <w:rStyle w:val="Refdenotaalpie"/>
                <w:rFonts w:ascii="Calibri" w:hAnsi="Calibri"/>
                <w:sz w:val="18"/>
                <w:szCs w:val="18"/>
              </w:rPr>
              <w:footnoteReference w:id="2"/>
            </w:r>
            <w:r w:rsidRPr="00FC2F12">
              <w:rPr>
                <w:rFonts w:ascii="Calibri" w:hAnsi="Calibri"/>
                <w:sz w:val="18"/>
                <w:szCs w:val="18"/>
              </w:rPr>
              <w:t>-Bancos para realizar pagos, ya que la carpeta donde se deposita transitoriamente el fichero Cuaderno 34-XML puede no estar debidamente protegida frente a accesos no autorizados.</w:t>
            </w:r>
          </w:p>
        </w:tc>
        <w:tc>
          <w:tcPr>
            <w:tcW w:w="1417" w:type="dxa"/>
            <w:vMerge w:val="restart"/>
            <w:tcBorders>
              <w:top w:val="single" w:sz="2" w:space="0" w:color="808080"/>
            </w:tcBorders>
            <w:shd w:val="clear" w:color="auto" w:fill="DAEEF3" w:themeFill="accent5" w:themeFillTint="33"/>
            <w:vAlign w:val="center"/>
          </w:tcPr>
          <w:p w14:paraId="5FA71353" w14:textId="77777777" w:rsidR="00C6585F" w:rsidRPr="00FC2F12" w:rsidRDefault="00C6585F" w:rsidP="00C6585F">
            <w:pPr>
              <w:pStyle w:val="CM24"/>
              <w:spacing w:before="60" w:after="60"/>
              <w:ind w:left="-56" w:right="-153"/>
              <w:jc w:val="center"/>
              <w:rPr>
                <w:rFonts w:ascii="Calibri" w:hAnsi="Calibri"/>
                <w:b/>
                <w:bCs/>
                <w:iCs/>
                <w:sz w:val="18"/>
                <w:szCs w:val="18"/>
              </w:rPr>
            </w:pPr>
            <w:r w:rsidRPr="00FC2F12">
              <w:rPr>
                <w:rFonts w:ascii="Calibri" w:hAnsi="Calibri"/>
                <w:b/>
                <w:bCs/>
                <w:iCs/>
                <w:sz w:val="18"/>
                <w:szCs w:val="18"/>
              </w:rPr>
              <w:t>Interfaz de pagos</w:t>
            </w:r>
          </w:p>
        </w:tc>
        <w:tc>
          <w:tcPr>
            <w:tcW w:w="851" w:type="dxa"/>
            <w:tcBorders>
              <w:top w:val="single" w:sz="2" w:space="0" w:color="808080"/>
              <w:bottom w:val="single" w:sz="2" w:space="0" w:color="808080"/>
            </w:tcBorders>
            <w:shd w:val="clear" w:color="auto" w:fill="auto"/>
            <w:vAlign w:val="center"/>
          </w:tcPr>
          <w:p w14:paraId="279D4CF1" w14:textId="286DBF8A" w:rsidR="00C6585F" w:rsidRPr="00FC2F12" w:rsidRDefault="00C6585F" w:rsidP="00C6585F">
            <w:pPr>
              <w:pStyle w:val="CM24"/>
              <w:spacing w:before="60" w:after="60"/>
              <w:ind w:left="10" w:right="-101"/>
              <w:jc w:val="center"/>
              <w:rPr>
                <w:rFonts w:ascii="Calibri" w:hAnsi="Calibri"/>
                <w:sz w:val="18"/>
                <w:szCs w:val="18"/>
              </w:rPr>
            </w:pPr>
            <w:r w:rsidRPr="00FC2F12">
              <w:rPr>
                <w:rFonts w:ascii="Calibri" w:hAnsi="Calibri"/>
                <w:sz w:val="18"/>
                <w:szCs w:val="18"/>
              </w:rPr>
              <w:t>L</w:t>
            </w:r>
          </w:p>
        </w:tc>
        <w:tc>
          <w:tcPr>
            <w:tcW w:w="850" w:type="dxa"/>
            <w:tcBorders>
              <w:top w:val="single" w:sz="2" w:space="0" w:color="808080"/>
              <w:bottom w:val="single" w:sz="2" w:space="0" w:color="808080"/>
            </w:tcBorders>
            <w:shd w:val="clear" w:color="auto" w:fill="auto"/>
            <w:vAlign w:val="center"/>
          </w:tcPr>
          <w:p w14:paraId="589D81B5" w14:textId="77777777" w:rsidR="00C6585F" w:rsidRPr="00FC2F12" w:rsidRDefault="00C6585F" w:rsidP="00C6585F">
            <w:pPr>
              <w:pStyle w:val="CM24"/>
              <w:spacing w:before="60" w:after="60"/>
              <w:ind w:left="10" w:right="-101"/>
              <w:jc w:val="center"/>
              <w:rPr>
                <w:rFonts w:ascii="Calibri" w:hAnsi="Calibri"/>
                <w:sz w:val="18"/>
                <w:szCs w:val="18"/>
              </w:rPr>
            </w:pPr>
          </w:p>
        </w:tc>
        <w:tc>
          <w:tcPr>
            <w:tcW w:w="851" w:type="dxa"/>
            <w:tcBorders>
              <w:top w:val="single" w:sz="2" w:space="0" w:color="808080"/>
              <w:bottom w:val="single" w:sz="2" w:space="0" w:color="808080"/>
            </w:tcBorders>
            <w:shd w:val="clear" w:color="auto" w:fill="auto"/>
            <w:vAlign w:val="center"/>
          </w:tcPr>
          <w:p w14:paraId="2D85D386" w14:textId="77777777" w:rsidR="00C6585F" w:rsidRPr="00FC2F12" w:rsidRDefault="00C6585F" w:rsidP="00C6585F">
            <w:pPr>
              <w:pStyle w:val="CM24"/>
              <w:spacing w:before="60" w:after="60"/>
              <w:ind w:left="10" w:right="-101"/>
              <w:jc w:val="center"/>
              <w:rPr>
                <w:rFonts w:ascii="Calibri" w:hAnsi="Calibri"/>
                <w:sz w:val="18"/>
                <w:szCs w:val="18"/>
              </w:rPr>
            </w:pPr>
          </w:p>
        </w:tc>
        <w:tc>
          <w:tcPr>
            <w:tcW w:w="850" w:type="dxa"/>
            <w:tcBorders>
              <w:top w:val="single" w:sz="2" w:space="0" w:color="808080"/>
              <w:bottom w:val="single" w:sz="2" w:space="0" w:color="808080"/>
            </w:tcBorders>
            <w:shd w:val="clear" w:color="auto" w:fill="auto"/>
            <w:vAlign w:val="center"/>
          </w:tcPr>
          <w:p w14:paraId="02107C32" w14:textId="77777777" w:rsidR="00C6585F" w:rsidRPr="00FC2F12" w:rsidRDefault="00C6585F" w:rsidP="00C6585F">
            <w:pPr>
              <w:pStyle w:val="CM24"/>
              <w:spacing w:before="60" w:after="60"/>
              <w:ind w:left="10" w:right="-101"/>
              <w:jc w:val="center"/>
              <w:rPr>
                <w:rFonts w:ascii="Calibri" w:hAnsi="Calibri"/>
                <w:sz w:val="18"/>
                <w:szCs w:val="18"/>
              </w:rPr>
            </w:pPr>
          </w:p>
        </w:tc>
      </w:tr>
      <w:tr w:rsidR="00C6585F" w:rsidRPr="00FC2F12" w14:paraId="79E1514C" w14:textId="77777777" w:rsidTr="00C95787">
        <w:trPr>
          <w:jc w:val="center"/>
        </w:trPr>
        <w:tc>
          <w:tcPr>
            <w:tcW w:w="544" w:type="dxa"/>
            <w:shd w:val="clear" w:color="auto" w:fill="auto"/>
            <w:vAlign w:val="center"/>
          </w:tcPr>
          <w:p w14:paraId="41805442" w14:textId="2FA9B361" w:rsidR="00C6585F" w:rsidRPr="00FC2F12" w:rsidRDefault="00C6585F" w:rsidP="00C6585F">
            <w:pPr>
              <w:pStyle w:val="CM24"/>
              <w:spacing w:before="60" w:after="60"/>
              <w:ind w:left="-64" w:right="-95"/>
              <w:jc w:val="center"/>
              <w:rPr>
                <w:rFonts w:ascii="Calibri" w:hAnsi="Calibri"/>
                <w:b/>
                <w:bCs/>
                <w:sz w:val="16"/>
                <w:szCs w:val="16"/>
              </w:rPr>
            </w:pPr>
            <w:r w:rsidRPr="00FC2F12">
              <w:rPr>
                <w:rFonts w:ascii="Calibri" w:hAnsi="Calibri"/>
                <w:b/>
                <w:bCs/>
                <w:sz w:val="16"/>
                <w:szCs w:val="16"/>
              </w:rPr>
              <w:t>RT13</w:t>
            </w:r>
          </w:p>
        </w:tc>
        <w:tc>
          <w:tcPr>
            <w:tcW w:w="3920" w:type="dxa"/>
            <w:tcBorders>
              <w:top w:val="single" w:sz="2" w:space="0" w:color="808080"/>
            </w:tcBorders>
            <w:shd w:val="clear" w:color="auto" w:fill="auto"/>
            <w:vAlign w:val="center"/>
          </w:tcPr>
          <w:p w14:paraId="732D41AA" w14:textId="12ED0D73" w:rsidR="00C6585F" w:rsidRPr="00FC2F12" w:rsidRDefault="00C6585F" w:rsidP="00C6585F">
            <w:pPr>
              <w:pStyle w:val="CM24"/>
              <w:spacing w:before="60" w:after="60"/>
              <w:ind w:left="10" w:right="125"/>
              <w:rPr>
                <w:rFonts w:ascii="Calibri" w:hAnsi="Calibri"/>
                <w:sz w:val="18"/>
                <w:szCs w:val="18"/>
              </w:rPr>
            </w:pPr>
            <w:r w:rsidRPr="00FC2F12">
              <w:rPr>
                <w:rFonts w:ascii="Calibri" w:hAnsi="Calibri"/>
                <w:sz w:val="18"/>
                <w:szCs w:val="18"/>
              </w:rPr>
              <w:t>Pagos indebidos por modificación no autorizada de la información en la interfaz automatizada ERP-EDITRAN-Bancos para realizar pagos.</w:t>
            </w:r>
          </w:p>
        </w:tc>
        <w:tc>
          <w:tcPr>
            <w:tcW w:w="1417" w:type="dxa"/>
            <w:vMerge/>
            <w:shd w:val="clear" w:color="auto" w:fill="DAEEF3" w:themeFill="accent5" w:themeFillTint="33"/>
            <w:vAlign w:val="center"/>
          </w:tcPr>
          <w:p w14:paraId="2A3D00DC" w14:textId="77777777" w:rsidR="00C6585F" w:rsidRPr="00FC2F12" w:rsidRDefault="00C6585F" w:rsidP="00C6585F">
            <w:pPr>
              <w:pStyle w:val="CM24"/>
              <w:spacing w:before="60" w:after="60"/>
              <w:ind w:left="-56" w:right="-153"/>
              <w:jc w:val="center"/>
              <w:rPr>
                <w:rFonts w:ascii="Calibri" w:hAnsi="Calibri"/>
                <w:iCs/>
                <w:sz w:val="18"/>
                <w:szCs w:val="18"/>
              </w:rPr>
            </w:pPr>
          </w:p>
        </w:tc>
        <w:tc>
          <w:tcPr>
            <w:tcW w:w="851" w:type="dxa"/>
            <w:tcBorders>
              <w:top w:val="single" w:sz="2" w:space="0" w:color="808080"/>
              <w:bottom w:val="single" w:sz="2" w:space="0" w:color="808080"/>
            </w:tcBorders>
            <w:shd w:val="clear" w:color="auto" w:fill="auto"/>
            <w:vAlign w:val="center"/>
          </w:tcPr>
          <w:p w14:paraId="0156B332" w14:textId="6A53C5EE" w:rsidR="00C6585F" w:rsidRPr="00FC2F12" w:rsidRDefault="00C6585F" w:rsidP="00C6585F">
            <w:pPr>
              <w:pStyle w:val="CM24"/>
              <w:spacing w:before="60" w:after="60"/>
              <w:ind w:left="10" w:right="-101"/>
              <w:jc w:val="center"/>
              <w:rPr>
                <w:rFonts w:ascii="Calibri" w:hAnsi="Calibri"/>
                <w:sz w:val="18"/>
                <w:szCs w:val="18"/>
              </w:rPr>
            </w:pPr>
            <w:r w:rsidRPr="00FC2F12">
              <w:rPr>
                <w:rFonts w:ascii="Calibri" w:hAnsi="Calibri"/>
                <w:sz w:val="18"/>
                <w:szCs w:val="18"/>
              </w:rPr>
              <w:t>L</w:t>
            </w:r>
          </w:p>
        </w:tc>
        <w:tc>
          <w:tcPr>
            <w:tcW w:w="850" w:type="dxa"/>
            <w:tcBorders>
              <w:top w:val="single" w:sz="2" w:space="0" w:color="808080"/>
              <w:bottom w:val="single" w:sz="2" w:space="0" w:color="808080"/>
            </w:tcBorders>
            <w:shd w:val="clear" w:color="auto" w:fill="auto"/>
            <w:vAlign w:val="center"/>
          </w:tcPr>
          <w:p w14:paraId="76252C46" w14:textId="77777777" w:rsidR="00C6585F" w:rsidRPr="00FC2F12" w:rsidRDefault="00C6585F" w:rsidP="00C6585F">
            <w:pPr>
              <w:pStyle w:val="CM24"/>
              <w:spacing w:before="60" w:after="60"/>
              <w:ind w:left="10" w:right="-101"/>
              <w:jc w:val="center"/>
              <w:rPr>
                <w:rFonts w:ascii="Calibri" w:hAnsi="Calibri"/>
                <w:sz w:val="18"/>
                <w:szCs w:val="18"/>
              </w:rPr>
            </w:pPr>
          </w:p>
        </w:tc>
        <w:tc>
          <w:tcPr>
            <w:tcW w:w="851" w:type="dxa"/>
            <w:tcBorders>
              <w:top w:val="single" w:sz="2" w:space="0" w:color="808080"/>
              <w:bottom w:val="single" w:sz="2" w:space="0" w:color="808080"/>
            </w:tcBorders>
            <w:shd w:val="clear" w:color="auto" w:fill="auto"/>
            <w:vAlign w:val="center"/>
          </w:tcPr>
          <w:p w14:paraId="0B207298" w14:textId="77777777" w:rsidR="00C6585F" w:rsidRPr="00FC2F12" w:rsidRDefault="00C6585F" w:rsidP="00C6585F">
            <w:pPr>
              <w:pStyle w:val="CM24"/>
              <w:spacing w:before="60" w:after="60"/>
              <w:ind w:left="10" w:right="-101"/>
              <w:jc w:val="center"/>
              <w:rPr>
                <w:rFonts w:ascii="Calibri" w:hAnsi="Calibri"/>
                <w:sz w:val="18"/>
                <w:szCs w:val="18"/>
              </w:rPr>
            </w:pPr>
          </w:p>
        </w:tc>
        <w:tc>
          <w:tcPr>
            <w:tcW w:w="850" w:type="dxa"/>
            <w:tcBorders>
              <w:top w:val="single" w:sz="2" w:space="0" w:color="808080"/>
              <w:bottom w:val="single" w:sz="2" w:space="0" w:color="808080"/>
            </w:tcBorders>
            <w:shd w:val="clear" w:color="auto" w:fill="auto"/>
            <w:vAlign w:val="center"/>
          </w:tcPr>
          <w:p w14:paraId="76D8E54A" w14:textId="77777777" w:rsidR="00C6585F" w:rsidRPr="00FC2F12" w:rsidRDefault="00C6585F" w:rsidP="00C6585F">
            <w:pPr>
              <w:pStyle w:val="CM24"/>
              <w:spacing w:before="60" w:after="60"/>
              <w:ind w:left="10" w:right="-101"/>
              <w:jc w:val="center"/>
              <w:rPr>
                <w:rFonts w:ascii="Calibri" w:hAnsi="Calibri"/>
                <w:sz w:val="18"/>
                <w:szCs w:val="18"/>
              </w:rPr>
            </w:pPr>
          </w:p>
        </w:tc>
      </w:tr>
      <w:tr w:rsidR="00C6585F" w:rsidRPr="00FC2F12" w14:paraId="29082D65" w14:textId="77777777" w:rsidTr="00C95787">
        <w:trPr>
          <w:jc w:val="center"/>
        </w:trPr>
        <w:tc>
          <w:tcPr>
            <w:tcW w:w="544" w:type="dxa"/>
            <w:tcBorders>
              <w:top w:val="single" w:sz="2" w:space="0" w:color="808080"/>
              <w:bottom w:val="single" w:sz="2" w:space="0" w:color="808080"/>
            </w:tcBorders>
            <w:shd w:val="clear" w:color="auto" w:fill="auto"/>
            <w:vAlign w:val="center"/>
          </w:tcPr>
          <w:p w14:paraId="53F8D5E8" w14:textId="1C535A58" w:rsidR="00C6585F" w:rsidRPr="00FC2F12" w:rsidRDefault="00C6585F" w:rsidP="00C6585F">
            <w:pPr>
              <w:pStyle w:val="CM5"/>
              <w:spacing w:before="60" w:after="60" w:line="240" w:lineRule="auto"/>
              <w:ind w:left="-64" w:right="-95"/>
              <w:jc w:val="center"/>
              <w:rPr>
                <w:rFonts w:ascii="Calibri" w:hAnsi="Calibri"/>
                <w:b/>
                <w:bCs/>
                <w:sz w:val="16"/>
                <w:szCs w:val="16"/>
              </w:rPr>
            </w:pPr>
            <w:r w:rsidRPr="00FC2F12">
              <w:rPr>
                <w:rFonts w:ascii="Calibri" w:hAnsi="Calibri"/>
                <w:b/>
                <w:bCs/>
                <w:sz w:val="16"/>
                <w:szCs w:val="16"/>
              </w:rPr>
              <w:t>RT14</w:t>
            </w:r>
          </w:p>
        </w:tc>
        <w:tc>
          <w:tcPr>
            <w:tcW w:w="3920" w:type="dxa"/>
            <w:tcBorders>
              <w:top w:val="single" w:sz="2" w:space="0" w:color="808080"/>
              <w:bottom w:val="single" w:sz="2" w:space="0" w:color="808080"/>
            </w:tcBorders>
            <w:shd w:val="clear" w:color="auto" w:fill="auto"/>
            <w:vAlign w:val="center"/>
          </w:tcPr>
          <w:p w14:paraId="0C330485" w14:textId="77777777" w:rsidR="00C6585F" w:rsidRPr="00FC2F12" w:rsidRDefault="00C6585F" w:rsidP="00C6585F">
            <w:pPr>
              <w:pStyle w:val="CM5"/>
              <w:spacing w:before="60" w:after="60" w:line="240" w:lineRule="auto"/>
              <w:ind w:left="10" w:right="-101"/>
              <w:rPr>
                <w:rFonts w:ascii="Calibri" w:hAnsi="Calibri"/>
                <w:sz w:val="18"/>
                <w:szCs w:val="18"/>
              </w:rPr>
            </w:pPr>
            <w:r w:rsidRPr="00FC2F12">
              <w:rPr>
                <w:rFonts w:ascii="Calibri" w:hAnsi="Calibri"/>
                <w:sz w:val="18"/>
                <w:szCs w:val="18"/>
              </w:rPr>
              <w:t xml:space="preserve">Omitir o retrasar el registro de las entradas de efectivo/cobros. </w:t>
            </w:r>
          </w:p>
        </w:tc>
        <w:tc>
          <w:tcPr>
            <w:tcW w:w="1417" w:type="dxa"/>
            <w:vMerge w:val="restart"/>
            <w:tcBorders>
              <w:top w:val="single" w:sz="2" w:space="0" w:color="808080"/>
            </w:tcBorders>
            <w:shd w:val="clear" w:color="auto" w:fill="EAF1DD" w:themeFill="accent3" w:themeFillTint="33"/>
            <w:vAlign w:val="center"/>
          </w:tcPr>
          <w:p w14:paraId="1C4110A0" w14:textId="77777777" w:rsidR="00C6585F" w:rsidRPr="00FC2F12" w:rsidRDefault="00C6585F" w:rsidP="00C6585F">
            <w:pPr>
              <w:pStyle w:val="CM2"/>
              <w:spacing w:before="60" w:after="60" w:line="240" w:lineRule="auto"/>
              <w:ind w:left="-56" w:right="-153"/>
              <w:jc w:val="center"/>
              <w:rPr>
                <w:rFonts w:ascii="Calibri" w:hAnsi="Calibri"/>
                <w:b/>
                <w:bCs/>
                <w:iCs/>
                <w:sz w:val="18"/>
                <w:szCs w:val="18"/>
              </w:rPr>
            </w:pPr>
            <w:r w:rsidRPr="00FC2F12">
              <w:rPr>
                <w:rFonts w:ascii="Calibri" w:hAnsi="Calibri"/>
                <w:b/>
                <w:bCs/>
                <w:iCs/>
                <w:sz w:val="18"/>
                <w:szCs w:val="18"/>
              </w:rPr>
              <w:t>Cobros</w:t>
            </w:r>
          </w:p>
        </w:tc>
        <w:tc>
          <w:tcPr>
            <w:tcW w:w="851" w:type="dxa"/>
            <w:tcBorders>
              <w:top w:val="single" w:sz="2" w:space="0" w:color="808080"/>
              <w:bottom w:val="single" w:sz="2" w:space="0" w:color="808080"/>
            </w:tcBorders>
            <w:shd w:val="clear" w:color="auto" w:fill="auto"/>
            <w:vAlign w:val="center"/>
          </w:tcPr>
          <w:p w14:paraId="07278758" w14:textId="08BC534A" w:rsidR="00C6585F" w:rsidRPr="00FC2F12" w:rsidRDefault="00C6585F" w:rsidP="00C6585F">
            <w:pPr>
              <w:pStyle w:val="CM5"/>
              <w:spacing w:before="60" w:after="60" w:line="240" w:lineRule="auto"/>
              <w:ind w:left="10" w:right="-101"/>
              <w:jc w:val="center"/>
              <w:rPr>
                <w:rFonts w:ascii="Calibri" w:hAnsi="Calibri"/>
                <w:sz w:val="18"/>
                <w:szCs w:val="18"/>
              </w:rPr>
            </w:pPr>
            <w:r w:rsidRPr="00FC2F12">
              <w:rPr>
                <w:rFonts w:ascii="Calibri" w:hAnsi="Calibri"/>
                <w:sz w:val="18"/>
                <w:szCs w:val="18"/>
              </w:rPr>
              <w:t>Ex</w:t>
            </w:r>
          </w:p>
        </w:tc>
        <w:tc>
          <w:tcPr>
            <w:tcW w:w="850" w:type="dxa"/>
            <w:tcBorders>
              <w:top w:val="single" w:sz="2" w:space="0" w:color="808080"/>
              <w:bottom w:val="single" w:sz="2" w:space="0" w:color="808080"/>
            </w:tcBorders>
            <w:shd w:val="clear" w:color="auto" w:fill="auto"/>
            <w:vAlign w:val="center"/>
          </w:tcPr>
          <w:p w14:paraId="127FFDCF" w14:textId="77777777" w:rsidR="00C6585F" w:rsidRPr="00FC2F12" w:rsidRDefault="00C6585F" w:rsidP="00C6585F">
            <w:pPr>
              <w:pStyle w:val="CM5"/>
              <w:spacing w:before="60" w:after="60" w:line="240" w:lineRule="auto"/>
              <w:ind w:left="10" w:right="-101"/>
              <w:jc w:val="center"/>
              <w:rPr>
                <w:rFonts w:ascii="Calibri" w:hAnsi="Calibri"/>
                <w:sz w:val="18"/>
                <w:szCs w:val="18"/>
              </w:rPr>
            </w:pPr>
          </w:p>
        </w:tc>
        <w:tc>
          <w:tcPr>
            <w:tcW w:w="851" w:type="dxa"/>
            <w:tcBorders>
              <w:top w:val="single" w:sz="2" w:space="0" w:color="808080"/>
              <w:bottom w:val="single" w:sz="2" w:space="0" w:color="808080"/>
            </w:tcBorders>
            <w:shd w:val="clear" w:color="auto" w:fill="auto"/>
            <w:vAlign w:val="center"/>
          </w:tcPr>
          <w:p w14:paraId="5338A293" w14:textId="77777777" w:rsidR="00C6585F" w:rsidRPr="00FC2F12" w:rsidRDefault="00C6585F" w:rsidP="00C6585F">
            <w:pPr>
              <w:pStyle w:val="CM5"/>
              <w:spacing w:before="60" w:after="60" w:line="240" w:lineRule="auto"/>
              <w:ind w:left="10" w:right="-101"/>
              <w:jc w:val="center"/>
              <w:rPr>
                <w:rFonts w:ascii="Calibri" w:hAnsi="Calibri"/>
                <w:sz w:val="18"/>
                <w:szCs w:val="18"/>
              </w:rPr>
            </w:pPr>
          </w:p>
        </w:tc>
        <w:tc>
          <w:tcPr>
            <w:tcW w:w="850" w:type="dxa"/>
            <w:tcBorders>
              <w:top w:val="single" w:sz="2" w:space="0" w:color="808080"/>
              <w:bottom w:val="single" w:sz="2" w:space="0" w:color="808080"/>
            </w:tcBorders>
            <w:shd w:val="clear" w:color="auto" w:fill="auto"/>
            <w:vAlign w:val="center"/>
          </w:tcPr>
          <w:p w14:paraId="3EC1B9F8" w14:textId="77777777" w:rsidR="00C6585F" w:rsidRPr="00FC2F12" w:rsidRDefault="00C6585F" w:rsidP="00C6585F">
            <w:pPr>
              <w:pStyle w:val="CM5"/>
              <w:spacing w:before="60" w:after="60" w:line="240" w:lineRule="auto"/>
              <w:ind w:left="10" w:right="-101"/>
              <w:jc w:val="center"/>
              <w:rPr>
                <w:rFonts w:ascii="Calibri" w:hAnsi="Calibri"/>
                <w:sz w:val="18"/>
                <w:szCs w:val="18"/>
              </w:rPr>
            </w:pPr>
          </w:p>
        </w:tc>
      </w:tr>
      <w:tr w:rsidR="00C6585F" w:rsidRPr="00FC2F12" w14:paraId="2A438063" w14:textId="77777777" w:rsidTr="00C95787">
        <w:trPr>
          <w:jc w:val="center"/>
        </w:trPr>
        <w:tc>
          <w:tcPr>
            <w:tcW w:w="544" w:type="dxa"/>
            <w:tcBorders>
              <w:top w:val="single" w:sz="2" w:space="0" w:color="808080"/>
              <w:bottom w:val="single" w:sz="2" w:space="0" w:color="808080"/>
            </w:tcBorders>
            <w:shd w:val="clear" w:color="auto" w:fill="auto"/>
            <w:vAlign w:val="center"/>
          </w:tcPr>
          <w:p w14:paraId="39C24E6A" w14:textId="44BDAE19" w:rsidR="00C6585F" w:rsidRPr="00FC2F12" w:rsidRDefault="00C6585F" w:rsidP="00C6585F">
            <w:pPr>
              <w:pStyle w:val="CM5"/>
              <w:spacing w:before="60" w:after="60" w:line="240" w:lineRule="auto"/>
              <w:ind w:left="-64" w:right="-95"/>
              <w:jc w:val="center"/>
              <w:rPr>
                <w:rFonts w:ascii="Calibri" w:hAnsi="Calibri"/>
                <w:b/>
                <w:bCs/>
                <w:sz w:val="16"/>
                <w:szCs w:val="16"/>
              </w:rPr>
            </w:pPr>
            <w:r w:rsidRPr="00FC2F12">
              <w:rPr>
                <w:rFonts w:ascii="Calibri" w:hAnsi="Calibri"/>
                <w:b/>
                <w:bCs/>
                <w:sz w:val="16"/>
                <w:szCs w:val="16"/>
              </w:rPr>
              <w:t>RT15</w:t>
            </w:r>
          </w:p>
        </w:tc>
        <w:tc>
          <w:tcPr>
            <w:tcW w:w="3920" w:type="dxa"/>
            <w:tcBorders>
              <w:top w:val="single" w:sz="2" w:space="0" w:color="808080"/>
              <w:bottom w:val="single" w:sz="2" w:space="0" w:color="808080"/>
            </w:tcBorders>
            <w:shd w:val="clear" w:color="auto" w:fill="auto"/>
            <w:vAlign w:val="center"/>
          </w:tcPr>
          <w:p w14:paraId="6E47005D" w14:textId="77777777" w:rsidR="00C6585F" w:rsidRPr="00FC2F12" w:rsidRDefault="00C6585F" w:rsidP="00C6585F">
            <w:pPr>
              <w:pStyle w:val="CM5"/>
              <w:spacing w:before="60" w:after="60" w:line="240" w:lineRule="auto"/>
              <w:ind w:left="10" w:right="-101"/>
              <w:rPr>
                <w:rFonts w:ascii="Calibri" w:hAnsi="Calibri"/>
                <w:sz w:val="18"/>
                <w:szCs w:val="18"/>
              </w:rPr>
            </w:pPr>
            <w:r w:rsidRPr="00FC2F12">
              <w:rPr>
                <w:rFonts w:ascii="Calibri" w:hAnsi="Calibri"/>
                <w:sz w:val="18"/>
                <w:szCs w:val="18"/>
              </w:rPr>
              <w:t xml:space="preserve">Detraer las entradas de efectivo, una vez registradas. </w:t>
            </w:r>
          </w:p>
        </w:tc>
        <w:tc>
          <w:tcPr>
            <w:tcW w:w="1417" w:type="dxa"/>
            <w:vMerge/>
            <w:shd w:val="clear" w:color="auto" w:fill="EAF1DD" w:themeFill="accent3" w:themeFillTint="33"/>
            <w:vAlign w:val="center"/>
          </w:tcPr>
          <w:p w14:paraId="34E5D10B" w14:textId="77777777" w:rsidR="00C6585F" w:rsidRPr="00FC2F12" w:rsidRDefault="00C6585F" w:rsidP="00C6585F">
            <w:pPr>
              <w:pStyle w:val="CM2"/>
              <w:spacing w:before="60" w:after="60" w:line="240" w:lineRule="auto"/>
              <w:ind w:left="-56" w:right="-153"/>
              <w:jc w:val="center"/>
              <w:rPr>
                <w:rFonts w:ascii="Calibri" w:hAnsi="Calibri"/>
                <w:b/>
                <w:bCs/>
                <w:sz w:val="18"/>
                <w:szCs w:val="18"/>
              </w:rPr>
            </w:pPr>
          </w:p>
        </w:tc>
        <w:tc>
          <w:tcPr>
            <w:tcW w:w="851" w:type="dxa"/>
            <w:tcBorders>
              <w:top w:val="single" w:sz="2" w:space="0" w:color="808080"/>
              <w:bottom w:val="single" w:sz="2" w:space="0" w:color="808080"/>
            </w:tcBorders>
            <w:shd w:val="clear" w:color="auto" w:fill="auto"/>
            <w:vAlign w:val="center"/>
          </w:tcPr>
          <w:p w14:paraId="6F916424" w14:textId="57FD2F7A" w:rsidR="00C6585F" w:rsidRPr="00FC2F12" w:rsidRDefault="00C6585F" w:rsidP="00C6585F">
            <w:pPr>
              <w:pStyle w:val="CM5"/>
              <w:spacing w:before="60" w:after="60" w:line="240" w:lineRule="auto"/>
              <w:ind w:left="10" w:right="-101"/>
              <w:jc w:val="center"/>
              <w:rPr>
                <w:rFonts w:ascii="Calibri" w:hAnsi="Calibri"/>
                <w:sz w:val="18"/>
                <w:szCs w:val="18"/>
              </w:rPr>
            </w:pPr>
            <w:r w:rsidRPr="00FC2F12">
              <w:rPr>
                <w:rFonts w:ascii="Calibri" w:hAnsi="Calibri"/>
                <w:sz w:val="18"/>
                <w:szCs w:val="18"/>
              </w:rPr>
              <w:t>E, L</w:t>
            </w:r>
          </w:p>
        </w:tc>
        <w:tc>
          <w:tcPr>
            <w:tcW w:w="850" w:type="dxa"/>
            <w:tcBorders>
              <w:top w:val="single" w:sz="2" w:space="0" w:color="808080"/>
              <w:bottom w:val="single" w:sz="2" w:space="0" w:color="808080"/>
            </w:tcBorders>
            <w:shd w:val="clear" w:color="auto" w:fill="auto"/>
            <w:vAlign w:val="center"/>
          </w:tcPr>
          <w:p w14:paraId="37BBAE6B" w14:textId="77777777" w:rsidR="00C6585F" w:rsidRPr="00FC2F12" w:rsidRDefault="00C6585F" w:rsidP="00C6585F">
            <w:pPr>
              <w:pStyle w:val="CM5"/>
              <w:spacing w:before="60" w:after="60" w:line="240" w:lineRule="auto"/>
              <w:ind w:left="10" w:right="-101"/>
              <w:jc w:val="center"/>
              <w:rPr>
                <w:rFonts w:ascii="Calibri" w:hAnsi="Calibri"/>
                <w:sz w:val="18"/>
                <w:szCs w:val="18"/>
              </w:rPr>
            </w:pPr>
          </w:p>
        </w:tc>
        <w:tc>
          <w:tcPr>
            <w:tcW w:w="851" w:type="dxa"/>
            <w:tcBorders>
              <w:top w:val="single" w:sz="2" w:space="0" w:color="808080"/>
              <w:bottom w:val="single" w:sz="2" w:space="0" w:color="808080"/>
            </w:tcBorders>
            <w:shd w:val="clear" w:color="auto" w:fill="auto"/>
            <w:vAlign w:val="center"/>
          </w:tcPr>
          <w:p w14:paraId="361F03BB" w14:textId="77777777" w:rsidR="00C6585F" w:rsidRPr="00FC2F12" w:rsidRDefault="00C6585F" w:rsidP="00C6585F">
            <w:pPr>
              <w:pStyle w:val="CM5"/>
              <w:spacing w:before="60" w:after="60" w:line="240" w:lineRule="auto"/>
              <w:ind w:left="10" w:right="-101"/>
              <w:jc w:val="center"/>
              <w:rPr>
                <w:rFonts w:ascii="Calibri" w:hAnsi="Calibri"/>
                <w:sz w:val="18"/>
                <w:szCs w:val="18"/>
              </w:rPr>
            </w:pPr>
          </w:p>
        </w:tc>
        <w:tc>
          <w:tcPr>
            <w:tcW w:w="850" w:type="dxa"/>
            <w:tcBorders>
              <w:top w:val="single" w:sz="2" w:space="0" w:color="808080"/>
              <w:bottom w:val="single" w:sz="2" w:space="0" w:color="808080"/>
            </w:tcBorders>
            <w:shd w:val="clear" w:color="auto" w:fill="auto"/>
            <w:vAlign w:val="center"/>
          </w:tcPr>
          <w:p w14:paraId="5EDEF400" w14:textId="77777777" w:rsidR="00C6585F" w:rsidRPr="00FC2F12" w:rsidRDefault="00C6585F" w:rsidP="00C6585F">
            <w:pPr>
              <w:pStyle w:val="CM5"/>
              <w:spacing w:before="60" w:after="60" w:line="240" w:lineRule="auto"/>
              <w:ind w:left="10" w:right="-101"/>
              <w:jc w:val="center"/>
              <w:rPr>
                <w:rFonts w:ascii="Calibri" w:hAnsi="Calibri"/>
                <w:sz w:val="18"/>
                <w:szCs w:val="18"/>
              </w:rPr>
            </w:pPr>
          </w:p>
        </w:tc>
      </w:tr>
      <w:tr w:rsidR="00C6585F" w:rsidRPr="00FC2F12" w14:paraId="4DD9A740" w14:textId="77777777" w:rsidTr="00C95787">
        <w:trPr>
          <w:jc w:val="center"/>
        </w:trPr>
        <w:tc>
          <w:tcPr>
            <w:tcW w:w="544" w:type="dxa"/>
            <w:tcBorders>
              <w:top w:val="single" w:sz="2" w:space="0" w:color="808080"/>
              <w:bottom w:val="single" w:sz="2" w:space="0" w:color="808080"/>
            </w:tcBorders>
            <w:shd w:val="clear" w:color="auto" w:fill="auto"/>
            <w:vAlign w:val="center"/>
          </w:tcPr>
          <w:p w14:paraId="7AA12E61" w14:textId="3BCCBD8A" w:rsidR="00C6585F" w:rsidRPr="00FC2F12" w:rsidRDefault="00C6585F" w:rsidP="00C6585F">
            <w:pPr>
              <w:pStyle w:val="CM2"/>
              <w:spacing w:before="60" w:after="60" w:line="240" w:lineRule="auto"/>
              <w:ind w:left="-64" w:right="-95"/>
              <w:jc w:val="center"/>
              <w:rPr>
                <w:rFonts w:ascii="Calibri" w:hAnsi="Calibri"/>
                <w:b/>
                <w:bCs/>
                <w:sz w:val="16"/>
                <w:szCs w:val="16"/>
              </w:rPr>
            </w:pPr>
            <w:r w:rsidRPr="00FC2F12">
              <w:rPr>
                <w:rFonts w:ascii="Calibri" w:hAnsi="Calibri"/>
                <w:b/>
                <w:bCs/>
                <w:sz w:val="16"/>
                <w:szCs w:val="16"/>
              </w:rPr>
              <w:t>RT16</w:t>
            </w:r>
          </w:p>
        </w:tc>
        <w:tc>
          <w:tcPr>
            <w:tcW w:w="3920" w:type="dxa"/>
            <w:tcBorders>
              <w:top w:val="single" w:sz="2" w:space="0" w:color="808080"/>
              <w:bottom w:val="single" w:sz="2" w:space="0" w:color="808080"/>
            </w:tcBorders>
            <w:shd w:val="clear" w:color="auto" w:fill="auto"/>
            <w:vAlign w:val="center"/>
          </w:tcPr>
          <w:p w14:paraId="147D25F8" w14:textId="77777777" w:rsidR="00C6585F" w:rsidRPr="00FC2F12" w:rsidRDefault="00C6585F" w:rsidP="00C6585F">
            <w:pPr>
              <w:pStyle w:val="CM2"/>
              <w:spacing w:before="60" w:after="60" w:line="240" w:lineRule="auto"/>
              <w:ind w:right="-101"/>
              <w:rPr>
                <w:rFonts w:ascii="Calibri" w:hAnsi="Calibri"/>
                <w:sz w:val="18"/>
                <w:szCs w:val="18"/>
              </w:rPr>
            </w:pPr>
            <w:r w:rsidRPr="00FC2F12">
              <w:rPr>
                <w:rFonts w:ascii="Calibri" w:hAnsi="Calibri"/>
                <w:sz w:val="18"/>
                <w:szCs w:val="18"/>
              </w:rPr>
              <w:t xml:space="preserve">Ocultar operaciones introduciendo abonos no justificados (p. e., bonificaciones o exenciones) o anulaciones simuladas para ocultar la apropiación indebida de los cobros. </w:t>
            </w:r>
          </w:p>
          <w:p w14:paraId="20264FC5" w14:textId="77777777" w:rsidR="00C6585F" w:rsidRPr="00FC2F12" w:rsidRDefault="00C6585F" w:rsidP="00C6585F">
            <w:pPr>
              <w:pStyle w:val="CM2"/>
              <w:spacing w:before="60" w:after="60" w:line="240" w:lineRule="auto"/>
              <w:ind w:right="-101"/>
              <w:rPr>
                <w:rFonts w:ascii="Calibri" w:hAnsi="Calibri"/>
                <w:sz w:val="18"/>
                <w:szCs w:val="18"/>
              </w:rPr>
            </w:pPr>
            <w:r w:rsidRPr="00FC2F12">
              <w:rPr>
                <w:rFonts w:ascii="Calibri" w:hAnsi="Calibri"/>
                <w:sz w:val="18"/>
                <w:szCs w:val="18"/>
              </w:rPr>
              <w:t>Que se cancelen cuentas a cobrar como si fueran incobrables, sustrayendo los fondos o facturando por importes inferiores a los normales para disimular las cantidades sustraídas.</w:t>
            </w:r>
          </w:p>
        </w:tc>
        <w:tc>
          <w:tcPr>
            <w:tcW w:w="1417" w:type="dxa"/>
            <w:vMerge/>
            <w:tcBorders>
              <w:bottom w:val="single" w:sz="2" w:space="0" w:color="808080"/>
            </w:tcBorders>
            <w:shd w:val="clear" w:color="auto" w:fill="EAF1DD" w:themeFill="accent3" w:themeFillTint="33"/>
            <w:vAlign w:val="center"/>
          </w:tcPr>
          <w:p w14:paraId="78CF06A3" w14:textId="77777777" w:rsidR="00C6585F" w:rsidRPr="00FC2F12" w:rsidRDefault="00C6585F" w:rsidP="00C6585F">
            <w:pPr>
              <w:pStyle w:val="CM2"/>
              <w:spacing w:before="60" w:after="60" w:line="240" w:lineRule="auto"/>
              <w:ind w:left="-56" w:right="-153"/>
              <w:jc w:val="center"/>
              <w:rPr>
                <w:rFonts w:ascii="Calibri" w:hAnsi="Calibri"/>
                <w:sz w:val="18"/>
                <w:szCs w:val="18"/>
              </w:rPr>
            </w:pPr>
          </w:p>
        </w:tc>
        <w:tc>
          <w:tcPr>
            <w:tcW w:w="851" w:type="dxa"/>
            <w:tcBorders>
              <w:top w:val="single" w:sz="2" w:space="0" w:color="808080"/>
              <w:bottom w:val="single" w:sz="2" w:space="0" w:color="808080"/>
            </w:tcBorders>
            <w:shd w:val="clear" w:color="auto" w:fill="auto"/>
            <w:vAlign w:val="center"/>
          </w:tcPr>
          <w:p w14:paraId="393EA5C2" w14:textId="0491E386" w:rsidR="00C6585F" w:rsidRPr="00FC2F12" w:rsidRDefault="00C6585F" w:rsidP="00C6585F">
            <w:pPr>
              <w:pStyle w:val="CM2"/>
              <w:spacing w:before="60" w:after="60" w:line="240" w:lineRule="auto"/>
              <w:ind w:right="-101"/>
              <w:jc w:val="center"/>
              <w:rPr>
                <w:rFonts w:ascii="Calibri" w:hAnsi="Calibri"/>
                <w:sz w:val="18"/>
                <w:szCs w:val="18"/>
              </w:rPr>
            </w:pPr>
            <w:r w:rsidRPr="00FC2F12">
              <w:rPr>
                <w:rFonts w:ascii="Calibri" w:hAnsi="Calibri"/>
                <w:sz w:val="18"/>
                <w:szCs w:val="18"/>
              </w:rPr>
              <w:t>E, L</w:t>
            </w:r>
          </w:p>
        </w:tc>
        <w:tc>
          <w:tcPr>
            <w:tcW w:w="850" w:type="dxa"/>
            <w:tcBorders>
              <w:top w:val="single" w:sz="2" w:space="0" w:color="808080"/>
              <w:bottom w:val="single" w:sz="2" w:space="0" w:color="808080"/>
            </w:tcBorders>
            <w:shd w:val="clear" w:color="auto" w:fill="auto"/>
            <w:vAlign w:val="center"/>
          </w:tcPr>
          <w:p w14:paraId="3369D7C6" w14:textId="77777777" w:rsidR="00C6585F" w:rsidRPr="00FC2F12" w:rsidRDefault="00C6585F" w:rsidP="00C6585F">
            <w:pPr>
              <w:pStyle w:val="CM2"/>
              <w:spacing w:before="60" w:after="60" w:line="240" w:lineRule="auto"/>
              <w:ind w:right="-101"/>
              <w:jc w:val="center"/>
              <w:rPr>
                <w:rFonts w:ascii="Calibri" w:hAnsi="Calibri"/>
                <w:sz w:val="18"/>
                <w:szCs w:val="18"/>
              </w:rPr>
            </w:pPr>
          </w:p>
        </w:tc>
        <w:tc>
          <w:tcPr>
            <w:tcW w:w="851" w:type="dxa"/>
            <w:tcBorders>
              <w:top w:val="single" w:sz="2" w:space="0" w:color="808080"/>
              <w:bottom w:val="single" w:sz="2" w:space="0" w:color="808080"/>
            </w:tcBorders>
            <w:shd w:val="clear" w:color="auto" w:fill="auto"/>
            <w:vAlign w:val="center"/>
          </w:tcPr>
          <w:p w14:paraId="7E8787AA" w14:textId="77777777" w:rsidR="00C6585F" w:rsidRPr="00FC2F12" w:rsidRDefault="00C6585F" w:rsidP="00C6585F">
            <w:pPr>
              <w:pStyle w:val="CM2"/>
              <w:spacing w:before="60" w:after="60" w:line="240" w:lineRule="auto"/>
              <w:ind w:right="-101"/>
              <w:jc w:val="center"/>
              <w:rPr>
                <w:rFonts w:ascii="Calibri" w:hAnsi="Calibri"/>
                <w:sz w:val="18"/>
                <w:szCs w:val="18"/>
              </w:rPr>
            </w:pPr>
          </w:p>
        </w:tc>
        <w:tc>
          <w:tcPr>
            <w:tcW w:w="850" w:type="dxa"/>
            <w:tcBorders>
              <w:top w:val="single" w:sz="2" w:space="0" w:color="808080"/>
              <w:bottom w:val="single" w:sz="2" w:space="0" w:color="808080"/>
            </w:tcBorders>
            <w:shd w:val="clear" w:color="auto" w:fill="auto"/>
            <w:vAlign w:val="center"/>
          </w:tcPr>
          <w:p w14:paraId="306C8290" w14:textId="77777777" w:rsidR="00C6585F" w:rsidRPr="00FC2F12" w:rsidRDefault="00C6585F" w:rsidP="00C6585F">
            <w:pPr>
              <w:pStyle w:val="CM2"/>
              <w:spacing w:before="60" w:after="60" w:line="240" w:lineRule="auto"/>
              <w:ind w:right="-101"/>
              <w:jc w:val="center"/>
              <w:rPr>
                <w:rFonts w:ascii="Calibri" w:hAnsi="Calibri"/>
                <w:sz w:val="18"/>
                <w:szCs w:val="18"/>
              </w:rPr>
            </w:pPr>
          </w:p>
        </w:tc>
      </w:tr>
      <w:tr w:rsidR="00C6585F" w:rsidRPr="00FC2F12" w14:paraId="1402A761" w14:textId="77777777" w:rsidTr="00C95787">
        <w:trPr>
          <w:jc w:val="center"/>
        </w:trPr>
        <w:tc>
          <w:tcPr>
            <w:tcW w:w="544" w:type="dxa"/>
            <w:tcBorders>
              <w:top w:val="single" w:sz="2" w:space="0" w:color="808080"/>
              <w:bottom w:val="single" w:sz="2" w:space="0" w:color="808080"/>
            </w:tcBorders>
            <w:shd w:val="clear" w:color="auto" w:fill="auto"/>
            <w:vAlign w:val="center"/>
          </w:tcPr>
          <w:p w14:paraId="31F23365" w14:textId="38902369" w:rsidR="00C6585F" w:rsidRPr="00FC2F12" w:rsidRDefault="00C6585F" w:rsidP="00F829D6">
            <w:pPr>
              <w:pStyle w:val="CM24"/>
              <w:pageBreakBefore/>
              <w:spacing w:before="60" w:after="60"/>
              <w:ind w:left="-62" w:right="-96"/>
              <w:jc w:val="center"/>
              <w:rPr>
                <w:rFonts w:ascii="Calibri" w:hAnsi="Calibri"/>
                <w:b/>
                <w:bCs/>
                <w:sz w:val="16"/>
                <w:szCs w:val="16"/>
              </w:rPr>
            </w:pPr>
            <w:r w:rsidRPr="00FC2F12">
              <w:rPr>
                <w:rFonts w:ascii="Calibri" w:hAnsi="Calibri"/>
                <w:b/>
                <w:bCs/>
                <w:sz w:val="16"/>
                <w:szCs w:val="16"/>
              </w:rPr>
              <w:lastRenderedPageBreak/>
              <w:t>RT17</w:t>
            </w:r>
          </w:p>
        </w:tc>
        <w:tc>
          <w:tcPr>
            <w:tcW w:w="3920" w:type="dxa"/>
            <w:tcBorders>
              <w:top w:val="single" w:sz="2" w:space="0" w:color="808080"/>
              <w:bottom w:val="single" w:sz="2" w:space="0" w:color="808080"/>
            </w:tcBorders>
            <w:shd w:val="clear" w:color="auto" w:fill="auto"/>
            <w:vAlign w:val="center"/>
          </w:tcPr>
          <w:p w14:paraId="33AA67CF" w14:textId="512DB97A" w:rsidR="00C6585F" w:rsidRPr="00FC2F12" w:rsidRDefault="00C6585F" w:rsidP="00F829D6">
            <w:pPr>
              <w:pStyle w:val="CM24"/>
              <w:pageBreakBefore/>
              <w:spacing w:before="60" w:after="60"/>
              <w:ind w:left="10" w:right="-101"/>
              <w:rPr>
                <w:rFonts w:ascii="Calibri" w:hAnsi="Calibri"/>
                <w:sz w:val="18"/>
                <w:szCs w:val="18"/>
              </w:rPr>
            </w:pPr>
            <w:r w:rsidRPr="00FC2F12">
              <w:rPr>
                <w:rFonts w:ascii="Calibri" w:hAnsi="Calibri"/>
                <w:sz w:val="18"/>
                <w:szCs w:val="18"/>
              </w:rPr>
              <w:t>Contabilización errónea o fraudulenta de saldos pendientes de cobro o pago y de movimientos bancarios</w:t>
            </w:r>
          </w:p>
        </w:tc>
        <w:tc>
          <w:tcPr>
            <w:tcW w:w="1417" w:type="dxa"/>
            <w:vMerge w:val="restart"/>
            <w:tcBorders>
              <w:top w:val="single" w:sz="2" w:space="0" w:color="808080"/>
            </w:tcBorders>
            <w:shd w:val="clear" w:color="auto" w:fill="DDD9C3" w:themeFill="background2" w:themeFillShade="E6"/>
            <w:vAlign w:val="center"/>
          </w:tcPr>
          <w:p w14:paraId="2B5D39EE" w14:textId="77777777" w:rsidR="00C6585F" w:rsidRPr="00FC2F12" w:rsidRDefault="00C6585F" w:rsidP="00F829D6">
            <w:pPr>
              <w:pageBreakBefore/>
              <w:spacing w:before="60" w:after="60"/>
              <w:ind w:left="-56" w:right="-153"/>
              <w:jc w:val="center"/>
              <w:rPr>
                <w:rFonts w:ascii="Calibri" w:hAnsi="Calibri"/>
                <w:b/>
                <w:bCs/>
                <w:iCs/>
                <w:sz w:val="18"/>
                <w:szCs w:val="18"/>
              </w:rPr>
            </w:pPr>
            <w:r w:rsidRPr="00FC2F12">
              <w:rPr>
                <w:rFonts w:ascii="Calibri" w:hAnsi="Calibri"/>
                <w:b/>
                <w:bCs/>
                <w:iCs/>
                <w:sz w:val="18"/>
                <w:szCs w:val="18"/>
              </w:rPr>
              <w:t>Contabilidad</w:t>
            </w:r>
          </w:p>
        </w:tc>
        <w:tc>
          <w:tcPr>
            <w:tcW w:w="851" w:type="dxa"/>
            <w:tcBorders>
              <w:top w:val="single" w:sz="2" w:space="0" w:color="808080"/>
              <w:bottom w:val="single" w:sz="2" w:space="0" w:color="808080"/>
            </w:tcBorders>
            <w:shd w:val="clear" w:color="auto" w:fill="auto"/>
            <w:vAlign w:val="center"/>
          </w:tcPr>
          <w:p w14:paraId="32842F1C" w14:textId="098C2B8D" w:rsidR="00C6585F" w:rsidRPr="00FC2F12" w:rsidRDefault="00C6585F" w:rsidP="00F829D6">
            <w:pPr>
              <w:pStyle w:val="CM24"/>
              <w:pageBreakBefore/>
              <w:spacing w:before="60" w:after="60"/>
              <w:ind w:left="10" w:right="-101"/>
              <w:jc w:val="center"/>
              <w:rPr>
                <w:rFonts w:ascii="Calibri" w:hAnsi="Calibri"/>
                <w:sz w:val="18"/>
                <w:szCs w:val="18"/>
              </w:rPr>
            </w:pPr>
            <w:r w:rsidRPr="00FC2F12">
              <w:rPr>
                <w:rFonts w:ascii="Calibri" w:hAnsi="Calibri"/>
                <w:sz w:val="18"/>
                <w:szCs w:val="18"/>
              </w:rPr>
              <w:t>Ex</w:t>
            </w:r>
          </w:p>
        </w:tc>
        <w:tc>
          <w:tcPr>
            <w:tcW w:w="850" w:type="dxa"/>
            <w:tcBorders>
              <w:top w:val="single" w:sz="2" w:space="0" w:color="808080"/>
              <w:bottom w:val="single" w:sz="2" w:space="0" w:color="808080"/>
            </w:tcBorders>
            <w:shd w:val="clear" w:color="auto" w:fill="auto"/>
            <w:vAlign w:val="center"/>
          </w:tcPr>
          <w:p w14:paraId="1410223C" w14:textId="77777777" w:rsidR="00C6585F" w:rsidRPr="00FC2F12" w:rsidRDefault="00C6585F" w:rsidP="00F829D6">
            <w:pPr>
              <w:pStyle w:val="CM24"/>
              <w:pageBreakBefore/>
              <w:spacing w:before="60" w:after="60"/>
              <w:ind w:left="10" w:right="-101"/>
              <w:jc w:val="center"/>
              <w:rPr>
                <w:rFonts w:ascii="Calibri" w:hAnsi="Calibri"/>
                <w:sz w:val="18"/>
                <w:szCs w:val="18"/>
              </w:rPr>
            </w:pPr>
          </w:p>
        </w:tc>
        <w:tc>
          <w:tcPr>
            <w:tcW w:w="851" w:type="dxa"/>
            <w:tcBorders>
              <w:top w:val="single" w:sz="2" w:space="0" w:color="808080"/>
              <w:bottom w:val="single" w:sz="2" w:space="0" w:color="808080"/>
            </w:tcBorders>
            <w:shd w:val="clear" w:color="auto" w:fill="auto"/>
            <w:vAlign w:val="center"/>
          </w:tcPr>
          <w:p w14:paraId="49FE2233" w14:textId="77777777" w:rsidR="00C6585F" w:rsidRPr="00FC2F12" w:rsidRDefault="00C6585F" w:rsidP="00F829D6">
            <w:pPr>
              <w:pStyle w:val="CM24"/>
              <w:pageBreakBefore/>
              <w:spacing w:before="60" w:after="60"/>
              <w:ind w:left="10" w:right="-101"/>
              <w:jc w:val="center"/>
              <w:rPr>
                <w:rFonts w:ascii="Calibri" w:hAnsi="Calibri"/>
                <w:sz w:val="18"/>
                <w:szCs w:val="18"/>
              </w:rPr>
            </w:pPr>
          </w:p>
        </w:tc>
        <w:tc>
          <w:tcPr>
            <w:tcW w:w="850" w:type="dxa"/>
            <w:tcBorders>
              <w:top w:val="single" w:sz="2" w:space="0" w:color="808080"/>
              <w:bottom w:val="single" w:sz="2" w:space="0" w:color="808080"/>
            </w:tcBorders>
            <w:shd w:val="clear" w:color="auto" w:fill="auto"/>
            <w:vAlign w:val="center"/>
          </w:tcPr>
          <w:p w14:paraId="3572E687" w14:textId="77777777" w:rsidR="00C6585F" w:rsidRPr="00FC2F12" w:rsidRDefault="00C6585F" w:rsidP="00F829D6">
            <w:pPr>
              <w:pStyle w:val="CM24"/>
              <w:pageBreakBefore/>
              <w:spacing w:before="60" w:after="60"/>
              <w:ind w:left="10" w:right="-101"/>
              <w:jc w:val="center"/>
              <w:rPr>
                <w:rFonts w:ascii="Calibri" w:hAnsi="Calibri"/>
                <w:sz w:val="18"/>
                <w:szCs w:val="18"/>
              </w:rPr>
            </w:pPr>
          </w:p>
        </w:tc>
      </w:tr>
      <w:tr w:rsidR="00C6585F" w:rsidRPr="00FC2F12" w14:paraId="7179C06D" w14:textId="77777777" w:rsidTr="00805ECA">
        <w:trPr>
          <w:jc w:val="center"/>
        </w:trPr>
        <w:tc>
          <w:tcPr>
            <w:tcW w:w="544" w:type="dxa"/>
            <w:tcBorders>
              <w:top w:val="single" w:sz="2" w:space="0" w:color="808080"/>
              <w:bottom w:val="single" w:sz="2" w:space="0" w:color="808080"/>
            </w:tcBorders>
            <w:shd w:val="clear" w:color="auto" w:fill="auto"/>
            <w:vAlign w:val="center"/>
          </w:tcPr>
          <w:p w14:paraId="44DC0204" w14:textId="0CAB498A" w:rsidR="00C6585F" w:rsidRPr="00FC2F12" w:rsidRDefault="00C6585F" w:rsidP="00C6585F">
            <w:pPr>
              <w:spacing w:before="60" w:after="60"/>
              <w:ind w:left="-64" w:right="-95"/>
              <w:jc w:val="center"/>
              <w:rPr>
                <w:rFonts w:ascii="Calibri" w:hAnsi="Calibri"/>
                <w:b/>
                <w:bCs/>
                <w:sz w:val="16"/>
                <w:szCs w:val="16"/>
              </w:rPr>
            </w:pPr>
            <w:r w:rsidRPr="00FC2F12">
              <w:rPr>
                <w:rFonts w:ascii="Calibri" w:hAnsi="Calibri"/>
                <w:b/>
                <w:bCs/>
                <w:sz w:val="16"/>
                <w:szCs w:val="16"/>
              </w:rPr>
              <w:t>RT18</w:t>
            </w:r>
          </w:p>
        </w:tc>
        <w:tc>
          <w:tcPr>
            <w:tcW w:w="3920" w:type="dxa"/>
            <w:tcBorders>
              <w:top w:val="single" w:sz="2" w:space="0" w:color="808080"/>
              <w:bottom w:val="single" w:sz="2" w:space="0" w:color="808080"/>
            </w:tcBorders>
            <w:shd w:val="clear" w:color="auto" w:fill="auto"/>
            <w:vAlign w:val="center"/>
          </w:tcPr>
          <w:p w14:paraId="47461BC2" w14:textId="77777777" w:rsidR="00C6585F" w:rsidRPr="00FC2F12" w:rsidRDefault="00C6585F" w:rsidP="00C6585F">
            <w:pPr>
              <w:spacing w:before="60" w:after="60"/>
              <w:ind w:left="10"/>
              <w:rPr>
                <w:rFonts w:ascii="Calibri" w:hAnsi="Calibri"/>
                <w:sz w:val="18"/>
                <w:szCs w:val="18"/>
              </w:rPr>
            </w:pPr>
            <w:r w:rsidRPr="00FC2F12">
              <w:rPr>
                <w:rFonts w:ascii="Calibri" w:hAnsi="Calibri"/>
                <w:sz w:val="18"/>
                <w:szCs w:val="18"/>
              </w:rPr>
              <w:t>Ocultar operaciones no autorizadas o fraudulentas mediante la falsificación de conciliaciones bancarias.</w:t>
            </w:r>
          </w:p>
        </w:tc>
        <w:tc>
          <w:tcPr>
            <w:tcW w:w="1417" w:type="dxa"/>
            <w:vMerge/>
            <w:shd w:val="clear" w:color="auto" w:fill="DDD9C3" w:themeFill="background2" w:themeFillShade="E6"/>
            <w:vAlign w:val="center"/>
          </w:tcPr>
          <w:p w14:paraId="67A3C62E" w14:textId="77777777" w:rsidR="00C6585F" w:rsidRPr="00FC2F12" w:rsidRDefault="00C6585F" w:rsidP="00C6585F">
            <w:pPr>
              <w:spacing w:before="60" w:after="60"/>
              <w:ind w:left="-56" w:right="-153"/>
              <w:jc w:val="center"/>
              <w:rPr>
                <w:rFonts w:ascii="Calibri" w:hAnsi="Calibri"/>
                <w:b/>
                <w:bCs/>
                <w:sz w:val="18"/>
                <w:szCs w:val="18"/>
              </w:rPr>
            </w:pPr>
          </w:p>
        </w:tc>
        <w:tc>
          <w:tcPr>
            <w:tcW w:w="851" w:type="dxa"/>
            <w:tcBorders>
              <w:top w:val="single" w:sz="2" w:space="0" w:color="808080"/>
              <w:bottom w:val="single" w:sz="2" w:space="0" w:color="808080"/>
            </w:tcBorders>
            <w:shd w:val="clear" w:color="auto" w:fill="auto"/>
            <w:vAlign w:val="center"/>
          </w:tcPr>
          <w:p w14:paraId="10F6B159" w14:textId="32DA505A" w:rsidR="00C6585F" w:rsidRPr="00FC2F12" w:rsidRDefault="00C6585F" w:rsidP="00C6585F">
            <w:pPr>
              <w:spacing w:before="60" w:after="60"/>
              <w:ind w:left="10"/>
              <w:jc w:val="center"/>
              <w:rPr>
                <w:rFonts w:ascii="Calibri" w:hAnsi="Calibri"/>
                <w:sz w:val="18"/>
                <w:szCs w:val="18"/>
              </w:rPr>
            </w:pPr>
            <w:r w:rsidRPr="00FC2F12">
              <w:rPr>
                <w:rFonts w:ascii="Calibri" w:hAnsi="Calibri"/>
                <w:sz w:val="18"/>
                <w:szCs w:val="18"/>
              </w:rPr>
              <w:t>Ex, L</w:t>
            </w:r>
          </w:p>
        </w:tc>
        <w:tc>
          <w:tcPr>
            <w:tcW w:w="850" w:type="dxa"/>
            <w:tcBorders>
              <w:top w:val="single" w:sz="2" w:space="0" w:color="808080"/>
              <w:bottom w:val="single" w:sz="2" w:space="0" w:color="808080"/>
            </w:tcBorders>
            <w:shd w:val="clear" w:color="auto" w:fill="auto"/>
            <w:vAlign w:val="center"/>
          </w:tcPr>
          <w:p w14:paraId="62FE669E" w14:textId="77777777" w:rsidR="00C6585F" w:rsidRPr="00FC2F12" w:rsidRDefault="00C6585F" w:rsidP="00C6585F">
            <w:pPr>
              <w:spacing w:before="60" w:after="60"/>
              <w:ind w:left="10"/>
              <w:jc w:val="center"/>
              <w:rPr>
                <w:rFonts w:ascii="Calibri" w:hAnsi="Calibri"/>
                <w:sz w:val="18"/>
                <w:szCs w:val="18"/>
              </w:rPr>
            </w:pPr>
          </w:p>
        </w:tc>
        <w:tc>
          <w:tcPr>
            <w:tcW w:w="851" w:type="dxa"/>
            <w:tcBorders>
              <w:top w:val="single" w:sz="2" w:space="0" w:color="808080"/>
              <w:bottom w:val="single" w:sz="2" w:space="0" w:color="808080"/>
            </w:tcBorders>
            <w:shd w:val="clear" w:color="auto" w:fill="auto"/>
            <w:vAlign w:val="center"/>
          </w:tcPr>
          <w:p w14:paraId="54B39995" w14:textId="77777777" w:rsidR="00C6585F" w:rsidRPr="00FC2F12" w:rsidRDefault="00C6585F" w:rsidP="00C6585F">
            <w:pPr>
              <w:spacing w:before="60" w:after="60"/>
              <w:ind w:left="10"/>
              <w:jc w:val="center"/>
              <w:rPr>
                <w:rFonts w:ascii="Calibri" w:hAnsi="Calibri"/>
                <w:sz w:val="18"/>
                <w:szCs w:val="18"/>
              </w:rPr>
            </w:pPr>
          </w:p>
        </w:tc>
        <w:tc>
          <w:tcPr>
            <w:tcW w:w="850" w:type="dxa"/>
            <w:tcBorders>
              <w:top w:val="single" w:sz="2" w:space="0" w:color="808080"/>
              <w:bottom w:val="single" w:sz="2" w:space="0" w:color="808080"/>
            </w:tcBorders>
            <w:shd w:val="clear" w:color="auto" w:fill="auto"/>
            <w:vAlign w:val="center"/>
          </w:tcPr>
          <w:p w14:paraId="0917CF56" w14:textId="77777777" w:rsidR="00C6585F" w:rsidRPr="00FC2F12" w:rsidRDefault="00C6585F" w:rsidP="00C6585F">
            <w:pPr>
              <w:spacing w:before="60" w:after="60"/>
              <w:ind w:left="10"/>
              <w:jc w:val="center"/>
              <w:rPr>
                <w:rFonts w:ascii="Calibri" w:hAnsi="Calibri"/>
                <w:sz w:val="18"/>
                <w:szCs w:val="18"/>
              </w:rPr>
            </w:pPr>
          </w:p>
        </w:tc>
      </w:tr>
      <w:tr w:rsidR="00560C89" w:rsidRPr="00FC2F12" w14:paraId="1EDF3E50" w14:textId="77777777" w:rsidTr="00560C89">
        <w:trPr>
          <w:jc w:val="center"/>
        </w:trPr>
        <w:tc>
          <w:tcPr>
            <w:tcW w:w="544" w:type="dxa"/>
            <w:tcBorders>
              <w:top w:val="single" w:sz="2" w:space="0" w:color="808080"/>
              <w:bottom w:val="single" w:sz="2" w:space="0" w:color="808080"/>
            </w:tcBorders>
            <w:shd w:val="clear" w:color="auto" w:fill="auto"/>
            <w:vAlign w:val="center"/>
          </w:tcPr>
          <w:p w14:paraId="69FAE859" w14:textId="613E4983" w:rsidR="00560C89" w:rsidRPr="00FC2F12" w:rsidRDefault="00560C89" w:rsidP="00560C89">
            <w:pPr>
              <w:spacing w:before="60" w:after="60"/>
              <w:ind w:left="-64" w:right="-95"/>
              <w:jc w:val="center"/>
              <w:rPr>
                <w:rFonts w:ascii="Calibri" w:hAnsi="Calibri"/>
                <w:b/>
                <w:bCs/>
                <w:sz w:val="16"/>
                <w:szCs w:val="16"/>
              </w:rPr>
            </w:pPr>
            <w:r w:rsidRPr="00FC2F12">
              <w:rPr>
                <w:rFonts w:ascii="Calibri" w:hAnsi="Calibri"/>
                <w:b/>
                <w:bCs/>
                <w:sz w:val="16"/>
                <w:szCs w:val="16"/>
              </w:rPr>
              <w:t>RT19</w:t>
            </w:r>
          </w:p>
        </w:tc>
        <w:tc>
          <w:tcPr>
            <w:tcW w:w="3920" w:type="dxa"/>
            <w:tcBorders>
              <w:top w:val="single" w:sz="2" w:space="0" w:color="808080"/>
              <w:bottom w:val="single" w:sz="2" w:space="0" w:color="808080"/>
            </w:tcBorders>
            <w:shd w:val="clear" w:color="auto" w:fill="auto"/>
            <w:vAlign w:val="center"/>
          </w:tcPr>
          <w:p w14:paraId="59B09431" w14:textId="0CA7FF97" w:rsidR="00560C89" w:rsidRPr="00FC2F12" w:rsidRDefault="00560C89" w:rsidP="00560C89">
            <w:pPr>
              <w:spacing w:before="60" w:after="60"/>
              <w:ind w:left="10"/>
              <w:rPr>
                <w:rFonts w:ascii="Calibri" w:hAnsi="Calibri"/>
                <w:sz w:val="18"/>
                <w:szCs w:val="18"/>
              </w:rPr>
            </w:pPr>
            <w:r w:rsidRPr="00FC2F12">
              <w:rPr>
                <w:rFonts w:ascii="Calibri" w:hAnsi="Calibri"/>
                <w:sz w:val="18"/>
                <w:szCs w:val="18"/>
              </w:rPr>
              <w:t>La interfaz de la aplicación de tesorería con la aplicación contable (en los casos que no sea la misma aplicación) no garantiza la integridad de los datos, lo que puede posibilitar la comisión de fraudes.</w:t>
            </w:r>
          </w:p>
        </w:tc>
        <w:tc>
          <w:tcPr>
            <w:tcW w:w="1417" w:type="dxa"/>
            <w:vMerge/>
            <w:tcBorders>
              <w:bottom w:val="single" w:sz="2" w:space="0" w:color="808080"/>
            </w:tcBorders>
            <w:shd w:val="clear" w:color="auto" w:fill="DDD9C3" w:themeFill="background2" w:themeFillShade="E6"/>
            <w:vAlign w:val="center"/>
          </w:tcPr>
          <w:p w14:paraId="66321149" w14:textId="77777777" w:rsidR="00560C89" w:rsidRPr="00FC2F12" w:rsidRDefault="00560C89" w:rsidP="00560C89">
            <w:pPr>
              <w:spacing w:before="60" w:after="60"/>
              <w:ind w:left="-56" w:right="-153"/>
              <w:jc w:val="center"/>
              <w:rPr>
                <w:rFonts w:ascii="Calibri" w:hAnsi="Calibri"/>
                <w:b/>
                <w:bCs/>
                <w:sz w:val="18"/>
                <w:szCs w:val="18"/>
              </w:rPr>
            </w:pPr>
          </w:p>
        </w:tc>
        <w:tc>
          <w:tcPr>
            <w:tcW w:w="851" w:type="dxa"/>
            <w:tcBorders>
              <w:top w:val="single" w:sz="2" w:space="0" w:color="808080"/>
              <w:bottom w:val="single" w:sz="2" w:space="0" w:color="808080"/>
            </w:tcBorders>
            <w:shd w:val="clear" w:color="auto" w:fill="auto"/>
            <w:vAlign w:val="center"/>
          </w:tcPr>
          <w:p w14:paraId="6E885992" w14:textId="77777777" w:rsidR="00560C89" w:rsidRPr="00FC2F12" w:rsidRDefault="00560C89" w:rsidP="00560C89">
            <w:pPr>
              <w:spacing w:before="60" w:after="60"/>
              <w:ind w:left="10"/>
              <w:jc w:val="center"/>
              <w:rPr>
                <w:rFonts w:ascii="Calibri" w:hAnsi="Calibri"/>
                <w:sz w:val="18"/>
                <w:szCs w:val="18"/>
              </w:rPr>
            </w:pPr>
            <w:r w:rsidRPr="00FC2F12">
              <w:rPr>
                <w:rFonts w:ascii="Calibri" w:hAnsi="Calibri"/>
                <w:sz w:val="18"/>
                <w:szCs w:val="18"/>
              </w:rPr>
              <w:t>E</w:t>
            </w:r>
          </w:p>
          <w:p w14:paraId="6C29D17F" w14:textId="77777777" w:rsidR="00560C89" w:rsidRPr="00FC2F12" w:rsidRDefault="00560C89" w:rsidP="00560C89">
            <w:pPr>
              <w:spacing w:before="60" w:after="60"/>
              <w:ind w:left="10"/>
              <w:jc w:val="center"/>
              <w:rPr>
                <w:rFonts w:ascii="Calibri" w:hAnsi="Calibri"/>
                <w:sz w:val="18"/>
                <w:szCs w:val="18"/>
              </w:rPr>
            </w:pPr>
            <w:r w:rsidRPr="00FC2F12">
              <w:rPr>
                <w:rFonts w:ascii="Calibri" w:hAnsi="Calibri"/>
                <w:sz w:val="18"/>
                <w:szCs w:val="18"/>
              </w:rPr>
              <w:t>Ex</w:t>
            </w:r>
          </w:p>
          <w:p w14:paraId="29CE1688" w14:textId="60A404C1" w:rsidR="00560C89" w:rsidRPr="00FC2F12" w:rsidRDefault="00560C89" w:rsidP="00560C89">
            <w:pPr>
              <w:spacing w:before="60" w:after="60"/>
              <w:ind w:left="10"/>
              <w:jc w:val="center"/>
              <w:rPr>
                <w:rFonts w:ascii="Calibri" w:hAnsi="Calibri"/>
                <w:sz w:val="18"/>
                <w:szCs w:val="18"/>
              </w:rPr>
            </w:pPr>
            <w:r w:rsidRPr="00FC2F12">
              <w:rPr>
                <w:rFonts w:ascii="Calibri" w:hAnsi="Calibri"/>
                <w:sz w:val="18"/>
                <w:szCs w:val="18"/>
              </w:rPr>
              <w:t>L</w:t>
            </w:r>
          </w:p>
        </w:tc>
        <w:tc>
          <w:tcPr>
            <w:tcW w:w="850" w:type="dxa"/>
            <w:tcBorders>
              <w:top w:val="single" w:sz="2" w:space="0" w:color="808080"/>
              <w:bottom w:val="single" w:sz="2" w:space="0" w:color="808080"/>
            </w:tcBorders>
            <w:shd w:val="clear" w:color="auto" w:fill="auto"/>
            <w:vAlign w:val="center"/>
          </w:tcPr>
          <w:p w14:paraId="6243204B" w14:textId="77777777" w:rsidR="00560C89" w:rsidRPr="00FC2F12" w:rsidRDefault="00560C89" w:rsidP="00560C89">
            <w:pPr>
              <w:spacing w:before="60" w:after="60"/>
              <w:ind w:left="10"/>
              <w:jc w:val="center"/>
              <w:rPr>
                <w:rFonts w:ascii="Calibri" w:hAnsi="Calibri"/>
                <w:sz w:val="18"/>
                <w:szCs w:val="18"/>
              </w:rPr>
            </w:pPr>
          </w:p>
        </w:tc>
        <w:tc>
          <w:tcPr>
            <w:tcW w:w="851" w:type="dxa"/>
            <w:tcBorders>
              <w:top w:val="single" w:sz="2" w:space="0" w:color="808080"/>
              <w:bottom w:val="single" w:sz="2" w:space="0" w:color="808080"/>
            </w:tcBorders>
            <w:shd w:val="clear" w:color="auto" w:fill="auto"/>
            <w:vAlign w:val="center"/>
          </w:tcPr>
          <w:p w14:paraId="443AC2A0" w14:textId="77777777" w:rsidR="00560C89" w:rsidRPr="00FC2F12" w:rsidRDefault="00560C89" w:rsidP="00560C89">
            <w:pPr>
              <w:spacing w:before="60" w:after="60"/>
              <w:ind w:left="10"/>
              <w:jc w:val="center"/>
              <w:rPr>
                <w:rFonts w:ascii="Calibri" w:hAnsi="Calibri"/>
                <w:sz w:val="18"/>
                <w:szCs w:val="18"/>
              </w:rPr>
            </w:pPr>
          </w:p>
        </w:tc>
        <w:tc>
          <w:tcPr>
            <w:tcW w:w="850" w:type="dxa"/>
            <w:tcBorders>
              <w:top w:val="single" w:sz="2" w:space="0" w:color="808080"/>
              <w:bottom w:val="single" w:sz="2" w:space="0" w:color="808080"/>
            </w:tcBorders>
            <w:shd w:val="clear" w:color="auto" w:fill="auto"/>
            <w:vAlign w:val="center"/>
          </w:tcPr>
          <w:p w14:paraId="1D4944C0" w14:textId="77777777" w:rsidR="00560C89" w:rsidRPr="00FC2F12" w:rsidRDefault="00560C89" w:rsidP="00560C89">
            <w:pPr>
              <w:spacing w:before="60" w:after="60"/>
              <w:ind w:left="10"/>
              <w:jc w:val="center"/>
              <w:rPr>
                <w:rFonts w:ascii="Calibri" w:hAnsi="Calibri"/>
                <w:sz w:val="18"/>
                <w:szCs w:val="18"/>
              </w:rPr>
            </w:pPr>
          </w:p>
        </w:tc>
      </w:tr>
      <w:tr w:rsidR="00560C89" w:rsidRPr="00FC2F12" w14:paraId="234462BA" w14:textId="77777777" w:rsidTr="00560C89">
        <w:trPr>
          <w:jc w:val="center"/>
        </w:trPr>
        <w:tc>
          <w:tcPr>
            <w:tcW w:w="544" w:type="dxa"/>
            <w:tcBorders>
              <w:top w:val="single" w:sz="2" w:space="0" w:color="808080"/>
              <w:bottom w:val="single" w:sz="2" w:space="0" w:color="808080"/>
            </w:tcBorders>
            <w:shd w:val="clear" w:color="auto" w:fill="auto"/>
            <w:vAlign w:val="center"/>
          </w:tcPr>
          <w:p w14:paraId="66D7F98D" w14:textId="62AC58AD" w:rsidR="00560C89" w:rsidRPr="00FC2F12" w:rsidRDefault="00560C89" w:rsidP="00560C89">
            <w:pPr>
              <w:spacing w:before="60" w:after="60"/>
              <w:ind w:left="-62" w:right="-96"/>
              <w:jc w:val="center"/>
              <w:rPr>
                <w:rFonts w:ascii="Calibri" w:hAnsi="Calibri"/>
                <w:b/>
                <w:bCs/>
                <w:sz w:val="16"/>
                <w:szCs w:val="16"/>
              </w:rPr>
            </w:pPr>
            <w:r w:rsidRPr="00FC2F12">
              <w:rPr>
                <w:rFonts w:ascii="Calibri" w:hAnsi="Calibri"/>
                <w:b/>
                <w:bCs/>
                <w:sz w:val="16"/>
                <w:szCs w:val="16"/>
              </w:rPr>
              <w:t>RT20</w:t>
            </w:r>
          </w:p>
        </w:tc>
        <w:tc>
          <w:tcPr>
            <w:tcW w:w="3920" w:type="dxa"/>
            <w:tcBorders>
              <w:top w:val="single" w:sz="2" w:space="0" w:color="808080"/>
              <w:bottom w:val="single" w:sz="2" w:space="0" w:color="808080"/>
            </w:tcBorders>
            <w:shd w:val="clear" w:color="auto" w:fill="auto"/>
            <w:vAlign w:val="center"/>
          </w:tcPr>
          <w:p w14:paraId="068D7C0E" w14:textId="77777777" w:rsidR="00560C89" w:rsidRPr="00FC2F12" w:rsidRDefault="00560C89" w:rsidP="00560C89">
            <w:pPr>
              <w:spacing w:before="60" w:after="60"/>
              <w:ind w:left="10"/>
              <w:rPr>
                <w:rFonts w:ascii="Calibri" w:hAnsi="Calibri"/>
                <w:sz w:val="18"/>
                <w:szCs w:val="18"/>
              </w:rPr>
            </w:pPr>
            <w:r w:rsidRPr="00FC2F12">
              <w:rPr>
                <w:rFonts w:ascii="Calibri" w:hAnsi="Calibri"/>
                <w:sz w:val="18"/>
                <w:szCs w:val="18"/>
              </w:rPr>
              <w:t>No se registran todos las entradas y salidas de efectivo en las cajas. Se pueden detraer efectivo de forma no autorizada sin que sea detectado</w:t>
            </w:r>
          </w:p>
        </w:tc>
        <w:tc>
          <w:tcPr>
            <w:tcW w:w="1417" w:type="dxa"/>
            <w:vMerge w:val="restart"/>
            <w:tcBorders>
              <w:top w:val="single" w:sz="2" w:space="0" w:color="808080"/>
            </w:tcBorders>
            <w:shd w:val="clear" w:color="auto" w:fill="FFCCFF"/>
            <w:vAlign w:val="center"/>
          </w:tcPr>
          <w:p w14:paraId="7CDCD2CA" w14:textId="77777777" w:rsidR="00560C89" w:rsidRPr="00FC2F12" w:rsidRDefault="00560C89" w:rsidP="00560C89">
            <w:pPr>
              <w:spacing w:before="60" w:after="60"/>
              <w:ind w:left="-56" w:right="-153"/>
              <w:jc w:val="center"/>
              <w:rPr>
                <w:rFonts w:ascii="Calibri" w:hAnsi="Calibri"/>
                <w:b/>
                <w:bCs/>
                <w:iCs/>
                <w:sz w:val="18"/>
                <w:szCs w:val="18"/>
              </w:rPr>
            </w:pPr>
            <w:r w:rsidRPr="00FC2F12">
              <w:rPr>
                <w:rFonts w:ascii="Calibri" w:hAnsi="Calibri"/>
                <w:b/>
                <w:bCs/>
                <w:iCs/>
                <w:sz w:val="18"/>
                <w:szCs w:val="18"/>
              </w:rPr>
              <w:t>Caja</w:t>
            </w:r>
          </w:p>
        </w:tc>
        <w:tc>
          <w:tcPr>
            <w:tcW w:w="851" w:type="dxa"/>
            <w:tcBorders>
              <w:top w:val="single" w:sz="2" w:space="0" w:color="808080"/>
              <w:bottom w:val="single" w:sz="2" w:space="0" w:color="808080"/>
            </w:tcBorders>
            <w:shd w:val="clear" w:color="auto" w:fill="auto"/>
            <w:vAlign w:val="center"/>
          </w:tcPr>
          <w:p w14:paraId="3E8F87F1" w14:textId="5A42FD78" w:rsidR="00560C89" w:rsidRPr="00FC2F12" w:rsidRDefault="00560C89" w:rsidP="00560C89">
            <w:pPr>
              <w:spacing w:before="60" w:after="60"/>
              <w:ind w:left="10"/>
              <w:jc w:val="center"/>
              <w:rPr>
                <w:rFonts w:ascii="Calibri" w:hAnsi="Calibri"/>
                <w:sz w:val="18"/>
                <w:szCs w:val="18"/>
              </w:rPr>
            </w:pPr>
            <w:r w:rsidRPr="00FC2F12">
              <w:rPr>
                <w:rFonts w:ascii="Calibri" w:hAnsi="Calibri"/>
                <w:sz w:val="18"/>
                <w:szCs w:val="18"/>
              </w:rPr>
              <w:t>E, Ex, L</w:t>
            </w:r>
          </w:p>
        </w:tc>
        <w:tc>
          <w:tcPr>
            <w:tcW w:w="850" w:type="dxa"/>
            <w:tcBorders>
              <w:top w:val="single" w:sz="2" w:space="0" w:color="808080"/>
              <w:bottom w:val="single" w:sz="2" w:space="0" w:color="808080"/>
            </w:tcBorders>
            <w:shd w:val="clear" w:color="auto" w:fill="auto"/>
            <w:vAlign w:val="center"/>
          </w:tcPr>
          <w:p w14:paraId="235F0C6F" w14:textId="77777777" w:rsidR="00560C89" w:rsidRPr="00FC2F12" w:rsidRDefault="00560C89" w:rsidP="00560C89">
            <w:pPr>
              <w:spacing w:before="60" w:after="60"/>
              <w:ind w:left="10"/>
              <w:jc w:val="center"/>
              <w:rPr>
                <w:rFonts w:ascii="Calibri" w:hAnsi="Calibri"/>
                <w:sz w:val="18"/>
                <w:szCs w:val="18"/>
              </w:rPr>
            </w:pPr>
          </w:p>
        </w:tc>
        <w:tc>
          <w:tcPr>
            <w:tcW w:w="851" w:type="dxa"/>
            <w:tcBorders>
              <w:top w:val="single" w:sz="2" w:space="0" w:color="808080"/>
              <w:bottom w:val="single" w:sz="2" w:space="0" w:color="808080"/>
            </w:tcBorders>
            <w:shd w:val="clear" w:color="auto" w:fill="auto"/>
            <w:vAlign w:val="center"/>
          </w:tcPr>
          <w:p w14:paraId="106CB6AC" w14:textId="77777777" w:rsidR="00560C89" w:rsidRPr="00FC2F12" w:rsidRDefault="00560C89" w:rsidP="00560C89">
            <w:pPr>
              <w:spacing w:before="60" w:after="60"/>
              <w:ind w:left="10"/>
              <w:jc w:val="center"/>
              <w:rPr>
                <w:rFonts w:ascii="Calibri" w:hAnsi="Calibri"/>
                <w:sz w:val="18"/>
                <w:szCs w:val="18"/>
              </w:rPr>
            </w:pPr>
          </w:p>
        </w:tc>
        <w:tc>
          <w:tcPr>
            <w:tcW w:w="850" w:type="dxa"/>
            <w:tcBorders>
              <w:top w:val="single" w:sz="2" w:space="0" w:color="808080"/>
              <w:bottom w:val="single" w:sz="2" w:space="0" w:color="808080"/>
            </w:tcBorders>
            <w:shd w:val="clear" w:color="auto" w:fill="auto"/>
            <w:vAlign w:val="center"/>
          </w:tcPr>
          <w:p w14:paraId="35A8AEBD" w14:textId="77777777" w:rsidR="00560C89" w:rsidRPr="00FC2F12" w:rsidRDefault="00560C89" w:rsidP="00560C89">
            <w:pPr>
              <w:spacing w:before="60" w:after="60"/>
              <w:ind w:left="10"/>
              <w:jc w:val="center"/>
              <w:rPr>
                <w:rFonts w:ascii="Calibri" w:hAnsi="Calibri"/>
                <w:sz w:val="18"/>
                <w:szCs w:val="18"/>
              </w:rPr>
            </w:pPr>
          </w:p>
        </w:tc>
      </w:tr>
      <w:tr w:rsidR="00C6585F" w:rsidRPr="00FC2F12" w14:paraId="56BF6851" w14:textId="77777777" w:rsidTr="00C95787">
        <w:trPr>
          <w:jc w:val="center"/>
        </w:trPr>
        <w:tc>
          <w:tcPr>
            <w:tcW w:w="544" w:type="dxa"/>
            <w:tcBorders>
              <w:top w:val="single" w:sz="2" w:space="0" w:color="808080"/>
              <w:bottom w:val="single" w:sz="18" w:space="0" w:color="808080"/>
            </w:tcBorders>
            <w:shd w:val="clear" w:color="auto" w:fill="auto"/>
            <w:vAlign w:val="center"/>
          </w:tcPr>
          <w:p w14:paraId="118C39C9" w14:textId="1D3F9A2F" w:rsidR="00C6585F" w:rsidRPr="00FC2F12" w:rsidRDefault="00C6585F" w:rsidP="00C6585F">
            <w:pPr>
              <w:spacing w:before="60" w:after="60"/>
              <w:ind w:left="-64" w:right="-95"/>
              <w:jc w:val="center"/>
              <w:rPr>
                <w:rFonts w:ascii="Calibri" w:hAnsi="Calibri"/>
                <w:b/>
                <w:bCs/>
                <w:sz w:val="16"/>
                <w:szCs w:val="16"/>
              </w:rPr>
            </w:pPr>
            <w:r w:rsidRPr="00FC2F12">
              <w:rPr>
                <w:rFonts w:ascii="Calibri" w:hAnsi="Calibri"/>
                <w:b/>
                <w:bCs/>
                <w:sz w:val="16"/>
                <w:szCs w:val="16"/>
              </w:rPr>
              <w:t>RT</w:t>
            </w:r>
            <w:r w:rsidR="00560C89" w:rsidRPr="00FC2F12">
              <w:rPr>
                <w:rFonts w:ascii="Calibri" w:hAnsi="Calibri"/>
                <w:b/>
                <w:bCs/>
                <w:sz w:val="16"/>
                <w:szCs w:val="16"/>
              </w:rPr>
              <w:t>2</w:t>
            </w:r>
            <w:r w:rsidRPr="00FC2F12">
              <w:rPr>
                <w:rFonts w:ascii="Calibri" w:hAnsi="Calibri"/>
                <w:b/>
                <w:bCs/>
                <w:sz w:val="16"/>
                <w:szCs w:val="16"/>
              </w:rPr>
              <w:t>1</w:t>
            </w:r>
          </w:p>
        </w:tc>
        <w:tc>
          <w:tcPr>
            <w:tcW w:w="3920" w:type="dxa"/>
            <w:tcBorders>
              <w:top w:val="single" w:sz="2" w:space="0" w:color="808080"/>
              <w:bottom w:val="single" w:sz="18" w:space="0" w:color="808080"/>
            </w:tcBorders>
            <w:shd w:val="clear" w:color="auto" w:fill="auto"/>
            <w:vAlign w:val="center"/>
          </w:tcPr>
          <w:p w14:paraId="4B91A10C" w14:textId="77777777" w:rsidR="00C6585F" w:rsidRPr="00FC2F12" w:rsidRDefault="00C6585F" w:rsidP="00C6585F">
            <w:pPr>
              <w:spacing w:before="60" w:after="60"/>
              <w:ind w:left="10"/>
              <w:rPr>
                <w:rFonts w:ascii="Calibri" w:hAnsi="Calibri"/>
                <w:sz w:val="18"/>
                <w:szCs w:val="18"/>
              </w:rPr>
            </w:pPr>
            <w:r w:rsidRPr="00FC2F12">
              <w:rPr>
                <w:rFonts w:ascii="Calibri" w:hAnsi="Calibri"/>
                <w:sz w:val="18"/>
                <w:szCs w:val="18"/>
              </w:rPr>
              <w:t>Apropiación indebida de los fondos de caja. Los saldos de efectivo no están protegidos</w:t>
            </w:r>
          </w:p>
        </w:tc>
        <w:tc>
          <w:tcPr>
            <w:tcW w:w="1417" w:type="dxa"/>
            <w:vMerge/>
            <w:tcBorders>
              <w:bottom w:val="single" w:sz="18" w:space="0" w:color="808080"/>
            </w:tcBorders>
            <w:shd w:val="clear" w:color="auto" w:fill="auto"/>
            <w:vAlign w:val="center"/>
          </w:tcPr>
          <w:p w14:paraId="2CDC18B6" w14:textId="77777777" w:rsidR="00C6585F" w:rsidRPr="00FC2F12" w:rsidRDefault="00C6585F" w:rsidP="00C6585F">
            <w:pPr>
              <w:spacing w:before="60" w:after="60"/>
              <w:ind w:left="-56" w:right="-153"/>
              <w:jc w:val="center"/>
              <w:rPr>
                <w:rFonts w:ascii="Calibri" w:hAnsi="Calibri"/>
                <w:iCs/>
                <w:sz w:val="18"/>
                <w:szCs w:val="18"/>
              </w:rPr>
            </w:pPr>
          </w:p>
        </w:tc>
        <w:tc>
          <w:tcPr>
            <w:tcW w:w="851" w:type="dxa"/>
            <w:tcBorders>
              <w:top w:val="single" w:sz="2" w:space="0" w:color="808080"/>
              <w:bottom w:val="single" w:sz="18" w:space="0" w:color="808080"/>
            </w:tcBorders>
            <w:shd w:val="clear" w:color="auto" w:fill="auto"/>
            <w:vAlign w:val="center"/>
          </w:tcPr>
          <w:p w14:paraId="12ACBF4F" w14:textId="2E34DFC4" w:rsidR="00C6585F" w:rsidRPr="00FC2F12" w:rsidRDefault="00C6585F" w:rsidP="00C6585F">
            <w:pPr>
              <w:spacing w:before="60" w:after="60"/>
              <w:ind w:left="10"/>
              <w:jc w:val="center"/>
              <w:rPr>
                <w:rFonts w:ascii="Calibri" w:hAnsi="Calibri"/>
                <w:sz w:val="18"/>
                <w:szCs w:val="18"/>
              </w:rPr>
            </w:pPr>
            <w:r w:rsidRPr="00FC2F12">
              <w:rPr>
                <w:rFonts w:ascii="Calibri" w:hAnsi="Calibri"/>
                <w:sz w:val="18"/>
                <w:szCs w:val="18"/>
              </w:rPr>
              <w:t>E, L</w:t>
            </w:r>
          </w:p>
        </w:tc>
        <w:tc>
          <w:tcPr>
            <w:tcW w:w="850" w:type="dxa"/>
            <w:tcBorders>
              <w:top w:val="single" w:sz="2" w:space="0" w:color="808080"/>
              <w:bottom w:val="single" w:sz="18" w:space="0" w:color="808080"/>
            </w:tcBorders>
            <w:shd w:val="clear" w:color="auto" w:fill="auto"/>
            <w:vAlign w:val="center"/>
          </w:tcPr>
          <w:p w14:paraId="0833EE3A" w14:textId="77777777" w:rsidR="00C6585F" w:rsidRPr="00FC2F12" w:rsidRDefault="00C6585F" w:rsidP="00C6585F">
            <w:pPr>
              <w:spacing w:before="60" w:after="60"/>
              <w:ind w:left="10"/>
              <w:jc w:val="center"/>
              <w:rPr>
                <w:rFonts w:ascii="Calibri" w:hAnsi="Calibri"/>
                <w:sz w:val="18"/>
                <w:szCs w:val="18"/>
              </w:rPr>
            </w:pPr>
          </w:p>
        </w:tc>
        <w:tc>
          <w:tcPr>
            <w:tcW w:w="851" w:type="dxa"/>
            <w:tcBorders>
              <w:top w:val="single" w:sz="2" w:space="0" w:color="808080"/>
              <w:bottom w:val="single" w:sz="18" w:space="0" w:color="808080"/>
            </w:tcBorders>
            <w:shd w:val="clear" w:color="auto" w:fill="auto"/>
            <w:vAlign w:val="center"/>
          </w:tcPr>
          <w:p w14:paraId="4B46E735" w14:textId="77777777" w:rsidR="00C6585F" w:rsidRPr="00FC2F12" w:rsidRDefault="00C6585F" w:rsidP="00C6585F">
            <w:pPr>
              <w:spacing w:before="60" w:after="60"/>
              <w:ind w:left="10"/>
              <w:jc w:val="center"/>
              <w:rPr>
                <w:rFonts w:ascii="Calibri" w:hAnsi="Calibri"/>
                <w:sz w:val="18"/>
                <w:szCs w:val="18"/>
              </w:rPr>
            </w:pPr>
          </w:p>
        </w:tc>
        <w:tc>
          <w:tcPr>
            <w:tcW w:w="850" w:type="dxa"/>
            <w:tcBorders>
              <w:top w:val="single" w:sz="2" w:space="0" w:color="808080"/>
              <w:bottom w:val="single" w:sz="18" w:space="0" w:color="808080"/>
            </w:tcBorders>
            <w:shd w:val="clear" w:color="auto" w:fill="auto"/>
            <w:vAlign w:val="center"/>
          </w:tcPr>
          <w:p w14:paraId="7A20C8AC" w14:textId="77777777" w:rsidR="00C6585F" w:rsidRPr="00FC2F12" w:rsidRDefault="00C6585F" w:rsidP="00C6585F">
            <w:pPr>
              <w:spacing w:before="60" w:after="60"/>
              <w:ind w:left="10"/>
              <w:jc w:val="center"/>
              <w:rPr>
                <w:rFonts w:ascii="Calibri" w:hAnsi="Calibri"/>
                <w:sz w:val="18"/>
                <w:szCs w:val="18"/>
              </w:rPr>
            </w:pPr>
          </w:p>
        </w:tc>
      </w:tr>
    </w:tbl>
    <w:p w14:paraId="5706E238" w14:textId="4B535D86" w:rsidR="00E30F31" w:rsidRPr="00FC2F12" w:rsidRDefault="007647D5" w:rsidP="00A41D6F">
      <w:pPr>
        <w:spacing w:before="120" w:after="120"/>
        <w:jc w:val="both"/>
        <w:rPr>
          <w:rFonts w:ascii="Calibri" w:eastAsia="Aptos" w:hAnsi="Calibri" w:cs="Calibri"/>
          <w:kern w:val="2"/>
          <w:lang w:eastAsia="en-US"/>
          <w14:ligatures w14:val="standardContextual"/>
        </w:rPr>
      </w:pPr>
      <w:r w:rsidRPr="00FC2F12">
        <w:rPr>
          <w:rFonts w:ascii="Calibri" w:eastAsia="Aptos" w:hAnsi="Calibri" w:cs="Calibri"/>
          <w:kern w:val="2"/>
          <w:sz w:val="20"/>
          <w:szCs w:val="20"/>
          <w:lang w:eastAsia="en-US"/>
          <w14:ligatures w14:val="standardContextual"/>
        </w:rPr>
        <w:t>Aunque no son objeto de estudio en esta guía no debe</w:t>
      </w:r>
      <w:r w:rsidR="002452F0" w:rsidRPr="00FC2F12">
        <w:rPr>
          <w:rFonts w:ascii="Calibri" w:eastAsia="Aptos" w:hAnsi="Calibri" w:cs="Calibri"/>
          <w:kern w:val="2"/>
          <w:sz w:val="20"/>
          <w:szCs w:val="20"/>
          <w:lang w:eastAsia="en-US"/>
          <w14:ligatures w14:val="standardContextual"/>
        </w:rPr>
        <w:t xml:space="preserve"> pasarse por alto también los riesgos </w:t>
      </w:r>
      <w:r w:rsidR="00624AA4" w:rsidRPr="00FC2F12">
        <w:rPr>
          <w:rFonts w:ascii="Calibri" w:eastAsia="Aptos" w:hAnsi="Calibri" w:cs="Calibri"/>
          <w:kern w:val="2"/>
          <w:sz w:val="20"/>
          <w:szCs w:val="20"/>
          <w:lang w:eastAsia="en-US"/>
          <w14:ligatures w14:val="standardContextual"/>
        </w:rPr>
        <w:t>relacionados con los avales contraídos y las fianzas (</w:t>
      </w:r>
      <w:r w:rsidR="007C7EF2" w:rsidRPr="00FC2F12">
        <w:rPr>
          <w:rFonts w:ascii="Calibri" w:eastAsia="Aptos" w:hAnsi="Calibri" w:cs="Calibri"/>
          <w:kern w:val="2"/>
          <w:sz w:val="20"/>
          <w:szCs w:val="20"/>
          <w:lang w:eastAsia="en-US"/>
          <w14:ligatures w14:val="standardContextual"/>
        </w:rPr>
        <w:t>con relación a</w:t>
      </w:r>
      <w:r w:rsidR="00624AA4" w:rsidRPr="00FC2F12">
        <w:rPr>
          <w:rFonts w:ascii="Calibri" w:eastAsia="Aptos" w:hAnsi="Calibri" w:cs="Calibri"/>
          <w:kern w:val="2"/>
          <w:sz w:val="20"/>
          <w:szCs w:val="20"/>
          <w:lang w:eastAsia="en-US"/>
          <w14:ligatures w14:val="standardContextual"/>
        </w:rPr>
        <w:t xml:space="preserve"> su custodia</w:t>
      </w:r>
      <w:r w:rsidR="000B76F4" w:rsidRPr="00FC2F12">
        <w:rPr>
          <w:rFonts w:ascii="Calibri" w:eastAsia="Aptos" w:hAnsi="Calibri" w:cs="Calibri"/>
          <w:kern w:val="2"/>
          <w:sz w:val="20"/>
          <w:szCs w:val="20"/>
          <w:lang w:eastAsia="en-US"/>
          <w14:ligatures w14:val="standardContextual"/>
        </w:rPr>
        <w:t>, conciliación entre contabilidad y documentación de los con</w:t>
      </w:r>
      <w:r w:rsidR="00D766AD" w:rsidRPr="00FC2F12">
        <w:rPr>
          <w:rFonts w:ascii="Calibri" w:eastAsia="Aptos" w:hAnsi="Calibri" w:cs="Calibri"/>
          <w:kern w:val="2"/>
          <w:sz w:val="20"/>
          <w:szCs w:val="20"/>
          <w:lang w:eastAsia="en-US"/>
          <w14:ligatures w14:val="standardContextual"/>
        </w:rPr>
        <w:t>stituidos y cancelados, sobre si se cumple la normativa</w:t>
      </w:r>
      <w:r w:rsidR="00426E0D" w:rsidRPr="00FC2F12">
        <w:rPr>
          <w:rFonts w:ascii="Calibri" w:eastAsia="Aptos" w:hAnsi="Calibri" w:cs="Calibri"/>
          <w:kern w:val="2"/>
          <w:sz w:val="20"/>
          <w:szCs w:val="20"/>
          <w:lang w:eastAsia="en-US"/>
          <w14:ligatures w14:val="standardContextual"/>
        </w:rPr>
        <w:t>, riesgos en gestión de avales en formato digital</w:t>
      </w:r>
      <w:r w:rsidR="000B76F4" w:rsidRPr="00FC2F12">
        <w:rPr>
          <w:rFonts w:ascii="Calibri" w:eastAsia="Aptos" w:hAnsi="Calibri" w:cs="Calibri"/>
          <w:kern w:val="2"/>
          <w:sz w:val="20"/>
          <w:szCs w:val="20"/>
          <w:lang w:eastAsia="en-US"/>
          <w14:ligatures w14:val="standardContextual"/>
        </w:rPr>
        <w:t>,</w:t>
      </w:r>
      <w:r w:rsidR="00426E0D" w:rsidRPr="00FC2F12">
        <w:rPr>
          <w:rFonts w:ascii="Calibri" w:eastAsia="Aptos" w:hAnsi="Calibri" w:cs="Calibri"/>
          <w:kern w:val="2"/>
          <w:sz w:val="20"/>
          <w:szCs w:val="20"/>
          <w:lang w:eastAsia="en-US"/>
          <w14:ligatures w14:val="standardContextual"/>
        </w:rPr>
        <w:t xml:space="preserve"> </w:t>
      </w:r>
      <w:proofErr w:type="spellStart"/>
      <w:r w:rsidR="00426E0D" w:rsidRPr="00FC2F12">
        <w:rPr>
          <w:rFonts w:ascii="Calibri" w:eastAsia="Aptos" w:hAnsi="Calibri" w:cs="Calibri"/>
          <w:kern w:val="2"/>
          <w:sz w:val="20"/>
          <w:szCs w:val="20"/>
          <w:lang w:eastAsia="en-US"/>
          <w14:ligatures w14:val="standardContextual"/>
        </w:rPr>
        <w:t>etc</w:t>
      </w:r>
      <w:proofErr w:type="spellEnd"/>
      <w:r w:rsidR="00426E0D" w:rsidRPr="00FC2F12">
        <w:rPr>
          <w:rFonts w:ascii="Calibri" w:eastAsia="Aptos" w:hAnsi="Calibri" w:cs="Calibri"/>
          <w:kern w:val="2"/>
          <w:sz w:val="20"/>
          <w:szCs w:val="20"/>
          <w:lang w:eastAsia="en-US"/>
          <w14:ligatures w14:val="standardContextual"/>
        </w:rPr>
        <w:t>).</w:t>
      </w:r>
      <w:r w:rsidR="000B76F4" w:rsidRPr="00FC2F12">
        <w:rPr>
          <w:rFonts w:ascii="Calibri" w:eastAsia="Aptos" w:hAnsi="Calibri" w:cs="Calibri"/>
          <w:kern w:val="2"/>
          <w:sz w:val="20"/>
          <w:szCs w:val="20"/>
          <w:lang w:eastAsia="en-US"/>
          <w14:ligatures w14:val="standardContextual"/>
        </w:rPr>
        <w:t xml:space="preserve"> </w:t>
      </w:r>
    </w:p>
    <w:p w14:paraId="10BF7605" w14:textId="1AE9537C" w:rsidR="00772C1F" w:rsidRPr="00FC2F12" w:rsidRDefault="00772C1F" w:rsidP="00560C89">
      <w:pPr>
        <w:pStyle w:val="Textonotapie"/>
        <w:keepNext/>
        <w:tabs>
          <w:tab w:val="left" w:pos="426"/>
        </w:tabs>
        <w:spacing w:before="240"/>
        <w:ind w:left="425" w:hanging="425"/>
        <w:jc w:val="both"/>
        <w:rPr>
          <w:rFonts w:asciiTheme="minorHAnsi" w:hAnsiTheme="minorHAnsi" w:cstheme="minorHAnsi"/>
          <w:b/>
          <w:bCs/>
        </w:rPr>
      </w:pPr>
      <w:r w:rsidRPr="00FC2F12">
        <w:rPr>
          <w:rFonts w:asciiTheme="minorHAnsi" w:hAnsiTheme="minorHAnsi" w:cstheme="minorHAnsi"/>
          <w:b/>
          <w:bCs/>
        </w:rPr>
        <w:t>6.3</w:t>
      </w:r>
      <w:r w:rsidRPr="00FC2F12">
        <w:rPr>
          <w:rFonts w:asciiTheme="minorHAnsi" w:hAnsiTheme="minorHAnsi" w:cstheme="minorHAnsi"/>
          <w:b/>
          <w:bCs/>
        </w:rPr>
        <w:tab/>
        <w:t xml:space="preserve">Determinar los riesgos significativos en el espectro de riego inherente </w:t>
      </w:r>
      <w:r w:rsidRPr="00FC2F12">
        <w:rPr>
          <w:rFonts w:asciiTheme="minorHAnsi" w:hAnsiTheme="minorHAnsi" w:cstheme="minorHAnsi"/>
          <w:i/>
          <w:iCs/>
          <w:sz w:val="18"/>
          <w:szCs w:val="18"/>
        </w:rPr>
        <w:t>(Ver apartado 5.6 de la GPF-OCEX 5340)</w:t>
      </w:r>
    </w:p>
    <w:p w14:paraId="1C1F6201" w14:textId="77777777" w:rsidR="00772C1F" w:rsidRPr="00FC2F12" w:rsidRDefault="00772C1F" w:rsidP="00772C1F">
      <w:pPr>
        <w:pStyle w:val="Textonotapie"/>
        <w:tabs>
          <w:tab w:val="left" w:pos="540"/>
        </w:tabs>
        <w:spacing w:before="120"/>
        <w:jc w:val="both"/>
        <w:rPr>
          <w:rFonts w:asciiTheme="minorHAnsi" w:hAnsiTheme="minorHAnsi" w:cstheme="minorHAnsi"/>
        </w:rPr>
      </w:pPr>
      <w:r w:rsidRPr="00FC2F12">
        <w:rPr>
          <w:rFonts w:asciiTheme="minorHAnsi" w:hAnsiTheme="minorHAnsi" w:cstheme="minorHAnsi"/>
        </w:rPr>
        <w:t>Una vez completada una tabla como la Tabla 1, una forma fácil de calcular el espectro de riesgo inherente consistirá en ordenarla según el valor, de mayor a menor, de la columna “</w:t>
      </w:r>
      <w:r w:rsidRPr="00FC2F12">
        <w:rPr>
          <w:rFonts w:asciiTheme="minorHAnsi" w:hAnsiTheme="minorHAnsi" w:cstheme="minorHAnsi"/>
          <w:b/>
          <w:bCs/>
          <w:sz w:val="18"/>
          <w:szCs w:val="18"/>
        </w:rPr>
        <w:t xml:space="preserve">Valoración del </w:t>
      </w:r>
      <w:proofErr w:type="gramStart"/>
      <w:r w:rsidRPr="00FC2F12">
        <w:rPr>
          <w:rFonts w:asciiTheme="minorHAnsi" w:hAnsiTheme="minorHAnsi" w:cstheme="minorHAnsi"/>
          <w:b/>
          <w:bCs/>
          <w:sz w:val="18"/>
          <w:szCs w:val="18"/>
        </w:rPr>
        <w:t>R.I.</w:t>
      </w:r>
      <w:r w:rsidRPr="00FC2F12">
        <w:rPr>
          <w:rFonts w:asciiTheme="minorHAnsi" w:hAnsiTheme="minorHAnsi" w:cstheme="minorHAnsi"/>
        </w:rPr>
        <w:t>“</w:t>
      </w:r>
      <w:proofErr w:type="gramEnd"/>
      <w:r w:rsidRPr="00FC2F12">
        <w:rPr>
          <w:rFonts w:asciiTheme="minorHAnsi" w:hAnsiTheme="minorHAnsi" w:cstheme="minorHAnsi"/>
        </w:rPr>
        <w:t>.</w:t>
      </w:r>
    </w:p>
    <w:p w14:paraId="7AFF7F13" w14:textId="77777777" w:rsidR="00772C1F" w:rsidRPr="00FC2F12" w:rsidRDefault="00772C1F" w:rsidP="00772C1F">
      <w:pPr>
        <w:pStyle w:val="Textonotapie"/>
        <w:tabs>
          <w:tab w:val="left" w:pos="540"/>
        </w:tabs>
        <w:spacing w:before="120"/>
        <w:jc w:val="both"/>
        <w:rPr>
          <w:rFonts w:asciiTheme="minorHAnsi" w:hAnsiTheme="minorHAnsi" w:cstheme="minorHAnsi"/>
        </w:rPr>
      </w:pPr>
      <w:r w:rsidRPr="00FC2F12">
        <w:rPr>
          <w:rFonts w:asciiTheme="minorHAnsi" w:hAnsiTheme="minorHAnsi" w:cstheme="minorHAnsi"/>
        </w:rPr>
        <w:t>Serán riesgos significativos los que estén ubicados en la parte alta de la tabla. El límite para distinguir cuales son riesgos significativos y cuáles no, será una cuestión de juicio profesional y dependerá de las circunstancias.</w:t>
      </w:r>
    </w:p>
    <w:p w14:paraId="36BAFD61" w14:textId="1CA71F9D" w:rsidR="00772C1F" w:rsidRPr="00FC2F12" w:rsidRDefault="00772C1F" w:rsidP="005D275A">
      <w:pPr>
        <w:pStyle w:val="Textonotapie"/>
        <w:keepNext/>
        <w:tabs>
          <w:tab w:val="left" w:pos="426"/>
        </w:tabs>
        <w:spacing w:before="120"/>
        <w:ind w:left="425" w:hanging="425"/>
        <w:jc w:val="both"/>
        <w:rPr>
          <w:rFonts w:asciiTheme="minorHAnsi" w:hAnsiTheme="minorHAnsi" w:cstheme="minorHAnsi"/>
          <w:b/>
          <w:bCs/>
        </w:rPr>
      </w:pPr>
      <w:r w:rsidRPr="00FC2F12">
        <w:rPr>
          <w:rFonts w:asciiTheme="minorHAnsi" w:hAnsiTheme="minorHAnsi" w:cstheme="minorHAnsi"/>
          <w:b/>
          <w:bCs/>
        </w:rPr>
        <w:t>6.4</w:t>
      </w:r>
      <w:r w:rsidRPr="00FC2F12">
        <w:rPr>
          <w:rFonts w:asciiTheme="minorHAnsi" w:hAnsiTheme="minorHAnsi" w:cstheme="minorHAnsi"/>
          <w:b/>
          <w:bCs/>
        </w:rPr>
        <w:tab/>
        <w:t>Determinar los riesgos para los que los procedimientos sustantivos por sí solo</w:t>
      </w:r>
      <w:r w:rsidR="00C24706" w:rsidRPr="00FC2F12">
        <w:rPr>
          <w:rFonts w:asciiTheme="minorHAnsi" w:hAnsiTheme="minorHAnsi" w:cstheme="minorHAnsi"/>
          <w:b/>
          <w:bCs/>
        </w:rPr>
        <w:t>s</w:t>
      </w:r>
      <w:r w:rsidRPr="00FC2F12">
        <w:rPr>
          <w:rFonts w:asciiTheme="minorHAnsi" w:hAnsiTheme="minorHAnsi" w:cstheme="minorHAnsi"/>
          <w:b/>
          <w:bCs/>
        </w:rPr>
        <w:t xml:space="preserve"> no proporcionan evidencia de auditoría suficiente y adecuada </w:t>
      </w:r>
      <w:r w:rsidRPr="00FC2F12">
        <w:rPr>
          <w:rFonts w:asciiTheme="minorHAnsi" w:hAnsiTheme="minorHAnsi" w:cstheme="minorHAnsi"/>
          <w:i/>
          <w:iCs/>
          <w:sz w:val="18"/>
          <w:szCs w:val="18"/>
        </w:rPr>
        <w:t>(Ver apartado 5.7 de la GPF-OCEX 5340)</w:t>
      </w:r>
    </w:p>
    <w:p w14:paraId="4EEAB3BD" w14:textId="1B1F26E5" w:rsidR="006B7560" w:rsidRPr="00FC2F12" w:rsidRDefault="006B7560" w:rsidP="006B7560">
      <w:pPr>
        <w:pStyle w:val="Textonotapie"/>
        <w:tabs>
          <w:tab w:val="left" w:pos="540"/>
        </w:tabs>
        <w:spacing w:before="120"/>
        <w:jc w:val="both"/>
        <w:rPr>
          <w:rFonts w:asciiTheme="minorHAnsi" w:hAnsiTheme="minorHAnsi" w:cstheme="minorHAnsi"/>
        </w:rPr>
      </w:pPr>
      <w:r w:rsidRPr="00FC2F12">
        <w:rPr>
          <w:rFonts w:asciiTheme="minorHAnsi" w:hAnsiTheme="minorHAnsi" w:cstheme="minorHAnsi"/>
        </w:rPr>
        <w:t>El auditor también debe determinar qué riesgos no pueden ser abordados únicamente con procedimientos sustantivos</w:t>
      </w:r>
      <w:r w:rsidR="00240EBC" w:rsidRPr="00FC2F12">
        <w:rPr>
          <w:rFonts w:asciiTheme="minorHAnsi" w:hAnsiTheme="minorHAnsi" w:cstheme="minorHAnsi"/>
        </w:rPr>
        <w:t>,</w:t>
      </w:r>
      <w:r w:rsidRPr="00FC2F12">
        <w:rPr>
          <w:rFonts w:asciiTheme="minorHAnsi" w:hAnsiTheme="minorHAnsi" w:cstheme="minorHAnsi"/>
        </w:rPr>
        <w:t xml:space="preserve"> que no pueden proporcionar evidencia de auditoría suficiente y adecuada con respecto a alguno de esos riesgos significativos en las afirmaciones y, por tanto, se requiere la aplicación de pruebas de controles. </w:t>
      </w:r>
    </w:p>
    <w:p w14:paraId="1CFE3F0A" w14:textId="0D4DE33D" w:rsidR="006B7560" w:rsidRPr="00FC2F12" w:rsidRDefault="006B7560" w:rsidP="006B7560">
      <w:pPr>
        <w:pStyle w:val="Textonotapie"/>
        <w:tabs>
          <w:tab w:val="left" w:pos="540"/>
        </w:tabs>
        <w:spacing w:before="120"/>
        <w:jc w:val="both"/>
        <w:rPr>
          <w:rFonts w:ascii="Calibri" w:hAnsi="Calibri" w:cs="Calibri"/>
          <w:lang w:eastAsia="en-US"/>
        </w:rPr>
      </w:pPr>
      <w:r w:rsidRPr="00FC2F12">
        <w:rPr>
          <w:rFonts w:asciiTheme="minorHAnsi" w:hAnsiTheme="minorHAnsi" w:cstheme="minorHAnsi"/>
        </w:rPr>
        <w:t>Este puede ser el caso en aquellas circunstancias en las que una cantidad significativa de la información de la entidad se inicia, registra, procesa o notifica solo de manera electrónica, como en un ERP que implica un alto grado de integración a través de sus aplicaciones de TI. Un ejemplo claro de esto sería la auditoría de una entidad mediana o grande, en la que el proceso de gestión de tesorería está</w:t>
      </w:r>
      <w:r w:rsidRPr="00FC2F12">
        <w:rPr>
          <w:rFonts w:ascii="Calibri" w:eastAsia="Arial" w:hAnsi="Calibri" w:cs="Calibri"/>
          <w:b/>
          <w:bCs/>
          <w:color w:val="000000"/>
        </w:rPr>
        <w:t xml:space="preserve"> muy automatizado</w:t>
      </w:r>
      <w:r w:rsidRPr="00FC2F12">
        <w:rPr>
          <w:rFonts w:ascii="Calibri" w:eastAsia="Arial" w:hAnsi="Calibri" w:cs="Calibri"/>
          <w:color w:val="000000"/>
        </w:rPr>
        <w:t xml:space="preserve"> con escasa o nula intervención manual y</w:t>
      </w:r>
      <w:r w:rsidRPr="00FC2F12">
        <w:rPr>
          <w:rFonts w:ascii="Calibri" w:hAnsi="Calibri" w:cs="Calibri"/>
          <w:lang w:eastAsia="en-US"/>
        </w:rPr>
        <w:t xml:space="preserve"> </w:t>
      </w:r>
      <w:r w:rsidRPr="00FC2F12">
        <w:rPr>
          <w:rFonts w:ascii="Calibri" w:hAnsi="Calibri" w:cs="Calibri"/>
          <w:b/>
          <w:bCs/>
          <w:lang w:eastAsia="en-US"/>
        </w:rPr>
        <w:t xml:space="preserve">la evidencia de auditoría únicamente está disponible en formato electrónico </w:t>
      </w:r>
      <w:r w:rsidRPr="00FC2F12">
        <w:rPr>
          <w:rFonts w:ascii="Calibri" w:hAnsi="Calibri" w:cs="Calibri"/>
          <w:lang w:eastAsia="en-US"/>
        </w:rPr>
        <w:t xml:space="preserve">y su suficiencia y adecuación dependen de la eficacia de los controles sobre su exactitud y completitud </w:t>
      </w:r>
      <w:r w:rsidR="00DD37C4" w:rsidRPr="00FC2F12">
        <w:rPr>
          <w:rFonts w:ascii="Calibri" w:hAnsi="Calibri" w:cs="Calibri"/>
          <w:i/>
          <w:iCs/>
          <w:lang w:eastAsia="en-US"/>
        </w:rPr>
        <w:t>(en un gran ayuntamiento, con cientos de miles de movimientos de tesorería, revisar las conciliaciones bancarias manualmente probablemente no permitirá reducir el riesgo de auditoría a un nivel aceptable y será preciso valorar el riesgo de control y revisar los CPI y los CGTI relacionados).</w:t>
      </w:r>
    </w:p>
    <w:p w14:paraId="60C53341" w14:textId="77777777" w:rsidR="006B7560" w:rsidRPr="00FC2F12" w:rsidRDefault="006B7560" w:rsidP="006B7560">
      <w:pPr>
        <w:pStyle w:val="Textonotapie"/>
        <w:tabs>
          <w:tab w:val="left" w:pos="540"/>
        </w:tabs>
        <w:spacing w:before="120"/>
        <w:jc w:val="both"/>
        <w:rPr>
          <w:rFonts w:asciiTheme="minorHAnsi" w:hAnsiTheme="minorHAnsi" w:cstheme="minorHAnsi"/>
        </w:rPr>
      </w:pPr>
      <w:r w:rsidRPr="00FC2F12">
        <w:rPr>
          <w:rFonts w:ascii="Calibri" w:hAnsi="Calibri" w:cs="Calibri"/>
          <w:lang w:eastAsia="en-US"/>
        </w:rPr>
        <w:t xml:space="preserve">La posibilidad de que la información se inicie o altere de manera incorrecta y de que este hecho no se detecte puede ser mayor si los correspondientes controles no están funcionando de manera eficaz. </w:t>
      </w:r>
      <w:r w:rsidRPr="00FC2F12">
        <w:rPr>
          <w:rFonts w:asciiTheme="minorHAnsi" w:hAnsiTheme="minorHAnsi" w:cstheme="minorHAnsi"/>
        </w:rPr>
        <w:t xml:space="preserve">En estas circunstancias, la única forma de obtener evidencia de auditoría suficiente y adecuada es comprobar la eficacia operativa de los controles existentes. </w:t>
      </w:r>
    </w:p>
    <w:p w14:paraId="715CDF70" w14:textId="37158210" w:rsidR="00314712" w:rsidRPr="00FC2F12" w:rsidRDefault="00314712" w:rsidP="00314712">
      <w:pPr>
        <w:spacing w:before="120"/>
        <w:jc w:val="both"/>
        <w:rPr>
          <w:rFonts w:asciiTheme="minorHAnsi" w:hAnsiTheme="minorHAnsi" w:cstheme="minorHAnsi"/>
          <w:sz w:val="20"/>
          <w:szCs w:val="20"/>
        </w:rPr>
      </w:pPr>
      <w:proofErr w:type="gramStart"/>
      <w:r w:rsidRPr="00FC2F12">
        <w:rPr>
          <w:rFonts w:asciiTheme="minorHAnsi" w:hAnsiTheme="minorHAnsi" w:cstheme="minorHAnsi"/>
          <w:sz w:val="20"/>
          <w:szCs w:val="20"/>
        </w:rPr>
        <w:t>Un aspecto relevante a considerar</w:t>
      </w:r>
      <w:proofErr w:type="gramEnd"/>
      <w:r w:rsidRPr="00FC2F12">
        <w:rPr>
          <w:rFonts w:asciiTheme="minorHAnsi" w:hAnsiTheme="minorHAnsi" w:cstheme="minorHAnsi"/>
          <w:sz w:val="20"/>
          <w:szCs w:val="20"/>
        </w:rPr>
        <w:t xml:space="preserve"> es la posible existencia de procedimientos administrativos automatizados en los que no interviene un funcionario persona física en la tramitación y resolución del procedimiento. En estos casos, si las transacciones son significativas y se han valorado con un nivel elevado de riesgo inherente se deberá verificar si se han cumplido todos los requisitos y aprobaciones en el establecimiento del procedimiento automatizado y que los controles implantados funcionan correctamente.</w:t>
      </w:r>
    </w:p>
    <w:p w14:paraId="431B9393" w14:textId="77777777" w:rsidR="00772C1F" w:rsidRPr="00FC2F12" w:rsidRDefault="00772C1F" w:rsidP="00B52AFD">
      <w:pPr>
        <w:pStyle w:val="Textonotapie"/>
        <w:keepNext/>
        <w:tabs>
          <w:tab w:val="left" w:pos="426"/>
        </w:tabs>
        <w:spacing w:before="120"/>
        <w:ind w:left="425" w:hanging="425"/>
        <w:jc w:val="both"/>
        <w:rPr>
          <w:rFonts w:asciiTheme="minorHAnsi" w:hAnsiTheme="minorHAnsi" w:cstheme="minorHAnsi"/>
          <w:b/>
          <w:bCs/>
        </w:rPr>
      </w:pPr>
      <w:r w:rsidRPr="00FC2F12">
        <w:rPr>
          <w:rFonts w:asciiTheme="minorHAnsi" w:hAnsiTheme="minorHAnsi" w:cstheme="minorHAnsi"/>
          <w:b/>
          <w:bCs/>
        </w:rPr>
        <w:lastRenderedPageBreak/>
        <w:t>6.5</w:t>
      </w:r>
      <w:r w:rsidRPr="00FC2F12">
        <w:rPr>
          <w:rFonts w:asciiTheme="minorHAnsi" w:hAnsiTheme="minorHAnsi" w:cstheme="minorHAnsi"/>
          <w:b/>
          <w:bCs/>
        </w:rPr>
        <w:tab/>
        <w:t>Los riesgos de fraude en el área de tesorería</w:t>
      </w:r>
    </w:p>
    <w:p w14:paraId="7E6D909E" w14:textId="660756F8" w:rsidR="00784FEB" w:rsidRPr="00FC2F12" w:rsidRDefault="00784FEB" w:rsidP="00784FEB">
      <w:pPr>
        <w:spacing w:before="120"/>
        <w:jc w:val="both"/>
        <w:rPr>
          <w:rFonts w:asciiTheme="minorHAnsi" w:hAnsiTheme="minorHAnsi" w:cstheme="minorHAnsi"/>
          <w:sz w:val="20"/>
          <w:szCs w:val="20"/>
        </w:rPr>
      </w:pPr>
      <w:r w:rsidRPr="00FC2F12">
        <w:rPr>
          <w:rFonts w:asciiTheme="minorHAnsi" w:hAnsiTheme="minorHAnsi" w:cstheme="minorHAnsi"/>
          <w:sz w:val="20"/>
          <w:szCs w:val="20"/>
        </w:rPr>
        <w:t>El área de tesorería ha sido siempre un área propensa a que se cometan fraudes e irregularidades de distinto tipo. La razón es muy sencilla, es más fácil robar dinero en efectivo o en bancos que un inmueble, por ejemplo.</w:t>
      </w:r>
    </w:p>
    <w:p w14:paraId="4C51F715" w14:textId="77777777" w:rsidR="00784FEB" w:rsidRPr="00FC2F12" w:rsidRDefault="00784FEB" w:rsidP="00784FEB">
      <w:pPr>
        <w:spacing w:before="120"/>
        <w:jc w:val="both"/>
        <w:rPr>
          <w:rFonts w:asciiTheme="minorHAnsi" w:hAnsiTheme="minorHAnsi" w:cstheme="minorHAnsi"/>
          <w:sz w:val="20"/>
          <w:szCs w:val="20"/>
        </w:rPr>
      </w:pPr>
      <w:r w:rsidRPr="00FC2F12">
        <w:rPr>
          <w:rFonts w:asciiTheme="minorHAnsi" w:hAnsiTheme="minorHAnsi" w:cstheme="minorHAnsi"/>
          <w:sz w:val="20"/>
          <w:szCs w:val="20"/>
        </w:rPr>
        <w:t xml:space="preserve">Las amenazas tradicionalmente eran internas, pero con la utilización intensiva de los sistemas de información y la interconexión por internet, además de incrementarse aquellas, han aumentado de forma exponencial las amenazas externas debido a las vulnerabilidades que puede ofrecer un sistema de información mal protegido. </w:t>
      </w:r>
    </w:p>
    <w:p w14:paraId="7F80B9DD" w14:textId="77777777" w:rsidR="00784FEB" w:rsidRPr="00FC2F12" w:rsidRDefault="00784FEB" w:rsidP="00784FEB">
      <w:pPr>
        <w:spacing w:before="120"/>
        <w:jc w:val="both"/>
        <w:rPr>
          <w:rFonts w:asciiTheme="minorHAnsi" w:hAnsiTheme="minorHAnsi" w:cstheme="minorHAnsi"/>
          <w:sz w:val="20"/>
          <w:szCs w:val="20"/>
        </w:rPr>
      </w:pPr>
      <w:r w:rsidRPr="00FC2F12">
        <w:rPr>
          <w:rFonts w:asciiTheme="minorHAnsi" w:hAnsiTheme="minorHAnsi" w:cstheme="minorHAnsi"/>
          <w:sz w:val="20"/>
          <w:szCs w:val="20"/>
        </w:rPr>
        <w:t>Tanto las amenazas internas como las externas pueden ser minimizadas con un adecuado sistema de control interno implantado de forma efectiva.</w:t>
      </w:r>
    </w:p>
    <w:p w14:paraId="0867604E" w14:textId="77777777" w:rsidR="00784FEB" w:rsidRPr="00FC2F12" w:rsidRDefault="00784FEB" w:rsidP="00784FEB">
      <w:pPr>
        <w:spacing w:before="120"/>
        <w:jc w:val="both"/>
        <w:rPr>
          <w:rFonts w:asciiTheme="minorHAnsi" w:hAnsiTheme="minorHAnsi" w:cstheme="minorHAnsi"/>
          <w:sz w:val="20"/>
          <w:szCs w:val="20"/>
        </w:rPr>
      </w:pPr>
      <w:r w:rsidRPr="00FC2F12">
        <w:rPr>
          <w:rFonts w:asciiTheme="minorHAnsi" w:hAnsiTheme="minorHAnsi" w:cstheme="minorHAnsi"/>
          <w:sz w:val="20"/>
          <w:szCs w:val="20"/>
        </w:rPr>
        <w:t xml:space="preserve">Pero, en un entorno de administración electrónica avanzado cualquier sistema de control interno debe incluir un sólido sistema de ciberdefensa basado en el ENS, es decir, </w:t>
      </w:r>
      <w:r w:rsidRPr="00FC2F12">
        <w:rPr>
          <w:rFonts w:asciiTheme="minorHAnsi" w:hAnsiTheme="minorHAnsi" w:cstheme="minorHAnsi"/>
          <w:b/>
          <w:bCs/>
          <w:sz w:val="20"/>
          <w:szCs w:val="20"/>
        </w:rPr>
        <w:t>los CPI</w:t>
      </w:r>
      <w:r w:rsidRPr="00FC2F12">
        <w:rPr>
          <w:rFonts w:asciiTheme="minorHAnsi" w:hAnsiTheme="minorHAnsi" w:cstheme="minorHAnsi"/>
          <w:sz w:val="20"/>
          <w:szCs w:val="20"/>
        </w:rPr>
        <w:t xml:space="preserve"> </w:t>
      </w:r>
      <w:r w:rsidRPr="00FC2F12">
        <w:rPr>
          <w:rFonts w:asciiTheme="minorHAnsi" w:hAnsiTheme="minorHAnsi" w:cstheme="minorHAnsi"/>
          <w:b/>
          <w:bCs/>
          <w:sz w:val="20"/>
          <w:szCs w:val="20"/>
        </w:rPr>
        <w:t>deben estar respaldados por los CGTI necesarios ya que si no cualquier sistema de control interno es tan solo un cascarón vacío</w:t>
      </w:r>
      <w:r w:rsidRPr="00FC2F12">
        <w:rPr>
          <w:rFonts w:asciiTheme="minorHAnsi" w:hAnsiTheme="minorHAnsi" w:cstheme="minorHAnsi"/>
          <w:sz w:val="20"/>
          <w:szCs w:val="20"/>
        </w:rPr>
        <w:t>.</w:t>
      </w:r>
    </w:p>
    <w:p w14:paraId="16FEA3E5" w14:textId="2219E10E" w:rsidR="00A71F26" w:rsidRPr="00FC2F12" w:rsidRDefault="00A71F26" w:rsidP="00D65448">
      <w:pPr>
        <w:spacing w:before="120" w:after="120" w:line="259" w:lineRule="auto"/>
        <w:jc w:val="both"/>
        <w:rPr>
          <w:rFonts w:ascii="Calibri" w:eastAsia="Aptos" w:hAnsi="Calibri" w:cs="Calibri"/>
          <w:b/>
          <w:bCs/>
          <w:i/>
          <w:iCs/>
          <w:kern w:val="2"/>
          <w:sz w:val="20"/>
          <w:szCs w:val="20"/>
          <w:lang w:eastAsia="en-US"/>
          <w14:ligatures w14:val="standardContextual"/>
        </w:rPr>
      </w:pPr>
      <w:r w:rsidRPr="00FC2F12">
        <w:rPr>
          <w:rFonts w:ascii="Calibri" w:eastAsia="Aptos" w:hAnsi="Calibri" w:cs="Calibri"/>
          <w:b/>
          <w:bCs/>
          <w:i/>
          <w:iCs/>
          <w:kern w:val="2"/>
          <w:sz w:val="20"/>
          <w:szCs w:val="20"/>
          <w:lang w:eastAsia="en-US"/>
          <w14:ligatures w14:val="standardContextual"/>
        </w:rPr>
        <w:t>Riesgo de fraude</w:t>
      </w:r>
      <w:r w:rsidR="008A3646" w:rsidRPr="00FC2F12">
        <w:rPr>
          <w:rFonts w:ascii="Calibri" w:eastAsia="Aptos" w:hAnsi="Calibri" w:cs="Calibri"/>
          <w:b/>
          <w:bCs/>
          <w:i/>
          <w:iCs/>
          <w:kern w:val="2"/>
          <w:sz w:val="20"/>
          <w:szCs w:val="20"/>
          <w:lang w:eastAsia="en-US"/>
          <w14:ligatures w14:val="standardContextual"/>
        </w:rPr>
        <w:t xml:space="preserve"> manipulando el</w:t>
      </w:r>
      <w:r w:rsidR="00A31E31" w:rsidRPr="00FC2F12">
        <w:rPr>
          <w:rFonts w:ascii="Calibri" w:eastAsia="Aptos" w:hAnsi="Calibri" w:cs="Calibri"/>
          <w:b/>
          <w:bCs/>
          <w:i/>
          <w:iCs/>
          <w:kern w:val="2"/>
          <w:sz w:val="20"/>
          <w:szCs w:val="20"/>
          <w:lang w:eastAsia="en-US"/>
          <w14:ligatures w14:val="standardContextual"/>
        </w:rPr>
        <w:t xml:space="preserve"> fichero maestro de terceros</w:t>
      </w:r>
      <w:r w:rsidR="008A3646" w:rsidRPr="00FC2F12">
        <w:rPr>
          <w:rFonts w:ascii="Calibri" w:eastAsia="Aptos" w:hAnsi="Calibri" w:cs="Calibri"/>
          <w:b/>
          <w:bCs/>
          <w:i/>
          <w:iCs/>
          <w:kern w:val="2"/>
          <w:sz w:val="20"/>
          <w:szCs w:val="20"/>
          <w:lang w:eastAsia="en-US"/>
          <w14:ligatures w14:val="standardContextual"/>
        </w:rPr>
        <w:t xml:space="preserve"> </w:t>
      </w:r>
      <w:r w:rsidR="00A31E31" w:rsidRPr="00FC2F12">
        <w:rPr>
          <w:rFonts w:ascii="Calibri" w:eastAsia="Aptos" w:hAnsi="Calibri" w:cs="Calibri"/>
          <w:b/>
          <w:bCs/>
          <w:i/>
          <w:iCs/>
          <w:kern w:val="2"/>
          <w:sz w:val="20"/>
          <w:szCs w:val="20"/>
          <w:lang w:eastAsia="en-US"/>
          <w14:ligatures w14:val="standardContextual"/>
        </w:rPr>
        <w:t>(</w:t>
      </w:r>
      <w:r w:rsidR="008A3646" w:rsidRPr="00FC2F12">
        <w:rPr>
          <w:rFonts w:ascii="Calibri" w:eastAsia="Aptos" w:hAnsi="Calibri" w:cs="Calibri"/>
          <w:b/>
          <w:bCs/>
          <w:i/>
          <w:iCs/>
          <w:kern w:val="2"/>
          <w:sz w:val="20"/>
          <w:szCs w:val="20"/>
          <w:lang w:eastAsia="en-US"/>
          <w14:ligatures w14:val="standardContextual"/>
        </w:rPr>
        <w:t>FMT</w:t>
      </w:r>
      <w:r w:rsidR="00A31E31" w:rsidRPr="00FC2F12">
        <w:rPr>
          <w:rFonts w:ascii="Calibri" w:eastAsia="Aptos" w:hAnsi="Calibri" w:cs="Calibri"/>
          <w:b/>
          <w:bCs/>
          <w:i/>
          <w:iCs/>
          <w:kern w:val="2"/>
          <w:sz w:val="20"/>
          <w:szCs w:val="20"/>
          <w:lang w:eastAsia="en-US"/>
          <w14:ligatures w14:val="standardContextual"/>
        </w:rPr>
        <w:t>)</w:t>
      </w:r>
    </w:p>
    <w:p w14:paraId="41E24722" w14:textId="77777777" w:rsidR="00A71F26" w:rsidRPr="00FC2F12" w:rsidRDefault="00A71F26" w:rsidP="00D65448">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Uno de los mecanismos más utilizados para cometer un fraude ha consistido, tradicionalmente, en la manipulación indebida de los datos relativos a los terceros a los que hay que pagar determinadas cantidades por cualquier motivo, a priori legítimo, bien sea como pago por la compra de bienes o servicios, por nóminas, subvenciones, etc. Dichos datos, incluyendo los relativos a las cuentas bancarias donde se realizan los pagos, se mantienen en un fichero que denominamos Fichero Maestro de Terceros, el cual siempre ha sido objeto de protección especial por parte de los sistemas de control interno.</w:t>
      </w:r>
    </w:p>
    <w:p w14:paraId="20CFAD02" w14:textId="77777777" w:rsidR="00A71F26" w:rsidRPr="00FC2F12" w:rsidRDefault="00A71F26" w:rsidP="00D65448">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Este riesgo de fraude clásico tenía como principales amenazas los usuarios internos. La utilización de sistemas de información interconectados y en particular el uso de internet ha ocasionado un aumento de las </w:t>
      </w:r>
      <w:r w:rsidRPr="00FC2F12">
        <w:rPr>
          <w:rFonts w:ascii="Calibri" w:eastAsia="Aptos" w:hAnsi="Calibri" w:cs="Calibri"/>
          <w:b/>
          <w:bCs/>
          <w:kern w:val="2"/>
          <w:sz w:val="20"/>
          <w:szCs w:val="20"/>
          <w:lang w:eastAsia="en-US"/>
          <w14:ligatures w14:val="standardContextual"/>
        </w:rPr>
        <w:t>amenazas internas y</w:t>
      </w:r>
      <w:r w:rsidRPr="00FC2F12">
        <w:rPr>
          <w:rFonts w:ascii="Calibri" w:eastAsia="Aptos" w:hAnsi="Calibri" w:cs="Calibri"/>
          <w:kern w:val="2"/>
          <w:sz w:val="20"/>
          <w:szCs w:val="20"/>
          <w:lang w:eastAsia="en-US"/>
          <w14:ligatures w14:val="standardContextual"/>
        </w:rPr>
        <w:t xml:space="preserve"> sobre todo las </w:t>
      </w:r>
      <w:r w:rsidRPr="00FC2F12">
        <w:rPr>
          <w:rFonts w:ascii="Calibri" w:eastAsia="Aptos" w:hAnsi="Calibri" w:cs="Calibri"/>
          <w:b/>
          <w:bCs/>
          <w:kern w:val="2"/>
          <w:sz w:val="20"/>
          <w:szCs w:val="20"/>
          <w:lang w:eastAsia="en-US"/>
          <w14:ligatures w14:val="standardContextual"/>
        </w:rPr>
        <w:t>externas</w:t>
      </w:r>
      <w:r w:rsidRPr="00FC2F12">
        <w:rPr>
          <w:rFonts w:ascii="Calibri" w:eastAsia="Aptos" w:hAnsi="Calibri" w:cs="Calibri"/>
          <w:kern w:val="2"/>
          <w:sz w:val="20"/>
          <w:szCs w:val="20"/>
          <w:lang w:eastAsia="en-US"/>
          <w14:ligatures w14:val="standardContextual"/>
        </w:rPr>
        <w:t xml:space="preserve"> que pueden provenir de cualquier parte del mundo, y por tanto la multiplicación de los riesgos de fraude y la exigencia de una sólida red de controles para proteger la seguridad y la integridad del FMT.</w:t>
      </w:r>
    </w:p>
    <w:p w14:paraId="5A2CEE68" w14:textId="0CA4615D" w:rsidR="00A71F26" w:rsidRPr="00FC2F12" w:rsidRDefault="00A71F26" w:rsidP="00D65448">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Como señala Godino y Menéndez</w:t>
      </w:r>
      <w:r w:rsidRPr="00FC2F12">
        <w:rPr>
          <w:rFonts w:ascii="Calibri" w:eastAsia="Aptos" w:hAnsi="Calibri" w:cs="Calibri"/>
          <w:kern w:val="2"/>
          <w:sz w:val="20"/>
          <w:szCs w:val="20"/>
          <w:vertAlign w:val="superscript"/>
          <w:lang w:eastAsia="en-US"/>
          <w14:ligatures w14:val="standardContextual"/>
        </w:rPr>
        <w:footnoteReference w:id="3"/>
      </w:r>
      <w:r w:rsidRPr="00FC2F12">
        <w:rPr>
          <w:rFonts w:ascii="Calibri" w:eastAsia="Aptos" w:hAnsi="Calibri" w:cs="Calibri"/>
          <w:kern w:val="2"/>
          <w:sz w:val="20"/>
          <w:szCs w:val="20"/>
          <w:lang w:eastAsia="en-US"/>
          <w14:ligatures w14:val="standardContextual"/>
        </w:rPr>
        <w:t xml:space="preserve">, una de las funciones clave de la Tesorería, como es la tramitación de pagos, está en el punto de mira de la delincuencia organizada, la </w:t>
      </w:r>
      <w:r w:rsidR="000334A3" w:rsidRPr="00FC2F12">
        <w:rPr>
          <w:rFonts w:ascii="Calibri" w:eastAsia="Aptos" w:hAnsi="Calibri" w:cs="Calibri"/>
          <w:kern w:val="2"/>
          <w:sz w:val="20"/>
          <w:szCs w:val="20"/>
          <w:lang w:eastAsia="en-US"/>
          <w14:ligatures w14:val="standardContextual"/>
        </w:rPr>
        <w:t>cual,</w:t>
      </w:r>
      <w:r w:rsidRPr="00FC2F12">
        <w:rPr>
          <w:rFonts w:ascii="Calibri" w:eastAsia="Aptos" w:hAnsi="Calibri" w:cs="Calibri"/>
          <w:kern w:val="2"/>
          <w:sz w:val="20"/>
          <w:szCs w:val="20"/>
          <w:lang w:eastAsia="en-US"/>
          <w14:ligatures w14:val="standardContextual"/>
        </w:rPr>
        <w:t xml:space="preserve"> aprovechándose de las vulnerabilidades de las Administraciones públicas, opera de forma fraudulenta para suplantar identidades y de este modo desviar los pagos dirigidos a los verdaderos acreedores, produciendo con ello un menoscabo en las arcas públicas al tratarse de un pago que no tiene carácter liberatorio.</w:t>
      </w:r>
    </w:p>
    <w:p w14:paraId="06E87160" w14:textId="77777777" w:rsidR="00451679" w:rsidRPr="00FC2F12" w:rsidRDefault="00451679" w:rsidP="00451679">
      <w:pPr>
        <w:spacing w:before="120" w:after="120"/>
        <w:jc w:val="both"/>
        <w:rPr>
          <w:rFonts w:asciiTheme="minorHAnsi" w:hAnsiTheme="minorHAnsi" w:cs="Arial"/>
          <w:i/>
          <w:iCs/>
          <w:sz w:val="20"/>
          <w:szCs w:val="20"/>
        </w:rPr>
      </w:pPr>
      <w:r w:rsidRPr="00FC2F12">
        <w:rPr>
          <w:rFonts w:asciiTheme="minorHAnsi" w:hAnsiTheme="minorHAnsi" w:cs="Arial"/>
          <w:i/>
          <w:iCs/>
          <w:sz w:val="20"/>
          <w:szCs w:val="20"/>
        </w:rPr>
        <w:t>Ver más información en el Anexo 1A.</w:t>
      </w:r>
    </w:p>
    <w:p w14:paraId="6405F30A" w14:textId="067C5586" w:rsidR="00451679" w:rsidRPr="00FC2F12" w:rsidRDefault="00451679" w:rsidP="00D65448">
      <w:pPr>
        <w:keepNext/>
        <w:spacing w:before="120" w:after="120"/>
        <w:ind w:left="1"/>
        <w:jc w:val="both"/>
        <w:rPr>
          <w:rFonts w:ascii="Calibri" w:eastAsia="Aptos" w:hAnsi="Calibri" w:cs="Calibri"/>
          <w:b/>
          <w:bCs/>
          <w:i/>
          <w:iCs/>
          <w:kern w:val="2"/>
          <w:sz w:val="20"/>
          <w:szCs w:val="20"/>
          <w:lang w:eastAsia="en-US"/>
          <w14:ligatures w14:val="standardContextual"/>
        </w:rPr>
      </w:pPr>
      <w:r w:rsidRPr="00FC2F12">
        <w:rPr>
          <w:rFonts w:ascii="Calibri" w:eastAsia="Aptos" w:hAnsi="Calibri" w:cs="Calibri"/>
          <w:b/>
          <w:bCs/>
          <w:i/>
          <w:iCs/>
          <w:kern w:val="2"/>
          <w:sz w:val="20"/>
          <w:szCs w:val="20"/>
          <w:lang w:eastAsia="en-US"/>
          <w14:ligatures w14:val="standardContextual"/>
        </w:rPr>
        <w:t>Ciberriesgos</w:t>
      </w:r>
    </w:p>
    <w:p w14:paraId="08C2ECF8" w14:textId="56529647" w:rsidR="00A71F26" w:rsidRPr="00FC2F12" w:rsidRDefault="00A71F26" w:rsidP="00D65448">
      <w:pPr>
        <w:keepNext/>
        <w:spacing w:before="120" w:after="120"/>
        <w:ind w:left="1"/>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Los fraudes derivados de malas praxis relacionadas </w:t>
      </w:r>
      <w:r w:rsidR="003655D5" w:rsidRPr="00FC2F12">
        <w:rPr>
          <w:rFonts w:ascii="Calibri" w:eastAsia="Aptos" w:hAnsi="Calibri" w:cs="Calibri"/>
          <w:kern w:val="2"/>
          <w:sz w:val="20"/>
          <w:szCs w:val="20"/>
          <w:lang w:eastAsia="en-US"/>
          <w14:ligatures w14:val="standardContextual"/>
        </w:rPr>
        <w:t>con la seguridad de los sistemas de información</w:t>
      </w:r>
      <w:r w:rsidRPr="00FC2F12">
        <w:rPr>
          <w:rFonts w:ascii="Calibri" w:eastAsia="Aptos" w:hAnsi="Calibri" w:cs="Calibri"/>
          <w:kern w:val="2"/>
          <w:sz w:val="20"/>
          <w:szCs w:val="20"/>
          <w:lang w:eastAsia="en-US"/>
          <w14:ligatures w14:val="standardContextual"/>
        </w:rPr>
        <w:t xml:space="preserve"> son de muy distinto tipo:</w:t>
      </w:r>
    </w:p>
    <w:p w14:paraId="3DF6C300" w14:textId="633C8F86" w:rsidR="00A71F26" w:rsidRPr="00FC2F12" w:rsidRDefault="00A71F26" w:rsidP="0098597A">
      <w:pPr>
        <w:numPr>
          <w:ilvl w:val="0"/>
          <w:numId w:val="31"/>
        </w:numPr>
        <w:spacing w:before="120" w:after="120" w:line="259" w:lineRule="auto"/>
        <w:ind w:left="568" w:hanging="283"/>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Fraude del CEO (se vulneran los procedimientos y se hacen pagos a IBAN distintos a los del FMT).</w:t>
      </w:r>
      <w:r w:rsidR="00130715" w:rsidRPr="00FC2F12">
        <w:rPr>
          <w:rFonts w:ascii="Calibri" w:eastAsia="Aptos" w:hAnsi="Calibri" w:cs="Calibri"/>
          <w:kern w:val="2"/>
          <w:sz w:val="20"/>
          <w:szCs w:val="20"/>
          <w:lang w:eastAsia="en-US"/>
          <w14:ligatures w14:val="standardContextual"/>
        </w:rPr>
        <w:t xml:space="preserve"> </w:t>
      </w:r>
      <w:r w:rsidRPr="00FC2F12">
        <w:rPr>
          <w:rFonts w:ascii="Calibri" w:eastAsia="Aptos" w:hAnsi="Calibri" w:cs="Calibri"/>
          <w:kern w:val="2"/>
          <w:sz w:val="20"/>
          <w:szCs w:val="20"/>
          <w:lang w:eastAsia="en-US"/>
          <w14:ligatures w14:val="standardContextual"/>
        </w:rPr>
        <w:tab/>
        <w:t>Este fraude utiliza métodos de ingeniería social para vulnerar los procedimientos y los controles, con la finalidad de inducir pagos a proveedores y/o cuentas que no están en el FMT</w:t>
      </w:r>
      <w:r w:rsidR="000334A3" w:rsidRPr="00FC2F12">
        <w:rPr>
          <w:rStyle w:val="Refdenotaalpie"/>
          <w:rFonts w:ascii="Calibri" w:eastAsia="Aptos" w:hAnsi="Calibri" w:cs="Calibri"/>
          <w:kern w:val="2"/>
          <w:sz w:val="20"/>
          <w:szCs w:val="20"/>
          <w:lang w:eastAsia="en-US"/>
          <w14:ligatures w14:val="standardContextual"/>
        </w:rPr>
        <w:footnoteReference w:id="4"/>
      </w:r>
      <w:r w:rsidRPr="00FC2F12">
        <w:rPr>
          <w:rFonts w:ascii="Calibri" w:eastAsia="Aptos" w:hAnsi="Calibri" w:cs="Calibri"/>
          <w:kern w:val="2"/>
          <w:sz w:val="20"/>
          <w:szCs w:val="20"/>
          <w:lang w:eastAsia="en-US"/>
          <w14:ligatures w14:val="standardContextual"/>
        </w:rPr>
        <w:t xml:space="preserve">. </w:t>
      </w:r>
    </w:p>
    <w:p w14:paraId="26C730AB" w14:textId="1AD6A3E1" w:rsidR="00A71F26" w:rsidRPr="00FC2F12" w:rsidRDefault="00A71F26" w:rsidP="0098597A">
      <w:pPr>
        <w:numPr>
          <w:ilvl w:val="0"/>
          <w:numId w:val="31"/>
        </w:numPr>
        <w:spacing w:before="120" w:after="120" w:line="259" w:lineRule="auto"/>
        <w:ind w:left="568" w:hanging="283"/>
        <w:jc w:val="both"/>
        <w:rPr>
          <w:rFonts w:ascii="Calibri" w:eastAsia="Aptos" w:hAnsi="Calibri" w:cs="Calibri"/>
          <w:kern w:val="2"/>
          <w:sz w:val="20"/>
          <w:szCs w:val="20"/>
          <w:lang w:eastAsia="en-US"/>
          <w14:ligatures w14:val="standardContextual"/>
        </w:rPr>
      </w:pPr>
      <w:r w:rsidRPr="00FC2F12">
        <w:rPr>
          <w:rFonts w:ascii="Calibri" w:eastAsia="Aptos" w:hAnsi="Calibri" w:cs="Calibri"/>
          <w:i/>
          <w:iCs/>
          <w:kern w:val="2"/>
          <w:sz w:val="20"/>
          <w:szCs w:val="20"/>
          <w:lang w:eastAsia="en-US"/>
          <w14:ligatures w14:val="standardContextual"/>
        </w:rPr>
        <w:t>Phishing</w:t>
      </w:r>
      <w:r w:rsidRPr="00FC2F12">
        <w:rPr>
          <w:rFonts w:ascii="Calibri" w:eastAsia="Aptos" w:hAnsi="Calibri" w:cs="Calibri"/>
          <w:kern w:val="2"/>
          <w:sz w:val="20"/>
          <w:szCs w:val="20"/>
          <w:lang w:eastAsia="en-US"/>
          <w14:ligatures w14:val="standardContextual"/>
        </w:rPr>
        <w:t>. Suplantación de otra entidad con la finalidad de convencer al usuario para que revele sus credenciales privadas.</w:t>
      </w:r>
      <w:r w:rsidR="00130715" w:rsidRPr="00FC2F12">
        <w:rPr>
          <w:rFonts w:ascii="Calibri" w:eastAsia="Aptos" w:hAnsi="Calibri" w:cs="Calibri"/>
          <w:kern w:val="2"/>
          <w:sz w:val="20"/>
          <w:szCs w:val="20"/>
          <w:lang w:eastAsia="en-US"/>
          <w14:ligatures w14:val="standardContextual"/>
        </w:rPr>
        <w:t xml:space="preserve"> </w:t>
      </w:r>
      <w:r w:rsidRPr="00FC2F12">
        <w:rPr>
          <w:rFonts w:ascii="Calibri" w:eastAsia="Aptos" w:hAnsi="Calibri" w:cs="Calibri"/>
          <w:kern w:val="2"/>
          <w:sz w:val="20"/>
          <w:szCs w:val="20"/>
          <w:lang w:eastAsia="en-US"/>
          <w14:ligatures w14:val="standardContextual"/>
        </w:rPr>
        <w:t>Con este método se consigue hacer cambiar el IBAN existente en el FMT de un proveedor, para pagar una deuda real a la cuenta de los defraudadores. Para culminar el fraude hay que vulnerar los procedimientos y controles</w:t>
      </w:r>
      <w:r w:rsidR="00FA31F5" w:rsidRPr="00FC2F12">
        <w:rPr>
          <w:rStyle w:val="Refdenotaalpie"/>
          <w:rFonts w:ascii="Calibri" w:eastAsia="Aptos" w:hAnsi="Calibri" w:cs="Calibri"/>
          <w:kern w:val="2"/>
          <w:sz w:val="20"/>
          <w:szCs w:val="20"/>
          <w:lang w:eastAsia="en-US"/>
          <w14:ligatures w14:val="standardContextual"/>
        </w:rPr>
        <w:footnoteReference w:id="5"/>
      </w:r>
      <w:r w:rsidRPr="00FC2F12">
        <w:rPr>
          <w:rFonts w:ascii="Calibri" w:eastAsia="Aptos" w:hAnsi="Calibri" w:cs="Calibri"/>
          <w:kern w:val="2"/>
          <w:sz w:val="20"/>
          <w:szCs w:val="20"/>
          <w:lang w:eastAsia="en-US"/>
          <w14:ligatures w14:val="standardContextual"/>
        </w:rPr>
        <w:t>.</w:t>
      </w:r>
    </w:p>
    <w:p w14:paraId="42A2EA09" w14:textId="77777777" w:rsidR="00A71F26" w:rsidRPr="00FC2F12" w:rsidRDefault="00A71F26" w:rsidP="0098597A">
      <w:pPr>
        <w:numPr>
          <w:ilvl w:val="0"/>
          <w:numId w:val="31"/>
        </w:numPr>
        <w:spacing w:before="120" w:after="120" w:line="259" w:lineRule="auto"/>
        <w:ind w:left="568" w:hanging="283"/>
        <w:jc w:val="both"/>
        <w:rPr>
          <w:rFonts w:ascii="Calibri" w:eastAsia="Aptos" w:hAnsi="Calibri" w:cs="Calibri"/>
          <w:kern w:val="2"/>
          <w:sz w:val="20"/>
          <w:szCs w:val="20"/>
          <w:lang w:eastAsia="en-US"/>
          <w14:ligatures w14:val="standardContextual"/>
        </w:rPr>
      </w:pPr>
      <w:proofErr w:type="spellStart"/>
      <w:r w:rsidRPr="00FC2F12">
        <w:rPr>
          <w:rFonts w:ascii="Calibri" w:eastAsia="Aptos" w:hAnsi="Calibri" w:cs="Calibri"/>
          <w:kern w:val="2"/>
          <w:sz w:val="20"/>
          <w:szCs w:val="20"/>
          <w:lang w:val="en-GB" w:eastAsia="en-US"/>
          <w14:ligatures w14:val="standardContextual"/>
        </w:rPr>
        <w:t>Ataques</w:t>
      </w:r>
      <w:proofErr w:type="spellEnd"/>
      <w:r w:rsidRPr="00FC2F12">
        <w:rPr>
          <w:rFonts w:ascii="Calibri" w:eastAsia="Aptos" w:hAnsi="Calibri" w:cs="Calibri"/>
          <w:kern w:val="2"/>
          <w:sz w:val="20"/>
          <w:szCs w:val="20"/>
          <w:lang w:val="en-GB" w:eastAsia="en-US"/>
          <w14:ligatures w14:val="standardContextual"/>
        </w:rPr>
        <w:t xml:space="preserve"> </w:t>
      </w:r>
      <w:r w:rsidRPr="00FC2F12">
        <w:rPr>
          <w:rFonts w:ascii="Calibri" w:eastAsia="Aptos" w:hAnsi="Calibri" w:cs="Calibri"/>
          <w:i/>
          <w:iCs/>
          <w:kern w:val="2"/>
          <w:sz w:val="20"/>
          <w:szCs w:val="20"/>
          <w:lang w:val="en-GB" w:eastAsia="en-US"/>
          <w14:ligatures w14:val="standardContextual"/>
        </w:rPr>
        <w:t>Man in the middle</w:t>
      </w:r>
      <w:r w:rsidRPr="00FC2F12">
        <w:rPr>
          <w:rFonts w:ascii="Calibri" w:eastAsia="Aptos" w:hAnsi="Calibri" w:cs="Calibri"/>
          <w:kern w:val="2"/>
          <w:sz w:val="20"/>
          <w:szCs w:val="20"/>
          <w:lang w:val="en-GB" w:eastAsia="en-US"/>
          <w14:ligatures w14:val="standardContextual"/>
        </w:rPr>
        <w:t xml:space="preserve">. </w:t>
      </w:r>
      <w:r w:rsidRPr="00FC2F12">
        <w:rPr>
          <w:rFonts w:ascii="Calibri" w:eastAsia="Aptos" w:hAnsi="Calibri" w:cs="Calibri"/>
          <w:kern w:val="2"/>
          <w:sz w:val="20"/>
          <w:szCs w:val="20"/>
          <w:lang w:eastAsia="en-US"/>
          <w14:ligatures w14:val="standardContextual"/>
        </w:rPr>
        <w:t>Consiste en interceptar la comunicación entre un emisor y un receptor, pudiendo espiar o modificar la información con fines maliciosos.</w:t>
      </w:r>
    </w:p>
    <w:p w14:paraId="7EF933E8" w14:textId="77777777" w:rsidR="00A71F26" w:rsidRPr="00FC2F12" w:rsidRDefault="00A71F26" w:rsidP="0098597A">
      <w:pPr>
        <w:numPr>
          <w:ilvl w:val="0"/>
          <w:numId w:val="31"/>
        </w:numPr>
        <w:spacing w:before="120" w:after="120" w:line="259" w:lineRule="auto"/>
        <w:ind w:left="568" w:hanging="283"/>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lastRenderedPageBreak/>
        <w:t xml:space="preserve">Acceso no autorizado a información. </w:t>
      </w:r>
      <w:proofErr w:type="spellStart"/>
      <w:r w:rsidRPr="00FC2F12">
        <w:rPr>
          <w:rFonts w:ascii="Calibri" w:eastAsia="Aptos" w:hAnsi="Calibri" w:cs="Calibri"/>
          <w:kern w:val="2"/>
          <w:sz w:val="20"/>
          <w:szCs w:val="20"/>
          <w:lang w:eastAsia="en-US"/>
          <w14:ligatures w14:val="standardContextual"/>
        </w:rPr>
        <w:t>Ej</w:t>
      </w:r>
      <w:proofErr w:type="spellEnd"/>
      <w:r w:rsidRPr="00FC2F12">
        <w:rPr>
          <w:rFonts w:ascii="Calibri" w:eastAsia="Aptos" w:hAnsi="Calibri" w:cs="Calibri"/>
          <w:kern w:val="2"/>
          <w:sz w:val="20"/>
          <w:szCs w:val="20"/>
          <w:lang w:eastAsia="en-US"/>
          <w14:ligatures w14:val="standardContextual"/>
        </w:rPr>
        <w:t xml:space="preserve">: robo de credenciales de acceso mediante interceptación de tráfico o mediante el acceso a documentos físicos. </w:t>
      </w:r>
    </w:p>
    <w:p w14:paraId="7B73FF22" w14:textId="54FD351D" w:rsidR="008670C4" w:rsidRPr="00FC2F12" w:rsidRDefault="008670C4" w:rsidP="0098597A">
      <w:pPr>
        <w:numPr>
          <w:ilvl w:val="0"/>
          <w:numId w:val="31"/>
        </w:numPr>
        <w:spacing w:before="120" w:after="120" w:line="259" w:lineRule="auto"/>
        <w:ind w:left="568" w:hanging="283"/>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Suplantación</w:t>
      </w:r>
      <w:r w:rsidR="00134F0E" w:rsidRPr="00FC2F12">
        <w:rPr>
          <w:rFonts w:ascii="Calibri" w:eastAsia="Aptos" w:hAnsi="Calibri" w:cs="Calibri"/>
          <w:kern w:val="2"/>
          <w:sz w:val="20"/>
          <w:szCs w:val="20"/>
          <w:lang w:eastAsia="en-US"/>
          <w14:ligatures w14:val="standardContextual"/>
        </w:rPr>
        <w:t xml:space="preserve"> de identidad</w:t>
      </w:r>
      <w:r w:rsidR="001E1D65" w:rsidRPr="00FC2F12">
        <w:rPr>
          <w:rFonts w:ascii="Calibri" w:eastAsia="Aptos" w:hAnsi="Calibri" w:cs="Calibri"/>
          <w:kern w:val="2"/>
          <w:sz w:val="20"/>
          <w:szCs w:val="20"/>
          <w:lang w:eastAsia="en-US"/>
          <w14:ligatures w14:val="standardContextual"/>
        </w:rPr>
        <w:t xml:space="preserve"> (por métodos distintos al </w:t>
      </w:r>
      <w:r w:rsidR="00FA31F5" w:rsidRPr="00FC2F12">
        <w:rPr>
          <w:rFonts w:ascii="Calibri" w:eastAsia="Aptos" w:hAnsi="Calibri" w:cs="Calibri"/>
          <w:i/>
          <w:iCs/>
          <w:kern w:val="2"/>
          <w:sz w:val="20"/>
          <w:szCs w:val="20"/>
          <w:lang w:eastAsia="en-US"/>
          <w14:ligatures w14:val="standardContextual"/>
        </w:rPr>
        <w:t>p</w:t>
      </w:r>
      <w:r w:rsidR="001E1D65" w:rsidRPr="00FC2F12">
        <w:rPr>
          <w:rFonts w:ascii="Calibri" w:eastAsia="Aptos" w:hAnsi="Calibri" w:cs="Calibri"/>
          <w:i/>
          <w:iCs/>
          <w:kern w:val="2"/>
          <w:sz w:val="20"/>
          <w:szCs w:val="20"/>
          <w:lang w:eastAsia="en-US"/>
          <w14:ligatures w14:val="standardContextual"/>
        </w:rPr>
        <w:t>his</w:t>
      </w:r>
      <w:r w:rsidR="00FA31F5" w:rsidRPr="00FC2F12">
        <w:rPr>
          <w:rFonts w:ascii="Calibri" w:eastAsia="Aptos" w:hAnsi="Calibri" w:cs="Calibri"/>
          <w:i/>
          <w:iCs/>
          <w:kern w:val="2"/>
          <w:sz w:val="20"/>
          <w:szCs w:val="20"/>
          <w:lang w:eastAsia="en-US"/>
          <w14:ligatures w14:val="standardContextual"/>
        </w:rPr>
        <w:t>hing</w:t>
      </w:r>
      <w:r w:rsidR="00FA31F5" w:rsidRPr="00FC2F12">
        <w:rPr>
          <w:rFonts w:ascii="Calibri" w:eastAsia="Aptos" w:hAnsi="Calibri" w:cs="Calibri"/>
          <w:kern w:val="2"/>
          <w:sz w:val="20"/>
          <w:szCs w:val="20"/>
          <w:lang w:eastAsia="en-US"/>
          <w14:ligatures w14:val="standardContextual"/>
        </w:rPr>
        <w:t>)</w:t>
      </w:r>
      <w:r w:rsidRPr="00FC2F12">
        <w:rPr>
          <w:rFonts w:ascii="Calibri" w:eastAsia="Aptos" w:hAnsi="Calibri" w:cs="Calibri"/>
          <w:kern w:val="2"/>
          <w:sz w:val="20"/>
          <w:szCs w:val="20"/>
          <w:lang w:eastAsia="en-US"/>
          <w14:ligatures w14:val="standardContextual"/>
        </w:rPr>
        <w:t>. Se accede al sistema y se suplanta la identidad de un usuario autorizado para hacer cambios indebidos en el FMT</w:t>
      </w:r>
      <w:r w:rsidR="00B27165" w:rsidRPr="00FC2F12">
        <w:rPr>
          <w:rFonts w:ascii="Calibri" w:eastAsia="Aptos" w:hAnsi="Calibri" w:cs="Calibri"/>
          <w:kern w:val="2"/>
          <w:sz w:val="20"/>
          <w:szCs w:val="20"/>
          <w:lang w:eastAsia="en-US"/>
          <w14:ligatures w14:val="standardContextual"/>
        </w:rPr>
        <w:t xml:space="preserve"> o para hace pagos no autorizados</w:t>
      </w:r>
      <w:r w:rsidRPr="00FC2F12">
        <w:rPr>
          <w:rFonts w:ascii="Calibri" w:eastAsia="Aptos" w:hAnsi="Calibri" w:cs="Calibri"/>
          <w:kern w:val="2"/>
          <w:sz w:val="20"/>
          <w:szCs w:val="20"/>
          <w:lang w:eastAsia="en-US"/>
          <w14:ligatures w14:val="standardContextual"/>
        </w:rPr>
        <w:t>.</w:t>
      </w:r>
      <w:r w:rsidRPr="00FC2F12">
        <w:rPr>
          <w:rStyle w:val="Refdenotaalpie"/>
          <w:rFonts w:ascii="Calibri" w:eastAsia="Aptos" w:hAnsi="Calibri" w:cs="Calibri"/>
          <w:kern w:val="2"/>
          <w:sz w:val="20"/>
          <w:szCs w:val="20"/>
          <w:lang w:eastAsia="en-US"/>
          <w14:ligatures w14:val="standardContextual"/>
        </w:rPr>
        <w:footnoteReference w:id="6"/>
      </w:r>
    </w:p>
    <w:p w14:paraId="394946EA" w14:textId="77777777" w:rsidR="00A71F26" w:rsidRPr="00FC2F12" w:rsidRDefault="00A71F26" w:rsidP="0098597A">
      <w:pPr>
        <w:numPr>
          <w:ilvl w:val="0"/>
          <w:numId w:val="31"/>
        </w:numPr>
        <w:tabs>
          <w:tab w:val="left" w:pos="5529"/>
        </w:tabs>
        <w:spacing w:before="120" w:after="120" w:line="259" w:lineRule="auto"/>
        <w:ind w:left="568" w:hanging="283"/>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Modificación no autorizada de información. </w:t>
      </w:r>
      <w:proofErr w:type="spellStart"/>
      <w:r w:rsidRPr="00FC2F12">
        <w:rPr>
          <w:rFonts w:ascii="Calibri" w:eastAsia="Aptos" w:hAnsi="Calibri" w:cs="Calibri"/>
          <w:kern w:val="2"/>
          <w:sz w:val="20"/>
          <w:szCs w:val="20"/>
          <w:lang w:eastAsia="en-US"/>
          <w14:ligatures w14:val="standardContextual"/>
        </w:rPr>
        <w:t>Ej</w:t>
      </w:r>
      <w:proofErr w:type="spellEnd"/>
      <w:r w:rsidRPr="00FC2F12">
        <w:rPr>
          <w:rFonts w:ascii="Calibri" w:eastAsia="Aptos" w:hAnsi="Calibri" w:cs="Calibri"/>
          <w:kern w:val="2"/>
          <w:sz w:val="20"/>
          <w:szCs w:val="20"/>
          <w:lang w:eastAsia="en-US"/>
          <w14:ligatures w14:val="standardContextual"/>
        </w:rPr>
        <w:t>: modificación del IBAN por un atacante empleando credenciales sustraídas de un sistema.</w:t>
      </w:r>
    </w:p>
    <w:p w14:paraId="63DDE1A4" w14:textId="618C36BF" w:rsidR="00A71F26" w:rsidRPr="00FC2F12" w:rsidRDefault="00A71F26" w:rsidP="0098597A">
      <w:pPr>
        <w:numPr>
          <w:ilvl w:val="0"/>
          <w:numId w:val="31"/>
        </w:numPr>
        <w:spacing w:before="120" w:after="120" w:line="259" w:lineRule="auto"/>
        <w:ind w:left="568" w:hanging="283"/>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Los CGTI son muy débiles o inexistentes y se puede acceder </w:t>
      </w:r>
      <w:r w:rsidR="00C17B70" w:rsidRPr="00FC2F12">
        <w:rPr>
          <w:rFonts w:ascii="Calibri" w:eastAsia="Aptos" w:hAnsi="Calibri" w:cs="Calibri"/>
          <w:kern w:val="2"/>
          <w:sz w:val="20"/>
          <w:szCs w:val="20"/>
          <w:lang w:eastAsia="en-US"/>
          <w14:ligatures w14:val="standardContextual"/>
        </w:rPr>
        <w:t xml:space="preserve">sin dificultad </w:t>
      </w:r>
      <w:r w:rsidRPr="00FC2F12">
        <w:rPr>
          <w:rFonts w:ascii="Calibri" w:eastAsia="Aptos" w:hAnsi="Calibri" w:cs="Calibri"/>
          <w:kern w:val="2"/>
          <w:sz w:val="20"/>
          <w:szCs w:val="20"/>
          <w:lang w:eastAsia="en-US"/>
          <w14:ligatures w14:val="standardContextual"/>
        </w:rPr>
        <w:t xml:space="preserve">al FMT </w:t>
      </w:r>
      <w:r w:rsidR="0030387D" w:rsidRPr="00FC2F12">
        <w:rPr>
          <w:rFonts w:ascii="Calibri" w:eastAsia="Aptos" w:hAnsi="Calibri" w:cs="Calibri"/>
          <w:kern w:val="2"/>
          <w:sz w:val="20"/>
          <w:szCs w:val="20"/>
          <w:lang w:eastAsia="en-US"/>
          <w14:ligatures w14:val="standardContextual"/>
        </w:rPr>
        <w:t xml:space="preserve">u otros procesos y/o registros </w:t>
      </w:r>
      <w:r w:rsidRPr="00FC2F12">
        <w:rPr>
          <w:rFonts w:ascii="Calibri" w:eastAsia="Aptos" w:hAnsi="Calibri" w:cs="Calibri"/>
          <w:kern w:val="2"/>
          <w:sz w:val="20"/>
          <w:szCs w:val="20"/>
          <w:lang w:eastAsia="en-US"/>
          <w14:ligatures w14:val="standardContextual"/>
        </w:rPr>
        <w:t>para hacer cambios indebidos.</w:t>
      </w:r>
      <w:r w:rsidR="0030387D" w:rsidRPr="00FC2F12">
        <w:rPr>
          <w:rFonts w:ascii="Calibri" w:eastAsia="Aptos" w:hAnsi="Calibri" w:cs="Calibri"/>
          <w:kern w:val="2"/>
          <w:sz w:val="20"/>
          <w:szCs w:val="20"/>
          <w:lang w:eastAsia="en-US"/>
          <w14:ligatures w14:val="standardContextual"/>
        </w:rPr>
        <w:t xml:space="preserve"> (Ver apartado 10).</w:t>
      </w:r>
    </w:p>
    <w:p w14:paraId="4FE7D64A" w14:textId="5627F799" w:rsidR="00533B8D" w:rsidRPr="00FC2F12" w:rsidRDefault="00B93AF1" w:rsidP="00A41D6F">
      <w:pPr>
        <w:pStyle w:val="Textonotapie"/>
        <w:keepNext/>
        <w:tabs>
          <w:tab w:val="left" w:pos="426"/>
        </w:tabs>
        <w:spacing w:before="120"/>
        <w:ind w:left="425" w:hanging="425"/>
        <w:jc w:val="both"/>
        <w:rPr>
          <w:rFonts w:asciiTheme="minorHAnsi" w:hAnsiTheme="minorHAnsi" w:cstheme="minorHAnsi"/>
          <w:b/>
          <w:bCs/>
        </w:rPr>
      </w:pPr>
      <w:r w:rsidRPr="00FC2F12">
        <w:rPr>
          <w:rFonts w:asciiTheme="minorHAnsi" w:hAnsiTheme="minorHAnsi" w:cstheme="minorHAnsi"/>
          <w:b/>
          <w:bCs/>
        </w:rPr>
        <w:t>6.6</w:t>
      </w:r>
      <w:r w:rsidRPr="00FC2F12">
        <w:rPr>
          <w:rFonts w:asciiTheme="minorHAnsi" w:hAnsiTheme="minorHAnsi" w:cstheme="minorHAnsi"/>
          <w:b/>
          <w:bCs/>
        </w:rPr>
        <w:tab/>
      </w:r>
      <w:r w:rsidR="00AD1BF1" w:rsidRPr="00FC2F12">
        <w:rPr>
          <w:rFonts w:asciiTheme="minorHAnsi" w:hAnsiTheme="minorHAnsi" w:cstheme="minorHAnsi"/>
          <w:b/>
          <w:bCs/>
        </w:rPr>
        <w:t>Otros riesgos</w:t>
      </w:r>
    </w:p>
    <w:p w14:paraId="0C14B06E" w14:textId="34F53DD5" w:rsidR="00533B8D" w:rsidRPr="00FC2F12" w:rsidRDefault="00294882" w:rsidP="00533B8D">
      <w:pPr>
        <w:spacing w:before="120"/>
        <w:jc w:val="both"/>
        <w:rPr>
          <w:rFonts w:asciiTheme="minorHAnsi" w:hAnsiTheme="minorHAnsi" w:cstheme="minorHAnsi"/>
          <w:sz w:val="20"/>
          <w:szCs w:val="20"/>
        </w:rPr>
      </w:pPr>
      <w:r w:rsidRPr="00FC2F12">
        <w:rPr>
          <w:rFonts w:asciiTheme="minorHAnsi" w:hAnsiTheme="minorHAnsi" w:cstheme="minorHAnsi"/>
          <w:sz w:val="20"/>
          <w:szCs w:val="20"/>
        </w:rPr>
        <w:t xml:space="preserve">Una fuente de información interesante, que periódicamente </w:t>
      </w:r>
      <w:r w:rsidR="0044480A" w:rsidRPr="00FC2F12">
        <w:rPr>
          <w:rFonts w:asciiTheme="minorHAnsi" w:hAnsiTheme="minorHAnsi" w:cstheme="minorHAnsi"/>
          <w:sz w:val="20"/>
          <w:szCs w:val="20"/>
        </w:rPr>
        <w:t>proporciona información sobre fraudes</w:t>
      </w:r>
      <w:r w:rsidR="00321EFC" w:rsidRPr="00FC2F12">
        <w:rPr>
          <w:rFonts w:asciiTheme="minorHAnsi" w:hAnsiTheme="minorHAnsi" w:cstheme="minorHAnsi"/>
          <w:sz w:val="20"/>
          <w:szCs w:val="20"/>
        </w:rPr>
        <w:t xml:space="preserve"> cometidos</w:t>
      </w:r>
      <w:r w:rsidR="0044480A" w:rsidRPr="00FC2F12">
        <w:rPr>
          <w:rFonts w:asciiTheme="minorHAnsi" w:hAnsiTheme="minorHAnsi" w:cstheme="minorHAnsi"/>
          <w:sz w:val="20"/>
          <w:szCs w:val="20"/>
        </w:rPr>
        <w:t>, son las noticias de prensa</w:t>
      </w:r>
      <w:r w:rsidR="00321EFC" w:rsidRPr="00FC2F12">
        <w:rPr>
          <w:rFonts w:asciiTheme="minorHAnsi" w:hAnsiTheme="minorHAnsi" w:cstheme="minorHAnsi"/>
          <w:sz w:val="20"/>
          <w:szCs w:val="20"/>
        </w:rPr>
        <w:t xml:space="preserve">. </w:t>
      </w:r>
      <w:r w:rsidR="00533B8D" w:rsidRPr="00FC2F12">
        <w:rPr>
          <w:rFonts w:asciiTheme="minorHAnsi" w:hAnsiTheme="minorHAnsi" w:cstheme="minorHAnsi"/>
          <w:sz w:val="20"/>
          <w:szCs w:val="20"/>
        </w:rPr>
        <w:t xml:space="preserve">Tomando una noticia del 7 de diciembre de 2023 sobre un informe emitido por la Intervención General de una comunidad autónoma </w:t>
      </w:r>
      <w:r w:rsidR="000409F2" w:rsidRPr="00FC2F12">
        <w:rPr>
          <w:rFonts w:asciiTheme="minorHAnsi" w:hAnsiTheme="minorHAnsi" w:cstheme="minorHAnsi"/>
          <w:sz w:val="20"/>
          <w:szCs w:val="20"/>
        </w:rPr>
        <w:t>se puede hacer un breve catálogo</w:t>
      </w:r>
      <w:r w:rsidR="00533B8D" w:rsidRPr="00FC2F12">
        <w:rPr>
          <w:rFonts w:asciiTheme="minorHAnsi" w:hAnsiTheme="minorHAnsi" w:cstheme="minorHAnsi"/>
          <w:sz w:val="20"/>
          <w:szCs w:val="20"/>
        </w:rPr>
        <w:t xml:space="preserve"> básico de riesgos de fraude (omitimos las entidades fiscalizadas, pero según esa noticia afectan en distinto grado al 90% de las entidades auditadas</w:t>
      </w:r>
      <w:r w:rsidR="00301ADA" w:rsidRPr="00FC2F12">
        <w:rPr>
          <w:rFonts w:asciiTheme="minorHAnsi" w:hAnsiTheme="minorHAnsi" w:cstheme="minorHAnsi"/>
          <w:sz w:val="20"/>
          <w:szCs w:val="20"/>
        </w:rPr>
        <w:t xml:space="preserve"> y</w:t>
      </w:r>
      <w:r w:rsidR="00533B8D" w:rsidRPr="00FC2F12">
        <w:rPr>
          <w:rFonts w:asciiTheme="minorHAnsi" w:hAnsiTheme="minorHAnsi" w:cstheme="minorHAnsi"/>
          <w:sz w:val="20"/>
          <w:szCs w:val="20"/>
        </w:rPr>
        <w:t xml:space="preserve"> un 46% </w:t>
      </w:r>
      <w:r w:rsidR="00301ADA" w:rsidRPr="00FC2F12">
        <w:rPr>
          <w:rFonts w:asciiTheme="minorHAnsi" w:hAnsiTheme="minorHAnsi" w:cstheme="minorHAnsi"/>
          <w:sz w:val="20"/>
          <w:szCs w:val="20"/>
        </w:rPr>
        <w:t>tienen un</w:t>
      </w:r>
      <w:r w:rsidR="00533B8D" w:rsidRPr="00FC2F12">
        <w:rPr>
          <w:rFonts w:asciiTheme="minorHAnsi" w:hAnsiTheme="minorHAnsi" w:cstheme="minorHAnsi"/>
          <w:sz w:val="20"/>
          <w:szCs w:val="20"/>
        </w:rPr>
        <w:t xml:space="preserve"> nivel de riesgo alto en el área de pago</w:t>
      </w:r>
      <w:r w:rsidR="00733A6C" w:rsidRPr="00FC2F12">
        <w:rPr>
          <w:rFonts w:asciiTheme="minorHAnsi" w:hAnsiTheme="minorHAnsi" w:cstheme="minorHAnsi"/>
          <w:sz w:val="20"/>
          <w:szCs w:val="20"/>
        </w:rPr>
        <w:t>s</w:t>
      </w:r>
      <w:r w:rsidR="00533B8D" w:rsidRPr="00FC2F12">
        <w:rPr>
          <w:rFonts w:asciiTheme="minorHAnsi" w:hAnsiTheme="minorHAnsi" w:cstheme="minorHAnsi"/>
          <w:sz w:val="20"/>
          <w:szCs w:val="20"/>
        </w:rPr>
        <w:t>)</w:t>
      </w:r>
      <w:r w:rsidR="00733A6C" w:rsidRPr="00FC2F12">
        <w:rPr>
          <w:rFonts w:asciiTheme="minorHAnsi" w:hAnsiTheme="minorHAnsi" w:cstheme="minorHAnsi"/>
          <w:sz w:val="20"/>
          <w:szCs w:val="20"/>
        </w:rPr>
        <w:t xml:space="preserve">, según </w:t>
      </w:r>
      <w:r w:rsidR="002B6269" w:rsidRPr="00FC2F12">
        <w:rPr>
          <w:rFonts w:asciiTheme="minorHAnsi" w:hAnsiTheme="minorHAnsi" w:cstheme="minorHAnsi"/>
          <w:sz w:val="20"/>
          <w:szCs w:val="20"/>
        </w:rPr>
        <w:t>aquella</w:t>
      </w:r>
      <w:r w:rsidR="00533B8D" w:rsidRPr="00FC2F12">
        <w:rPr>
          <w:rFonts w:asciiTheme="minorHAnsi" w:hAnsiTheme="minorHAnsi" w:cstheme="minorHAnsi"/>
          <w:sz w:val="20"/>
          <w:szCs w:val="20"/>
        </w:rPr>
        <w:t>:</w:t>
      </w:r>
    </w:p>
    <w:p w14:paraId="10C125F5" w14:textId="77777777" w:rsidR="00533B8D" w:rsidRPr="00FC2F12" w:rsidRDefault="00533B8D" w:rsidP="00533B8D">
      <w:pPr>
        <w:pStyle w:val="Prrafodelista"/>
        <w:numPr>
          <w:ilvl w:val="0"/>
          <w:numId w:val="28"/>
        </w:numPr>
        <w:spacing w:before="120"/>
        <w:ind w:left="567" w:hanging="334"/>
        <w:jc w:val="both"/>
        <w:rPr>
          <w:rFonts w:asciiTheme="minorHAnsi" w:hAnsiTheme="minorHAnsi" w:cstheme="minorHAnsi"/>
          <w:sz w:val="20"/>
          <w:szCs w:val="20"/>
        </w:rPr>
      </w:pPr>
      <w:r w:rsidRPr="00FC2F12">
        <w:rPr>
          <w:rFonts w:asciiTheme="minorHAnsi" w:hAnsiTheme="minorHAnsi" w:cstheme="minorHAnsi"/>
          <w:sz w:val="20"/>
          <w:szCs w:val="20"/>
        </w:rPr>
        <w:t>Las empresas de la Comunidad sin control en los pagos a proveedores (titular).</w:t>
      </w:r>
    </w:p>
    <w:p w14:paraId="5CD9F21B" w14:textId="77777777" w:rsidR="00533B8D" w:rsidRPr="00FC2F12" w:rsidRDefault="00533B8D" w:rsidP="00533B8D">
      <w:pPr>
        <w:pStyle w:val="Prrafodelista"/>
        <w:numPr>
          <w:ilvl w:val="0"/>
          <w:numId w:val="28"/>
        </w:numPr>
        <w:spacing w:before="120"/>
        <w:ind w:left="567" w:hanging="334"/>
        <w:jc w:val="both"/>
        <w:rPr>
          <w:rFonts w:asciiTheme="minorHAnsi" w:hAnsiTheme="minorHAnsi" w:cstheme="minorHAnsi"/>
          <w:sz w:val="20"/>
          <w:szCs w:val="20"/>
        </w:rPr>
      </w:pPr>
      <w:r w:rsidRPr="00FC2F12">
        <w:rPr>
          <w:rFonts w:asciiTheme="minorHAnsi" w:hAnsiTheme="minorHAnsi" w:cstheme="minorHAnsi"/>
          <w:sz w:val="20"/>
          <w:szCs w:val="20"/>
        </w:rPr>
        <w:t>La Intervención alerta del riesgo de fraude o error en los pagos (subtítulo)</w:t>
      </w:r>
    </w:p>
    <w:p w14:paraId="3029E84D" w14:textId="77777777" w:rsidR="00533B8D" w:rsidRPr="00FC2F12" w:rsidRDefault="00533B8D" w:rsidP="00533B8D">
      <w:pPr>
        <w:pStyle w:val="Prrafodelista"/>
        <w:numPr>
          <w:ilvl w:val="0"/>
          <w:numId w:val="28"/>
        </w:numPr>
        <w:spacing w:before="120"/>
        <w:ind w:left="567" w:hanging="334"/>
        <w:jc w:val="both"/>
        <w:rPr>
          <w:rFonts w:asciiTheme="minorHAnsi" w:hAnsiTheme="minorHAnsi" w:cstheme="minorHAnsi"/>
          <w:sz w:val="20"/>
          <w:szCs w:val="20"/>
        </w:rPr>
      </w:pPr>
      <w:r w:rsidRPr="00FC2F12">
        <w:rPr>
          <w:rFonts w:asciiTheme="minorHAnsi" w:hAnsiTheme="minorHAnsi" w:cstheme="minorHAnsi"/>
          <w:sz w:val="20"/>
          <w:szCs w:val="20"/>
        </w:rPr>
        <w:t>La Intervención detecta 22 entidades con un nivel de riesgo alto en el área referida a los pagos.</w:t>
      </w:r>
    </w:p>
    <w:p w14:paraId="52C19A6D" w14:textId="77777777" w:rsidR="00533B8D" w:rsidRPr="00FC2F12" w:rsidRDefault="00533B8D" w:rsidP="00533B8D">
      <w:pPr>
        <w:pStyle w:val="Prrafodelista"/>
        <w:numPr>
          <w:ilvl w:val="0"/>
          <w:numId w:val="28"/>
        </w:numPr>
        <w:spacing w:before="120"/>
        <w:ind w:left="567" w:hanging="334"/>
        <w:jc w:val="both"/>
        <w:rPr>
          <w:rFonts w:asciiTheme="minorHAnsi" w:hAnsiTheme="minorHAnsi" w:cstheme="minorHAnsi"/>
          <w:sz w:val="20"/>
          <w:szCs w:val="20"/>
        </w:rPr>
      </w:pPr>
      <w:r w:rsidRPr="00FC2F12">
        <w:rPr>
          <w:rFonts w:asciiTheme="minorHAnsi" w:hAnsiTheme="minorHAnsi" w:cstheme="minorHAnsi"/>
          <w:sz w:val="20"/>
          <w:szCs w:val="20"/>
        </w:rPr>
        <w:t xml:space="preserve">Las principales incidencias se refieren a la ausencia de procedimientos formalmente aprobados de </w:t>
      </w:r>
      <w:r w:rsidRPr="00FC2F12">
        <w:rPr>
          <w:rFonts w:asciiTheme="minorHAnsi" w:hAnsiTheme="minorHAnsi" w:cstheme="minorHAnsi"/>
          <w:b/>
          <w:bCs/>
          <w:sz w:val="20"/>
          <w:szCs w:val="20"/>
        </w:rPr>
        <w:t>verificación de los datos de terceros</w:t>
      </w:r>
      <w:r w:rsidRPr="00FC2F12">
        <w:rPr>
          <w:rFonts w:asciiTheme="minorHAnsi" w:hAnsiTheme="minorHAnsi" w:cstheme="minorHAnsi"/>
          <w:sz w:val="20"/>
          <w:szCs w:val="20"/>
        </w:rPr>
        <w:t xml:space="preserve"> y sus cuentas bancarias, así como la </w:t>
      </w:r>
      <w:r w:rsidRPr="00FC2F12">
        <w:rPr>
          <w:rFonts w:asciiTheme="minorHAnsi" w:hAnsiTheme="minorHAnsi" w:cstheme="minorHAnsi"/>
          <w:b/>
          <w:bCs/>
          <w:sz w:val="20"/>
          <w:szCs w:val="20"/>
        </w:rPr>
        <w:t>ausencia de identificación electrónica segura del tercero y de la cuenta bancaria destinataria del pago</w:t>
      </w:r>
      <w:r w:rsidRPr="00FC2F12">
        <w:rPr>
          <w:rFonts w:asciiTheme="minorHAnsi" w:hAnsiTheme="minorHAnsi" w:cstheme="minorHAnsi"/>
          <w:sz w:val="20"/>
          <w:szCs w:val="20"/>
        </w:rPr>
        <w:t>.</w:t>
      </w:r>
    </w:p>
    <w:p w14:paraId="684E3A3C" w14:textId="77777777" w:rsidR="00533B8D" w:rsidRPr="00FC2F12" w:rsidRDefault="00533B8D" w:rsidP="00533B8D">
      <w:pPr>
        <w:pStyle w:val="Prrafodelista"/>
        <w:numPr>
          <w:ilvl w:val="0"/>
          <w:numId w:val="28"/>
        </w:numPr>
        <w:spacing w:before="120"/>
        <w:ind w:left="567" w:hanging="334"/>
        <w:jc w:val="both"/>
        <w:rPr>
          <w:rFonts w:asciiTheme="minorHAnsi" w:hAnsiTheme="minorHAnsi" w:cstheme="minorHAnsi"/>
          <w:sz w:val="20"/>
          <w:szCs w:val="20"/>
        </w:rPr>
      </w:pPr>
      <w:r w:rsidRPr="00FC2F12">
        <w:rPr>
          <w:rFonts w:asciiTheme="minorHAnsi" w:hAnsiTheme="minorHAnsi" w:cstheme="minorHAnsi"/>
          <w:sz w:val="20"/>
          <w:szCs w:val="20"/>
        </w:rPr>
        <w:t>Deficiencias en la emisión y firma de las órdenes de pago.</w:t>
      </w:r>
    </w:p>
    <w:p w14:paraId="1C1D0C8E" w14:textId="77777777" w:rsidR="00533B8D" w:rsidRPr="00FC2F12" w:rsidRDefault="00533B8D" w:rsidP="00533B8D">
      <w:pPr>
        <w:pStyle w:val="Prrafodelista"/>
        <w:numPr>
          <w:ilvl w:val="0"/>
          <w:numId w:val="28"/>
        </w:numPr>
        <w:spacing w:before="120"/>
        <w:ind w:left="567" w:hanging="334"/>
        <w:jc w:val="both"/>
        <w:rPr>
          <w:rFonts w:asciiTheme="minorHAnsi" w:hAnsiTheme="minorHAnsi" w:cstheme="minorHAnsi"/>
          <w:sz w:val="20"/>
          <w:szCs w:val="20"/>
        </w:rPr>
      </w:pPr>
      <w:r w:rsidRPr="00FC2F12">
        <w:rPr>
          <w:rFonts w:asciiTheme="minorHAnsi" w:hAnsiTheme="minorHAnsi" w:cstheme="minorHAnsi"/>
          <w:sz w:val="20"/>
          <w:szCs w:val="20"/>
        </w:rPr>
        <w:t xml:space="preserve">Se recomienda el establecimiento de medidas técnicas que posibiliten que </w:t>
      </w:r>
      <w:r w:rsidRPr="00FC2F12">
        <w:rPr>
          <w:rFonts w:asciiTheme="minorHAnsi" w:hAnsiTheme="minorHAnsi" w:cstheme="minorHAnsi"/>
          <w:b/>
          <w:bCs/>
          <w:sz w:val="20"/>
          <w:szCs w:val="20"/>
        </w:rPr>
        <w:t>las conciliaciones de saldos bancarios y contable se realicen</w:t>
      </w:r>
      <w:r w:rsidRPr="00FC2F12">
        <w:rPr>
          <w:rFonts w:asciiTheme="minorHAnsi" w:hAnsiTheme="minorHAnsi" w:cstheme="minorHAnsi"/>
          <w:sz w:val="20"/>
          <w:szCs w:val="20"/>
        </w:rPr>
        <w:t xml:space="preserve"> </w:t>
      </w:r>
      <w:r w:rsidRPr="00FC2F12">
        <w:rPr>
          <w:rFonts w:asciiTheme="minorHAnsi" w:hAnsiTheme="minorHAnsi" w:cstheme="minorHAnsi"/>
          <w:b/>
          <w:bCs/>
          <w:sz w:val="20"/>
          <w:szCs w:val="20"/>
        </w:rPr>
        <w:t>de</w:t>
      </w:r>
      <w:r w:rsidRPr="00FC2F12">
        <w:rPr>
          <w:rFonts w:asciiTheme="minorHAnsi" w:hAnsiTheme="minorHAnsi" w:cstheme="minorHAnsi"/>
          <w:sz w:val="20"/>
          <w:szCs w:val="20"/>
        </w:rPr>
        <w:t xml:space="preserve"> </w:t>
      </w:r>
      <w:r w:rsidRPr="00FC2F12">
        <w:rPr>
          <w:rFonts w:asciiTheme="minorHAnsi" w:hAnsiTheme="minorHAnsi" w:cstheme="minorHAnsi"/>
          <w:b/>
          <w:bCs/>
          <w:sz w:val="20"/>
          <w:szCs w:val="20"/>
        </w:rPr>
        <w:t>manera informática y con periodicidad no superior a la semana</w:t>
      </w:r>
      <w:r w:rsidRPr="00FC2F12">
        <w:rPr>
          <w:rFonts w:asciiTheme="minorHAnsi" w:hAnsiTheme="minorHAnsi" w:cstheme="minorHAnsi"/>
          <w:sz w:val="20"/>
          <w:szCs w:val="20"/>
        </w:rPr>
        <w:t>.</w:t>
      </w:r>
    </w:p>
    <w:p w14:paraId="2177679F" w14:textId="77777777" w:rsidR="00533B8D" w:rsidRPr="00FC2F12" w:rsidRDefault="00533B8D" w:rsidP="00533B8D">
      <w:pPr>
        <w:pStyle w:val="Prrafodelista"/>
        <w:numPr>
          <w:ilvl w:val="0"/>
          <w:numId w:val="28"/>
        </w:numPr>
        <w:spacing w:before="120"/>
        <w:ind w:left="567" w:hanging="334"/>
        <w:jc w:val="both"/>
        <w:rPr>
          <w:rFonts w:asciiTheme="minorHAnsi" w:hAnsiTheme="minorHAnsi" w:cstheme="minorHAnsi"/>
          <w:sz w:val="20"/>
          <w:szCs w:val="20"/>
        </w:rPr>
      </w:pPr>
      <w:r w:rsidRPr="00FC2F12">
        <w:rPr>
          <w:rFonts w:asciiTheme="minorHAnsi" w:hAnsiTheme="minorHAnsi" w:cstheme="minorHAnsi"/>
          <w:sz w:val="20"/>
          <w:szCs w:val="20"/>
        </w:rPr>
        <w:t>Se recomienda implantar sistemas de evaluación de riesgos que permitan identificar y medir aquellos que afectan al área de gestión financiera y adaptar el sistema de control interno de forma que se evite o reduzca la probabilidad de su ocurrencia e impacto.</w:t>
      </w:r>
    </w:p>
    <w:p w14:paraId="1566C651" w14:textId="0EE6F59C" w:rsidR="00E72E92" w:rsidRPr="00FC2F12" w:rsidRDefault="00E72E92" w:rsidP="008A3646">
      <w:pPr>
        <w:pStyle w:val="Prrafodelista"/>
        <w:keepNext/>
        <w:shd w:val="clear" w:color="auto" w:fill="DAEEF3" w:themeFill="accent5" w:themeFillTint="33"/>
        <w:spacing w:before="240" w:after="120"/>
        <w:ind w:left="425" w:hanging="425"/>
        <w:rPr>
          <w:rFonts w:asciiTheme="minorHAnsi" w:hAnsiTheme="minorHAnsi" w:cs="Arial"/>
          <w:b/>
          <w:sz w:val="22"/>
          <w:szCs w:val="20"/>
        </w:rPr>
      </w:pPr>
      <w:r w:rsidRPr="00FC2F12">
        <w:rPr>
          <w:rFonts w:asciiTheme="minorHAnsi" w:hAnsiTheme="minorHAnsi" w:cs="Arial"/>
          <w:b/>
          <w:sz w:val="22"/>
          <w:szCs w:val="20"/>
        </w:rPr>
        <w:t>7.</w:t>
      </w:r>
      <w:r w:rsidRPr="00FC2F12">
        <w:rPr>
          <w:rFonts w:asciiTheme="minorHAnsi" w:hAnsiTheme="minorHAnsi" w:cs="Arial"/>
          <w:b/>
          <w:sz w:val="22"/>
          <w:szCs w:val="20"/>
        </w:rPr>
        <w:tab/>
        <w:t>Identificación de los controles de procesamiento de la información relevantes</w:t>
      </w:r>
    </w:p>
    <w:p w14:paraId="48649BB6" w14:textId="03A2F8CC" w:rsidR="00054AC1" w:rsidRPr="00FC2F12" w:rsidRDefault="00F864E2" w:rsidP="00D65448">
      <w:pPr>
        <w:keepNext/>
        <w:widowControl w:val="0"/>
        <w:spacing w:before="120"/>
        <w:ind w:left="426" w:hanging="426"/>
        <w:jc w:val="both"/>
        <w:rPr>
          <w:rFonts w:asciiTheme="minorHAnsi" w:hAnsiTheme="minorHAnsi" w:cstheme="minorHAnsi"/>
          <w:b/>
          <w:bCs/>
          <w:sz w:val="20"/>
          <w:szCs w:val="20"/>
        </w:rPr>
      </w:pPr>
      <w:r w:rsidRPr="00FC2F12">
        <w:rPr>
          <w:rFonts w:asciiTheme="minorHAnsi" w:hAnsiTheme="minorHAnsi" w:cstheme="minorHAnsi"/>
          <w:b/>
          <w:bCs/>
          <w:sz w:val="20"/>
          <w:szCs w:val="20"/>
        </w:rPr>
        <w:t>7.1</w:t>
      </w:r>
      <w:r w:rsidR="00054AC1" w:rsidRPr="00FC2F12">
        <w:rPr>
          <w:rFonts w:asciiTheme="minorHAnsi" w:hAnsiTheme="minorHAnsi" w:cstheme="minorHAnsi"/>
          <w:b/>
          <w:bCs/>
          <w:sz w:val="20"/>
          <w:szCs w:val="20"/>
        </w:rPr>
        <w:tab/>
        <w:t>Qué son los CPI relevantes</w:t>
      </w:r>
    </w:p>
    <w:p w14:paraId="22D2D011" w14:textId="0C0F7769" w:rsidR="00E72E92" w:rsidRPr="00FC2F12" w:rsidRDefault="00E72E92" w:rsidP="00E72E92">
      <w:pPr>
        <w:widowControl w:val="0"/>
        <w:spacing w:before="120"/>
        <w:jc w:val="both"/>
        <w:rPr>
          <w:rFonts w:asciiTheme="minorHAnsi" w:hAnsiTheme="minorHAnsi" w:cstheme="minorHAnsi"/>
          <w:bCs/>
          <w:iCs/>
          <w:sz w:val="20"/>
          <w:szCs w:val="20"/>
        </w:rPr>
      </w:pPr>
      <w:r w:rsidRPr="00FC2F12">
        <w:rPr>
          <w:rFonts w:asciiTheme="minorHAnsi" w:hAnsiTheme="minorHAnsi" w:cstheme="minorHAnsi"/>
          <w:sz w:val="20"/>
          <w:szCs w:val="20"/>
        </w:rPr>
        <w:t xml:space="preserve">Tras la narrativa, el dibujo de los flujogramas y la identificación de los riesgos y controles existentes, estos se recogerán en unas tablas que </w:t>
      </w:r>
      <w:r w:rsidRPr="00FC2F12">
        <w:rPr>
          <w:rFonts w:asciiTheme="minorHAnsi" w:hAnsiTheme="minorHAnsi" w:cstheme="minorHAnsi"/>
          <w:bCs/>
          <w:iCs/>
          <w:sz w:val="20"/>
          <w:szCs w:val="20"/>
        </w:rPr>
        <w:t>relacionen los riesgos significativos identificados (los que están en la parte superior del espectro de riesgo inherente tal como se ha visto antes) con los CPI. Un ejemplo posible es la Tabla 2 siguiente.</w:t>
      </w:r>
    </w:p>
    <w:p w14:paraId="0C84F053" w14:textId="77777777" w:rsidR="00E72E92" w:rsidRPr="00FC2F12" w:rsidRDefault="00E72E92" w:rsidP="00E72E92">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Además de identificar los riesgos inherentes del proceso de gestión, en las interfaces y en los datos maestros, debe adquirirse una comprensión preliminar de los CPI (manuales o automatizados) que mitiguen dichos riesgos. </w:t>
      </w:r>
    </w:p>
    <w:p w14:paraId="3BB1E274" w14:textId="77777777" w:rsidR="00F829D6" w:rsidRDefault="00F829D6">
      <w:pPr>
        <w:rPr>
          <w:rFonts w:ascii="Calibri" w:eastAsia="Arial" w:hAnsi="Calibri" w:cs="Calibri"/>
          <w:sz w:val="20"/>
          <w:szCs w:val="22"/>
          <w:lang w:eastAsia="en-US"/>
        </w:rPr>
      </w:pPr>
      <w:r>
        <w:rPr>
          <w:rFonts w:ascii="Calibri" w:eastAsia="Arial" w:hAnsi="Calibri" w:cs="Calibri"/>
          <w:sz w:val="20"/>
          <w:szCs w:val="22"/>
          <w:lang w:eastAsia="en-US"/>
        </w:rPr>
        <w:br w:type="page"/>
      </w:r>
    </w:p>
    <w:p w14:paraId="630452F4" w14:textId="42FB3F22" w:rsidR="00E72E92" w:rsidRPr="00FC2F12" w:rsidRDefault="00E72E92" w:rsidP="00E72E92">
      <w:pPr>
        <w:widowControl w:val="0"/>
        <w:spacing w:before="120" w:after="120"/>
        <w:jc w:val="both"/>
        <w:rPr>
          <w:rFonts w:ascii="Calibri" w:eastAsia="Arial" w:hAnsi="Calibri" w:cs="Calibri"/>
          <w:sz w:val="20"/>
          <w:szCs w:val="22"/>
          <w:lang w:eastAsia="en-US"/>
        </w:rPr>
      </w:pPr>
      <w:r w:rsidRPr="00FC2F12">
        <w:rPr>
          <w:rFonts w:ascii="Calibri" w:eastAsia="Arial" w:hAnsi="Calibri" w:cs="Calibri"/>
          <w:sz w:val="20"/>
          <w:szCs w:val="22"/>
          <w:lang w:eastAsia="en-US"/>
        </w:rPr>
        <w:lastRenderedPageBreak/>
        <w:t xml:space="preserve">En esta fase, el auditor identificará los </w:t>
      </w:r>
      <w:r w:rsidRPr="00FC2F12">
        <w:rPr>
          <w:rFonts w:ascii="Calibri" w:eastAsia="Arial" w:hAnsi="Calibri" w:cs="Calibri"/>
          <w:b/>
          <w:bCs/>
          <w:sz w:val="20"/>
          <w:szCs w:val="22"/>
          <w:lang w:eastAsia="en-US"/>
        </w:rPr>
        <w:t>CPI</w:t>
      </w:r>
      <w:r w:rsidRPr="00FC2F12">
        <w:rPr>
          <w:rFonts w:ascii="Calibri" w:eastAsia="Arial" w:hAnsi="Calibri" w:cs="Calibri"/>
          <w:sz w:val="20"/>
          <w:szCs w:val="22"/>
          <w:lang w:eastAsia="en-US"/>
        </w:rPr>
        <w:t xml:space="preserve">, que son controles aplicados durante el procesamiento de la información en el sistema de información de la entidad y </w:t>
      </w:r>
      <w:r w:rsidRPr="00FC2F12">
        <w:rPr>
          <w:rFonts w:ascii="Calibri" w:eastAsia="Arial" w:hAnsi="Calibri" w:cs="Calibri"/>
          <w:b/>
          <w:bCs/>
          <w:sz w:val="20"/>
          <w:szCs w:val="22"/>
          <w:lang w:eastAsia="en-US"/>
        </w:rPr>
        <w:t>responden directamente a los riesgos para la integridad de la información, es decir, la completitud, exactitud y validez de las transacciones y otra información</w:t>
      </w:r>
      <w:r w:rsidRPr="00FC2F12">
        <w:rPr>
          <w:rFonts w:ascii="Calibri" w:eastAsia="Arial" w:hAnsi="Calibri" w:cs="Calibri"/>
          <w:b/>
          <w:bCs/>
          <w:sz w:val="20"/>
          <w:szCs w:val="22"/>
          <w:vertAlign w:val="superscript"/>
          <w:lang w:eastAsia="en-US"/>
        </w:rPr>
        <w:footnoteReference w:id="7"/>
      </w:r>
      <w:r w:rsidRPr="00FC2F12">
        <w:rPr>
          <w:rFonts w:ascii="Calibri" w:eastAsia="Arial" w:hAnsi="Calibri" w:cs="Calibri"/>
          <w:b/>
          <w:bCs/>
          <w:sz w:val="20"/>
          <w:szCs w:val="22"/>
          <w:lang w:eastAsia="en-US"/>
        </w:rPr>
        <w:t>.</w:t>
      </w:r>
      <w:r w:rsidRPr="00FC2F12">
        <w:rPr>
          <w:rFonts w:ascii="Calibri" w:eastAsia="Arial" w:hAnsi="Calibri" w:cs="Calibri"/>
          <w:sz w:val="20"/>
          <w:szCs w:val="22"/>
          <w:lang w:eastAsia="en-US"/>
        </w:rPr>
        <w:t xml:space="preserve"> A estos objetivos, en el sector público hay que añadir el de </w:t>
      </w:r>
      <w:r w:rsidRPr="00FC2F12">
        <w:rPr>
          <w:rFonts w:ascii="Calibri" w:eastAsia="Arial" w:hAnsi="Calibri" w:cs="Calibri"/>
          <w:b/>
          <w:bCs/>
          <w:sz w:val="20"/>
          <w:szCs w:val="22"/>
          <w:lang w:eastAsia="en-US"/>
        </w:rPr>
        <w:t>legalidad</w:t>
      </w:r>
      <w:r w:rsidRPr="00FC2F12">
        <w:rPr>
          <w:rFonts w:ascii="Calibri" w:eastAsia="Arial" w:hAnsi="Calibri" w:cs="Calibri"/>
          <w:sz w:val="20"/>
          <w:szCs w:val="22"/>
          <w:lang w:eastAsia="en-US"/>
        </w:rPr>
        <w:t>.</w:t>
      </w:r>
    </w:p>
    <w:p w14:paraId="37EF3A53" w14:textId="11A569F6" w:rsidR="00E72E92" w:rsidRPr="00FC2F12" w:rsidRDefault="00E72E92" w:rsidP="00E72E92">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Teniendo en cuenta la complejidad de los procesos y de las aplicaciones de gestión en los actuales entornos de gestión </w:t>
      </w:r>
      <w:r w:rsidR="007524F0" w:rsidRPr="00FC2F12">
        <w:rPr>
          <w:rFonts w:asciiTheme="minorHAnsi" w:hAnsiTheme="minorHAnsi" w:cstheme="minorHAnsi"/>
          <w:sz w:val="20"/>
          <w:szCs w:val="20"/>
        </w:rPr>
        <w:t>de tesorería</w:t>
      </w:r>
      <w:r w:rsidRPr="00FC2F12">
        <w:rPr>
          <w:rFonts w:asciiTheme="minorHAnsi" w:hAnsiTheme="minorHAnsi" w:cstheme="minorHAnsi"/>
          <w:sz w:val="20"/>
          <w:szCs w:val="20"/>
        </w:rPr>
        <w:t xml:space="preserve">, es importante centrarse en lo esencial, por ello la identificación de los riesgos significativos y de los CPI implantados para mitigarlos constituye la base para una auditoría eficaz. Solo se revisarán aquellos CPI que tengan relevancia a efectos de la auditoría, circunstancia que deberá ser definida por el auditor a partir de los riesgos significativos identificados. </w:t>
      </w:r>
    </w:p>
    <w:p w14:paraId="5619F44D" w14:textId="77777777" w:rsidR="00E72E92" w:rsidRPr="00FC2F12" w:rsidRDefault="00E72E92" w:rsidP="00E72E92">
      <w:pPr>
        <w:spacing w:before="120" w:after="120"/>
        <w:jc w:val="both"/>
        <w:rPr>
          <w:rFonts w:asciiTheme="minorHAnsi" w:hAnsiTheme="minorHAnsi" w:cstheme="minorHAnsi"/>
          <w:sz w:val="20"/>
          <w:szCs w:val="20"/>
        </w:rPr>
      </w:pPr>
      <w:r w:rsidRPr="00FC2F12">
        <w:rPr>
          <w:rFonts w:asciiTheme="minorHAnsi" w:hAnsiTheme="minorHAnsi" w:cstheme="minorHAnsi"/>
          <w:b/>
          <w:bCs/>
          <w:sz w:val="20"/>
          <w:szCs w:val="20"/>
        </w:rPr>
        <w:t xml:space="preserve">Serán </w:t>
      </w:r>
      <w:bookmarkStart w:id="1" w:name="_Hlk176607182"/>
      <w:r w:rsidRPr="00FC2F12">
        <w:rPr>
          <w:rFonts w:asciiTheme="minorHAnsi" w:hAnsiTheme="minorHAnsi" w:cstheme="minorHAnsi"/>
          <w:b/>
          <w:bCs/>
          <w:sz w:val="20"/>
          <w:szCs w:val="20"/>
        </w:rPr>
        <w:t>CPI relevantes</w:t>
      </w:r>
      <w:r w:rsidRPr="00FC2F12">
        <w:rPr>
          <w:rFonts w:asciiTheme="minorHAnsi" w:hAnsiTheme="minorHAnsi" w:cstheme="minorHAnsi"/>
          <w:sz w:val="20"/>
          <w:szCs w:val="20"/>
        </w:rPr>
        <w:t xml:space="preserve"> </w:t>
      </w:r>
      <w:bookmarkEnd w:id="1"/>
      <w:r w:rsidRPr="00FC2F12">
        <w:rPr>
          <w:rFonts w:asciiTheme="minorHAnsi" w:hAnsiTheme="minorHAnsi" w:cstheme="minorHAnsi"/>
          <w:sz w:val="20"/>
          <w:szCs w:val="20"/>
        </w:rPr>
        <w:t xml:space="preserve">los controles que el auditor debe identificar, cuyo diseño debe evaluar y cuya implementación debe verificar. Según la GPF-OCEX 1315R (25 y A151) y la GPF-OCEX 5340 (apartado 5.7) son: </w:t>
      </w:r>
    </w:p>
    <w:p w14:paraId="6341DCB1" w14:textId="77777777" w:rsidR="00072606" w:rsidRPr="00FC2F12" w:rsidRDefault="00E72E92" w:rsidP="0098597A">
      <w:pPr>
        <w:pStyle w:val="Prrafodelista"/>
        <w:numPr>
          <w:ilvl w:val="0"/>
          <w:numId w:val="22"/>
        </w:numPr>
        <w:tabs>
          <w:tab w:val="clear" w:pos="-54"/>
        </w:tabs>
        <w:spacing w:before="120" w:after="120"/>
        <w:ind w:left="567" w:hanging="284"/>
        <w:jc w:val="both"/>
        <w:rPr>
          <w:rFonts w:asciiTheme="minorHAnsi" w:hAnsiTheme="minorHAnsi" w:cs="Arial"/>
          <w:sz w:val="20"/>
          <w:szCs w:val="20"/>
        </w:rPr>
      </w:pPr>
      <w:r w:rsidRPr="00FC2F12">
        <w:rPr>
          <w:rFonts w:asciiTheme="minorHAnsi" w:hAnsiTheme="minorHAnsi" w:cs="Arial"/>
          <w:b/>
          <w:bCs/>
          <w:sz w:val="20"/>
          <w:szCs w:val="20"/>
        </w:rPr>
        <w:t>Controles que responden a riesgos que se consideran significativos</w:t>
      </w:r>
      <w:r w:rsidRPr="00FC2F12">
        <w:rPr>
          <w:rFonts w:asciiTheme="minorHAnsi" w:hAnsiTheme="minorHAnsi" w:cs="Arial"/>
          <w:sz w:val="20"/>
          <w:szCs w:val="20"/>
        </w:rPr>
        <w:t xml:space="preserve">. El conocimiento obtenido acerca del enfoque de la dirección para responder a esos riesgos puede proporcionar una base para el diseño y aplicación de procedimientos sustantivos que respondan a riesgos significativos. Generalmente incluyen políticas, procedimientos, prácticas y una estructura organizativa que son esenciales para que la dirección pueda reducir los riesgos significativos y alcanzar el objetivo de control relacionado. </w:t>
      </w:r>
    </w:p>
    <w:p w14:paraId="3CBE032B" w14:textId="744DAF10" w:rsidR="00E72E92" w:rsidRPr="00FC2F12" w:rsidRDefault="00E72E92" w:rsidP="001C4D3F">
      <w:pPr>
        <w:pStyle w:val="Prrafodelista"/>
        <w:spacing w:before="120" w:after="120"/>
        <w:ind w:left="567"/>
        <w:jc w:val="both"/>
        <w:rPr>
          <w:rFonts w:asciiTheme="minorHAnsi" w:hAnsiTheme="minorHAnsi" w:cs="Arial"/>
          <w:sz w:val="20"/>
          <w:szCs w:val="20"/>
        </w:rPr>
      </w:pPr>
      <w:r w:rsidRPr="00FC2F12">
        <w:rPr>
          <w:rFonts w:asciiTheme="minorHAnsi" w:hAnsiTheme="minorHAnsi" w:cs="Arial"/>
          <w:sz w:val="20"/>
          <w:szCs w:val="20"/>
        </w:rPr>
        <w:t>Se requerirá el conocimiento de:</w:t>
      </w:r>
    </w:p>
    <w:p w14:paraId="1F043F70" w14:textId="332E6583" w:rsidR="00072606" w:rsidRPr="00FC2F12" w:rsidRDefault="00072606" w:rsidP="0098597A">
      <w:pPr>
        <w:pStyle w:val="Prrafodelista"/>
        <w:numPr>
          <w:ilvl w:val="0"/>
          <w:numId w:val="23"/>
        </w:numPr>
        <w:spacing w:before="120" w:after="120"/>
        <w:ind w:left="851" w:hanging="283"/>
        <w:jc w:val="both"/>
        <w:rPr>
          <w:rFonts w:asciiTheme="minorHAnsi" w:hAnsiTheme="minorHAnsi" w:cs="Arial"/>
          <w:sz w:val="20"/>
          <w:szCs w:val="20"/>
        </w:rPr>
      </w:pPr>
      <w:r w:rsidRPr="00FC2F12">
        <w:rPr>
          <w:rFonts w:asciiTheme="minorHAnsi" w:hAnsiTheme="minorHAnsi" w:cs="Arial"/>
          <w:sz w:val="20"/>
          <w:szCs w:val="20"/>
        </w:rPr>
        <w:t>Espectro de riesgo inherente</w:t>
      </w:r>
      <w:r w:rsidR="00E50F9A" w:rsidRPr="00FC2F12">
        <w:rPr>
          <w:rFonts w:asciiTheme="minorHAnsi" w:hAnsiTheme="minorHAnsi" w:cs="Arial"/>
          <w:sz w:val="20"/>
          <w:szCs w:val="20"/>
        </w:rPr>
        <w:t>.</w:t>
      </w:r>
    </w:p>
    <w:p w14:paraId="608C5040" w14:textId="5A0222F7" w:rsidR="00E72E92" w:rsidRPr="00FC2F12" w:rsidRDefault="00E72E92" w:rsidP="0098597A">
      <w:pPr>
        <w:pStyle w:val="Prrafodelista"/>
        <w:numPr>
          <w:ilvl w:val="0"/>
          <w:numId w:val="23"/>
        </w:numPr>
        <w:spacing w:before="120" w:after="120"/>
        <w:ind w:left="851" w:hanging="283"/>
        <w:jc w:val="both"/>
        <w:rPr>
          <w:rFonts w:asciiTheme="minorHAnsi" w:hAnsiTheme="minorHAnsi" w:cs="Arial"/>
          <w:sz w:val="20"/>
          <w:szCs w:val="20"/>
        </w:rPr>
      </w:pPr>
      <w:r w:rsidRPr="00FC2F12">
        <w:rPr>
          <w:rFonts w:asciiTheme="minorHAnsi" w:hAnsiTheme="minorHAnsi" w:cs="Arial"/>
          <w:sz w:val="20"/>
          <w:szCs w:val="20"/>
        </w:rPr>
        <w:t>Controles que la entidad ha diseñado e implementado para los riesgos significativos derivados de cuestiones no rutinarias o que requieran la aplicación de juicio, como por ejemplo la revisión de hipótesis por la alta dirección o por expertos, documentación de las estimaciones contables o la aprobación por los responsables de la entidad.</w:t>
      </w:r>
    </w:p>
    <w:p w14:paraId="01EF99F8" w14:textId="77777777" w:rsidR="00E72E92" w:rsidRPr="00FC2F12" w:rsidRDefault="00E72E92" w:rsidP="0098597A">
      <w:pPr>
        <w:pStyle w:val="Prrafodelista"/>
        <w:numPr>
          <w:ilvl w:val="0"/>
          <w:numId w:val="23"/>
        </w:numPr>
        <w:spacing w:before="120" w:after="120"/>
        <w:ind w:left="851" w:hanging="283"/>
        <w:jc w:val="both"/>
        <w:rPr>
          <w:rFonts w:asciiTheme="minorHAnsi" w:hAnsiTheme="minorHAnsi" w:cs="Arial"/>
          <w:sz w:val="20"/>
          <w:szCs w:val="20"/>
        </w:rPr>
      </w:pPr>
      <w:r w:rsidRPr="00FC2F12">
        <w:rPr>
          <w:rFonts w:asciiTheme="minorHAnsi" w:hAnsiTheme="minorHAnsi" w:cs="Arial"/>
          <w:sz w:val="20"/>
          <w:szCs w:val="20"/>
        </w:rPr>
        <w:t>Controles que la dirección ha diseñado, implementado y mantenido para prevenir y detectar el fraude.</w:t>
      </w:r>
    </w:p>
    <w:p w14:paraId="2132975F" w14:textId="77777777" w:rsidR="00F06A68" w:rsidRPr="00FC2F12" w:rsidRDefault="00E72E92" w:rsidP="00A41D6F">
      <w:pPr>
        <w:pStyle w:val="Prrafodelista"/>
        <w:keepNext/>
        <w:numPr>
          <w:ilvl w:val="0"/>
          <w:numId w:val="22"/>
        </w:numPr>
        <w:spacing w:before="120" w:after="120"/>
        <w:ind w:left="568" w:hanging="284"/>
        <w:jc w:val="both"/>
        <w:rPr>
          <w:rFonts w:asciiTheme="minorHAnsi" w:hAnsiTheme="minorHAnsi" w:cs="Arial"/>
          <w:sz w:val="20"/>
          <w:szCs w:val="20"/>
        </w:rPr>
      </w:pPr>
      <w:r w:rsidRPr="00FC2F12">
        <w:rPr>
          <w:rFonts w:asciiTheme="minorHAnsi" w:hAnsiTheme="minorHAnsi" w:cs="Arial"/>
          <w:b/>
          <w:bCs/>
          <w:sz w:val="20"/>
          <w:szCs w:val="20"/>
        </w:rPr>
        <w:t>Controles sobre asientos en el diario</w:t>
      </w:r>
      <w:r w:rsidRPr="00FC2F12">
        <w:rPr>
          <w:rFonts w:asciiTheme="minorHAnsi" w:hAnsiTheme="minorHAnsi" w:cs="Arial"/>
          <w:sz w:val="20"/>
          <w:szCs w:val="20"/>
        </w:rPr>
        <w:t xml:space="preserve">, incluidos aquellos asientos que no son estándar y que se utilizan para registrar transacciones o ajustes no recurrentes o inusuales. </w:t>
      </w:r>
    </w:p>
    <w:p w14:paraId="5FF27617" w14:textId="7D715CB0" w:rsidR="00E72E92" w:rsidRPr="00FC2F12" w:rsidRDefault="00E72E92" w:rsidP="001C4D3F">
      <w:pPr>
        <w:pStyle w:val="Prrafodelista"/>
        <w:spacing w:before="120" w:after="120"/>
        <w:ind w:left="567"/>
        <w:jc w:val="both"/>
        <w:rPr>
          <w:rFonts w:asciiTheme="minorHAnsi" w:hAnsiTheme="minorHAnsi" w:cs="Arial"/>
          <w:sz w:val="20"/>
          <w:szCs w:val="20"/>
        </w:rPr>
      </w:pPr>
      <w:r w:rsidRPr="00FC2F12">
        <w:rPr>
          <w:rFonts w:asciiTheme="minorHAnsi" w:hAnsiTheme="minorHAnsi" w:cs="Arial"/>
          <w:sz w:val="20"/>
          <w:szCs w:val="20"/>
        </w:rPr>
        <w:t>La identificación de asientos no estándar en el diario, en los sistemas de mayores manuales requerirá la inspección de los mayores, diarios y documentación soporte. Si se utilizan procesos automatizados para la llevanza de los libros, el uso de técnicas de auditoría automatizadas facilitará esta identificación.</w:t>
      </w:r>
    </w:p>
    <w:p w14:paraId="73A936A2" w14:textId="5F516952" w:rsidR="00E72E92" w:rsidRPr="00FC2F12" w:rsidRDefault="00E72E92" w:rsidP="0098597A">
      <w:pPr>
        <w:pStyle w:val="Prrafodelista"/>
        <w:numPr>
          <w:ilvl w:val="0"/>
          <w:numId w:val="22"/>
        </w:numPr>
        <w:spacing w:before="120" w:after="120"/>
        <w:ind w:left="567"/>
        <w:jc w:val="both"/>
        <w:rPr>
          <w:rFonts w:asciiTheme="minorHAnsi" w:hAnsiTheme="minorHAnsi" w:cstheme="minorHAnsi"/>
          <w:sz w:val="20"/>
          <w:szCs w:val="20"/>
        </w:rPr>
      </w:pPr>
      <w:r w:rsidRPr="00FC2F12">
        <w:rPr>
          <w:rFonts w:asciiTheme="minorHAnsi" w:hAnsiTheme="minorHAnsi" w:cstheme="minorHAnsi"/>
          <w:b/>
          <w:bCs/>
          <w:sz w:val="20"/>
          <w:szCs w:val="20"/>
        </w:rPr>
        <w:t xml:space="preserve">Controles cuya eficacia operativa </w:t>
      </w:r>
      <w:r w:rsidR="00C7474B" w:rsidRPr="00FC2F12">
        <w:rPr>
          <w:rFonts w:asciiTheme="minorHAnsi" w:hAnsiTheme="minorHAnsi" w:cstheme="minorHAnsi"/>
          <w:b/>
          <w:bCs/>
          <w:sz w:val="20"/>
          <w:szCs w:val="20"/>
        </w:rPr>
        <w:t xml:space="preserve">se </w:t>
      </w:r>
      <w:r w:rsidRPr="00FC2F12">
        <w:rPr>
          <w:rFonts w:asciiTheme="minorHAnsi" w:hAnsiTheme="minorHAnsi" w:cstheme="minorHAnsi"/>
          <w:b/>
          <w:bCs/>
          <w:sz w:val="20"/>
          <w:szCs w:val="20"/>
        </w:rPr>
        <w:t>tiene previsto comprobar para determinar la naturaleza, el momento de realización y la extensión de los procedimientos sustantivos</w:t>
      </w:r>
      <w:r w:rsidRPr="00FC2F12">
        <w:rPr>
          <w:rFonts w:asciiTheme="minorHAnsi" w:hAnsiTheme="minorHAnsi" w:cstheme="minorHAnsi"/>
          <w:sz w:val="20"/>
          <w:szCs w:val="20"/>
        </w:rPr>
        <w:t>. La evaluación estos controles proporciona al auditor la base para el diseño de pruebas de controles de conformidad con la NIA</w:t>
      </w:r>
      <w:r w:rsidR="00805398" w:rsidRPr="00FC2F12">
        <w:rPr>
          <w:rFonts w:asciiTheme="minorHAnsi" w:hAnsiTheme="minorHAnsi" w:cstheme="minorHAnsi"/>
          <w:sz w:val="20"/>
          <w:szCs w:val="20"/>
        </w:rPr>
        <w:t>-ES-SP</w:t>
      </w:r>
      <w:r w:rsidRPr="00FC2F12">
        <w:rPr>
          <w:rFonts w:asciiTheme="minorHAnsi" w:hAnsiTheme="minorHAnsi" w:cstheme="minorHAnsi"/>
          <w:sz w:val="20"/>
          <w:szCs w:val="20"/>
        </w:rPr>
        <w:t xml:space="preserve"> </w:t>
      </w:r>
      <w:r w:rsidR="00805398" w:rsidRPr="00FC2F12">
        <w:rPr>
          <w:rFonts w:asciiTheme="minorHAnsi" w:hAnsiTheme="minorHAnsi" w:cstheme="minorHAnsi"/>
          <w:sz w:val="20"/>
          <w:szCs w:val="20"/>
        </w:rPr>
        <w:t>1</w:t>
      </w:r>
      <w:r w:rsidRPr="00FC2F12">
        <w:rPr>
          <w:rFonts w:asciiTheme="minorHAnsi" w:hAnsiTheme="minorHAnsi" w:cstheme="minorHAnsi"/>
          <w:sz w:val="20"/>
          <w:szCs w:val="20"/>
        </w:rPr>
        <w:t xml:space="preserve">330. </w:t>
      </w:r>
    </w:p>
    <w:p w14:paraId="3DA1D35F" w14:textId="77777777" w:rsidR="00E72E92" w:rsidRPr="00FC2F12" w:rsidRDefault="00E72E92" w:rsidP="0098597A">
      <w:pPr>
        <w:pStyle w:val="Prrafodelista"/>
        <w:numPr>
          <w:ilvl w:val="0"/>
          <w:numId w:val="22"/>
        </w:numPr>
        <w:spacing w:before="120" w:after="120"/>
        <w:ind w:left="567"/>
        <w:jc w:val="both"/>
        <w:rPr>
          <w:rFonts w:asciiTheme="minorHAnsi" w:hAnsiTheme="minorHAnsi" w:cstheme="minorHAnsi"/>
          <w:b/>
          <w:bCs/>
          <w:sz w:val="20"/>
          <w:szCs w:val="20"/>
        </w:rPr>
      </w:pPr>
      <w:r w:rsidRPr="00FC2F12">
        <w:rPr>
          <w:rFonts w:asciiTheme="minorHAnsi" w:hAnsiTheme="minorHAnsi" w:cstheme="minorHAnsi"/>
          <w:b/>
          <w:bCs/>
          <w:sz w:val="20"/>
          <w:szCs w:val="20"/>
        </w:rPr>
        <w:t>Controles que responden a riesgos para los cuales los procedimientos sustantivos por si solos no proporcionan evidencia de auditoría suficiente y adecuada.</w:t>
      </w:r>
    </w:p>
    <w:p w14:paraId="0436BA5C" w14:textId="77777777" w:rsidR="00E72E92" w:rsidRPr="00FC2F12" w:rsidRDefault="00E72E92" w:rsidP="0098597A">
      <w:pPr>
        <w:pStyle w:val="Prrafodelista"/>
        <w:keepNext/>
        <w:numPr>
          <w:ilvl w:val="0"/>
          <w:numId w:val="22"/>
        </w:numPr>
        <w:spacing w:before="120" w:after="120"/>
        <w:ind w:left="567" w:hanging="357"/>
        <w:jc w:val="both"/>
        <w:rPr>
          <w:rFonts w:asciiTheme="minorHAnsi" w:hAnsiTheme="minorHAnsi" w:cs="Arial"/>
          <w:sz w:val="20"/>
          <w:szCs w:val="20"/>
        </w:rPr>
      </w:pPr>
      <w:r w:rsidRPr="00FC2F12">
        <w:rPr>
          <w:rFonts w:asciiTheme="minorHAnsi" w:hAnsiTheme="minorHAnsi" w:cs="Arial"/>
          <w:b/>
          <w:bCs/>
          <w:sz w:val="20"/>
          <w:szCs w:val="20"/>
        </w:rPr>
        <w:t>Otros controles</w:t>
      </w:r>
      <w:r w:rsidRPr="00FC2F12">
        <w:rPr>
          <w:rFonts w:asciiTheme="minorHAnsi" w:hAnsiTheme="minorHAnsi" w:cs="Arial"/>
          <w:sz w:val="20"/>
          <w:szCs w:val="20"/>
        </w:rPr>
        <w:t xml:space="preserve"> que el auditor considere adecuado identificar, como:</w:t>
      </w:r>
    </w:p>
    <w:p w14:paraId="4297FC8A" w14:textId="77777777" w:rsidR="00E72E92" w:rsidRPr="00FC2F12" w:rsidRDefault="00E72E92" w:rsidP="0098597A">
      <w:pPr>
        <w:pStyle w:val="Prrafodelista"/>
        <w:numPr>
          <w:ilvl w:val="0"/>
          <w:numId w:val="23"/>
        </w:numPr>
        <w:spacing w:before="120" w:after="120"/>
        <w:ind w:left="851" w:hanging="283"/>
        <w:jc w:val="both"/>
        <w:rPr>
          <w:rFonts w:asciiTheme="minorHAnsi" w:hAnsiTheme="minorHAnsi" w:cs="Arial"/>
          <w:sz w:val="20"/>
          <w:szCs w:val="20"/>
        </w:rPr>
      </w:pPr>
      <w:r w:rsidRPr="00FC2F12">
        <w:rPr>
          <w:rFonts w:asciiTheme="minorHAnsi" w:hAnsiTheme="minorHAnsi" w:cs="Arial"/>
          <w:sz w:val="20"/>
          <w:szCs w:val="20"/>
        </w:rPr>
        <w:t>Controles que responden a riesgos valorados como más alto dentro del espectro de riesgo inherente pero que no han sido considerados riesgos significativos.</w:t>
      </w:r>
    </w:p>
    <w:p w14:paraId="5BC01EE9" w14:textId="77777777" w:rsidR="00E72E92" w:rsidRPr="00FC2F12" w:rsidRDefault="00E72E92" w:rsidP="0098597A">
      <w:pPr>
        <w:pStyle w:val="Prrafodelista"/>
        <w:numPr>
          <w:ilvl w:val="0"/>
          <w:numId w:val="23"/>
        </w:numPr>
        <w:spacing w:before="120" w:after="120"/>
        <w:ind w:left="851" w:hanging="283"/>
        <w:jc w:val="both"/>
        <w:rPr>
          <w:rFonts w:asciiTheme="minorHAnsi" w:hAnsiTheme="minorHAnsi" w:cs="Arial"/>
          <w:sz w:val="20"/>
          <w:szCs w:val="20"/>
        </w:rPr>
      </w:pPr>
      <w:r w:rsidRPr="00FC2F12">
        <w:rPr>
          <w:rFonts w:asciiTheme="minorHAnsi" w:hAnsiTheme="minorHAnsi" w:cs="Arial"/>
          <w:sz w:val="20"/>
          <w:szCs w:val="20"/>
        </w:rPr>
        <w:t>Controles relacionados con conciliaciones de registros detallados con el mayor.</w:t>
      </w:r>
    </w:p>
    <w:p w14:paraId="746EB63F" w14:textId="77777777" w:rsidR="00E72E92" w:rsidRPr="00FC2F12" w:rsidRDefault="00E72E92" w:rsidP="0098597A">
      <w:pPr>
        <w:pStyle w:val="Prrafodelista"/>
        <w:widowControl w:val="0"/>
        <w:numPr>
          <w:ilvl w:val="0"/>
          <w:numId w:val="23"/>
        </w:numPr>
        <w:spacing w:before="120" w:after="120"/>
        <w:ind w:left="851" w:right="-1" w:hanging="283"/>
        <w:jc w:val="both"/>
        <w:rPr>
          <w:rFonts w:ascii="Calibri" w:hAnsi="Calibri" w:cs="Calibri"/>
          <w:sz w:val="20"/>
          <w:szCs w:val="20"/>
          <w:lang w:eastAsia="en-US"/>
        </w:rPr>
      </w:pPr>
      <w:r w:rsidRPr="00FC2F12">
        <w:rPr>
          <w:rFonts w:ascii="Calibri" w:hAnsi="Calibri" w:cs="Calibri"/>
          <w:sz w:val="20"/>
          <w:szCs w:val="20"/>
          <w:lang w:eastAsia="en-US"/>
        </w:rPr>
        <w:t xml:space="preserve">En el caso de utilizar una organización de servicios, controles complementarios de la entidad </w:t>
      </w:r>
      <w:r w:rsidRPr="00FC2F12">
        <w:rPr>
          <w:rFonts w:asciiTheme="minorHAnsi" w:hAnsiTheme="minorHAnsi" w:cstheme="minorHAnsi"/>
          <w:sz w:val="20"/>
          <w:szCs w:val="20"/>
          <w:lang w:eastAsia="en-US"/>
        </w:rPr>
        <w:t>usuaria. Si se utilizan servicios de computación en la nube se tendrá en consideración la GPF-</w:t>
      </w:r>
      <w:r w:rsidRPr="00FC2F12">
        <w:rPr>
          <w:rFonts w:ascii="Calibri" w:hAnsi="Calibri" w:cs="Calibri"/>
          <w:sz w:val="20"/>
          <w:szCs w:val="20"/>
          <w:lang w:eastAsia="en-US"/>
        </w:rPr>
        <w:t>OCEX 1403.</w:t>
      </w:r>
    </w:p>
    <w:p w14:paraId="5652746A" w14:textId="77777777" w:rsidR="00E72E92" w:rsidRPr="00FC2F12" w:rsidRDefault="00E72E92" w:rsidP="00E72E92">
      <w:pPr>
        <w:spacing w:before="120" w:after="120"/>
        <w:jc w:val="both"/>
        <w:rPr>
          <w:rFonts w:asciiTheme="minorHAnsi" w:hAnsiTheme="minorHAnsi" w:cs="Arial"/>
          <w:sz w:val="20"/>
          <w:szCs w:val="20"/>
        </w:rPr>
      </w:pPr>
      <w:r w:rsidRPr="00FC2F12">
        <w:rPr>
          <w:rFonts w:asciiTheme="minorHAnsi" w:hAnsiTheme="minorHAnsi" w:cs="Arial"/>
          <w:sz w:val="20"/>
          <w:szCs w:val="20"/>
        </w:rPr>
        <w:t>En la revisión de estos controles se analizará si respaldan más de un objetivo de control y si hacen frente directamente a los riesgos significativos. En su evaluación se tendrá también en cuenta que los controles preventivos son, por regla general, más eficientes que los detectivos y que los controles automatizados son más fiables que los controles manuales. Cuando múltiples controles alcancen individualmente el mismo objetivo, no es necesario identificar cada uno de los controles relacionados con dicho objetivo.</w:t>
      </w:r>
    </w:p>
    <w:p w14:paraId="3448E525" w14:textId="77777777" w:rsidR="00E72E92" w:rsidRPr="00FC2F12" w:rsidRDefault="00E72E92" w:rsidP="00E72E92">
      <w:pPr>
        <w:spacing w:before="120" w:after="120"/>
        <w:jc w:val="both"/>
        <w:rPr>
          <w:rFonts w:asciiTheme="minorHAnsi" w:hAnsiTheme="minorHAnsi" w:cstheme="minorHAnsi"/>
          <w:sz w:val="20"/>
          <w:szCs w:val="20"/>
        </w:rPr>
      </w:pPr>
      <w:r w:rsidRPr="00FC2F12">
        <w:rPr>
          <w:rFonts w:asciiTheme="minorHAnsi" w:hAnsiTheme="minorHAnsi" w:cstheme="minorHAnsi"/>
          <w:b/>
          <w:sz w:val="20"/>
          <w:szCs w:val="20"/>
        </w:rPr>
        <w:lastRenderedPageBreak/>
        <w:t>Los controles que responden a los riesgos de incorrección material en las afirmaciones, individualmente o combinados entre ellos, son indispensables para la reducción de los riesgos a un nivel aceptable</w:t>
      </w:r>
      <w:r w:rsidRPr="00FC2F12">
        <w:rPr>
          <w:rFonts w:asciiTheme="minorHAnsi" w:hAnsiTheme="minorHAnsi" w:cstheme="minorHAnsi"/>
          <w:sz w:val="20"/>
          <w:szCs w:val="20"/>
        </w:rPr>
        <w:t xml:space="preserve">. Son los que permiten reducir los riesgos de incorrección material (RIM) a un nivel aceptablemente bajo. </w:t>
      </w:r>
    </w:p>
    <w:p w14:paraId="6B8B7FBA" w14:textId="2EFCD6C4" w:rsidR="00E72E92" w:rsidRPr="00FC2F12" w:rsidRDefault="001C00D8" w:rsidP="00E72E92">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Los CPI relevantes </w:t>
      </w:r>
      <w:r w:rsidR="00483561" w:rsidRPr="00FC2F12">
        <w:rPr>
          <w:rFonts w:asciiTheme="minorHAnsi" w:hAnsiTheme="minorHAnsi" w:cstheme="minorHAnsi"/>
          <w:sz w:val="20"/>
          <w:szCs w:val="20"/>
        </w:rPr>
        <w:t xml:space="preserve">constituyen </w:t>
      </w:r>
      <w:r w:rsidR="00E72E92" w:rsidRPr="00FC2F12">
        <w:rPr>
          <w:rFonts w:asciiTheme="minorHAnsi" w:hAnsiTheme="minorHAnsi" w:cstheme="minorHAnsi"/>
          <w:sz w:val="20"/>
          <w:szCs w:val="20"/>
        </w:rPr>
        <w:t xml:space="preserve">el elemento fundamental del sistema de control y deben ser, pues, objeto de comprobación prioritaria; los otros controles tienen menos importancia para el auditor. </w:t>
      </w:r>
    </w:p>
    <w:p w14:paraId="61AFE0C1" w14:textId="77777777" w:rsidR="00E72E92" w:rsidRPr="00FC2F12" w:rsidRDefault="00E72E92" w:rsidP="00E72E92">
      <w:pPr>
        <w:shd w:val="clear" w:color="auto" w:fill="FFFFCC"/>
        <w:spacing w:before="120" w:after="120"/>
        <w:jc w:val="both"/>
        <w:rPr>
          <w:rFonts w:asciiTheme="minorHAnsi" w:hAnsiTheme="minorHAnsi" w:cstheme="minorHAnsi"/>
          <w:b/>
          <w:sz w:val="20"/>
          <w:szCs w:val="20"/>
        </w:rPr>
      </w:pPr>
      <w:r w:rsidRPr="00FC2F12">
        <w:rPr>
          <w:rFonts w:asciiTheme="minorHAnsi" w:hAnsiTheme="minorHAnsi" w:cstheme="minorHAnsi"/>
          <w:b/>
          <w:sz w:val="20"/>
          <w:szCs w:val="20"/>
        </w:rPr>
        <w:t>Todo el trabajo de auditoría posterior debe centrarse en estos controles, ya que todo trabajo que se realice sobre los otros controles existentes no aporta satisfacción o utilidad adicional de auditoría, y será un trabajo ineficiente.</w:t>
      </w:r>
    </w:p>
    <w:p w14:paraId="334E3264" w14:textId="62563FB2" w:rsidR="00E72E92" w:rsidRPr="00FC2F12" w:rsidRDefault="00E72E92" w:rsidP="00E72E92">
      <w:pPr>
        <w:spacing w:before="120" w:after="120"/>
        <w:jc w:val="both"/>
        <w:rPr>
          <w:rFonts w:ascii="Calibri" w:eastAsia="Arial" w:hAnsi="Calibri" w:cs="Calibri"/>
          <w:sz w:val="20"/>
          <w:szCs w:val="20"/>
          <w:lang w:val="es"/>
        </w:rPr>
      </w:pPr>
      <w:r w:rsidRPr="00FC2F12">
        <w:rPr>
          <w:rFonts w:ascii="Calibri" w:eastAsia="Arial" w:hAnsi="Calibri" w:cs="Calibri"/>
          <w:sz w:val="20"/>
          <w:szCs w:val="20"/>
          <w:lang w:val="es"/>
        </w:rPr>
        <w:t>Para documentar la valoración del riesgo de control se puede cumplimentar una tabla como la siguiente relacionando riesgos inherentes significativos para las afirmaciones identificados con los CPI relevantes.</w:t>
      </w:r>
    </w:p>
    <w:p w14:paraId="59EFFDD8" w14:textId="49BC3D39" w:rsidR="00E72E92" w:rsidRPr="00FC2F12" w:rsidRDefault="00E72E92" w:rsidP="00E72E92">
      <w:pPr>
        <w:pStyle w:val="Textonotapie"/>
        <w:keepNext/>
        <w:tabs>
          <w:tab w:val="left" w:pos="540"/>
        </w:tabs>
        <w:spacing w:before="120" w:after="120"/>
        <w:jc w:val="center"/>
        <w:rPr>
          <w:rFonts w:asciiTheme="minorHAnsi" w:hAnsiTheme="minorHAnsi" w:cstheme="minorHAnsi"/>
          <w:b/>
        </w:rPr>
      </w:pPr>
      <w:r w:rsidRPr="00FC2F12">
        <w:rPr>
          <w:rFonts w:asciiTheme="minorHAnsi" w:hAnsiTheme="minorHAnsi" w:cstheme="minorHAnsi"/>
          <w:b/>
        </w:rPr>
        <w:t xml:space="preserve">Tabla 2. Riesgos inherentes significativos en las afirmaciones y CPI relevantes </w:t>
      </w:r>
    </w:p>
    <w:tbl>
      <w:tblPr>
        <w:tblW w:w="9049" w:type="dxa"/>
        <w:tblCellMar>
          <w:left w:w="0" w:type="dxa"/>
          <w:right w:w="0" w:type="dxa"/>
        </w:tblCellMar>
        <w:tblLook w:val="04A0" w:firstRow="1" w:lastRow="0" w:firstColumn="1" w:lastColumn="0" w:noHBand="0" w:noVBand="1"/>
      </w:tblPr>
      <w:tblGrid>
        <w:gridCol w:w="1307"/>
        <w:gridCol w:w="1808"/>
        <w:gridCol w:w="2750"/>
        <w:gridCol w:w="3184"/>
      </w:tblGrid>
      <w:tr w:rsidR="000D3CDD" w:rsidRPr="00FC2F12" w14:paraId="248396B7" w14:textId="77777777" w:rsidTr="0010015F">
        <w:trPr>
          <w:trHeight w:val="479"/>
          <w:tblHeader/>
        </w:trPr>
        <w:tc>
          <w:tcPr>
            <w:tcW w:w="1307" w:type="dxa"/>
            <w:tcBorders>
              <w:top w:val="single" w:sz="18" w:space="0" w:color="FFFFFF"/>
              <w:left w:val="single" w:sz="18" w:space="0" w:color="FFFFFF"/>
              <w:bottom w:val="single" w:sz="18" w:space="0" w:color="FFFFFF"/>
              <w:right w:val="single" w:sz="18" w:space="0" w:color="FFFFFF"/>
            </w:tcBorders>
            <w:shd w:val="clear" w:color="auto" w:fill="953735"/>
            <w:tcMar>
              <w:top w:w="15" w:type="dxa"/>
              <w:left w:w="87" w:type="dxa"/>
              <w:bottom w:w="0" w:type="dxa"/>
              <w:right w:w="87" w:type="dxa"/>
            </w:tcMar>
            <w:vAlign w:val="center"/>
            <w:hideMark/>
          </w:tcPr>
          <w:p w14:paraId="66EA274D" w14:textId="77777777" w:rsidR="00E72E92" w:rsidRPr="00FC2F12" w:rsidRDefault="00E72E92" w:rsidP="0010015F">
            <w:pPr>
              <w:keepNext/>
              <w:widowControl w:val="0"/>
              <w:spacing w:before="120" w:after="120"/>
              <w:jc w:val="center"/>
              <w:rPr>
                <w:rFonts w:ascii="Calibri" w:eastAsia="Arial" w:hAnsi="Calibri" w:cs="Calibri"/>
                <w:color w:val="FFFFFF" w:themeColor="background1"/>
                <w:sz w:val="18"/>
                <w:szCs w:val="18"/>
                <w:lang w:eastAsia="en-US"/>
              </w:rPr>
            </w:pPr>
            <w:r w:rsidRPr="00FC2F12">
              <w:rPr>
                <w:rFonts w:ascii="Calibri" w:eastAsia="Arial" w:hAnsi="Calibri" w:cs="Calibri"/>
                <w:b/>
                <w:bCs/>
                <w:color w:val="FFFFFF" w:themeColor="background1"/>
                <w:sz w:val="18"/>
                <w:szCs w:val="18"/>
                <w:lang w:eastAsia="en-US"/>
              </w:rPr>
              <w:t>TTSCIR</w:t>
            </w:r>
          </w:p>
        </w:tc>
        <w:tc>
          <w:tcPr>
            <w:tcW w:w="1808" w:type="dxa"/>
            <w:tcBorders>
              <w:top w:val="single" w:sz="18" w:space="0" w:color="FFFFFF"/>
              <w:left w:val="single" w:sz="18" w:space="0" w:color="FFFFFF"/>
              <w:bottom w:val="single" w:sz="12" w:space="0" w:color="FFFFFF"/>
              <w:right w:val="single" w:sz="18" w:space="0" w:color="FFFFFF"/>
            </w:tcBorders>
            <w:shd w:val="clear" w:color="auto" w:fill="953735"/>
            <w:tcMar>
              <w:top w:w="15" w:type="dxa"/>
              <w:left w:w="87" w:type="dxa"/>
              <w:bottom w:w="0" w:type="dxa"/>
              <w:right w:w="87" w:type="dxa"/>
            </w:tcMar>
            <w:vAlign w:val="center"/>
            <w:hideMark/>
          </w:tcPr>
          <w:p w14:paraId="3FF29B06" w14:textId="77777777" w:rsidR="00E72E92" w:rsidRPr="00FC2F12" w:rsidRDefault="00E72E92" w:rsidP="0010015F">
            <w:pPr>
              <w:widowControl w:val="0"/>
              <w:spacing w:before="120" w:after="120"/>
              <w:jc w:val="center"/>
              <w:rPr>
                <w:rFonts w:ascii="Calibri" w:eastAsia="Arial" w:hAnsi="Calibri" w:cs="Calibri"/>
                <w:color w:val="FFFFFF" w:themeColor="background1"/>
                <w:sz w:val="18"/>
                <w:szCs w:val="18"/>
                <w:lang w:eastAsia="en-US"/>
              </w:rPr>
            </w:pPr>
            <w:r w:rsidRPr="00FC2F12">
              <w:rPr>
                <w:rFonts w:ascii="Calibri" w:eastAsia="Arial" w:hAnsi="Calibri" w:cs="Calibri"/>
                <w:b/>
                <w:bCs/>
                <w:color w:val="FFFFFF" w:themeColor="background1"/>
                <w:sz w:val="18"/>
                <w:szCs w:val="18"/>
                <w:lang w:eastAsia="en-US"/>
              </w:rPr>
              <w:t>Afirmación</w:t>
            </w:r>
          </w:p>
        </w:tc>
        <w:tc>
          <w:tcPr>
            <w:tcW w:w="2750" w:type="dxa"/>
            <w:tcBorders>
              <w:top w:val="single" w:sz="18" w:space="0" w:color="FFFFFF"/>
              <w:left w:val="single" w:sz="18" w:space="0" w:color="FFFFFF"/>
              <w:bottom w:val="single" w:sz="12" w:space="0" w:color="FFFFFF"/>
              <w:right w:val="single" w:sz="18" w:space="0" w:color="FFFFFF"/>
            </w:tcBorders>
            <w:shd w:val="clear" w:color="auto" w:fill="953735"/>
            <w:tcMar>
              <w:top w:w="15" w:type="dxa"/>
              <w:left w:w="87" w:type="dxa"/>
              <w:bottom w:w="0" w:type="dxa"/>
              <w:right w:w="87" w:type="dxa"/>
            </w:tcMar>
            <w:vAlign w:val="center"/>
            <w:hideMark/>
          </w:tcPr>
          <w:p w14:paraId="59321E27" w14:textId="77777777" w:rsidR="00E72E92" w:rsidRPr="00FC2F12" w:rsidRDefault="00E72E92" w:rsidP="0010015F">
            <w:pPr>
              <w:widowControl w:val="0"/>
              <w:spacing w:before="120" w:after="120"/>
              <w:jc w:val="center"/>
              <w:rPr>
                <w:rFonts w:ascii="Calibri" w:eastAsia="Arial" w:hAnsi="Calibri" w:cs="Calibri"/>
                <w:color w:val="FFFFFF" w:themeColor="background1"/>
                <w:sz w:val="18"/>
                <w:szCs w:val="18"/>
                <w:lang w:eastAsia="en-US"/>
              </w:rPr>
            </w:pPr>
            <w:r w:rsidRPr="00FC2F12">
              <w:rPr>
                <w:rFonts w:ascii="Calibri" w:eastAsia="Arial" w:hAnsi="Calibri" w:cs="Calibri"/>
                <w:b/>
                <w:bCs/>
                <w:color w:val="FFFFFF" w:themeColor="background1"/>
                <w:sz w:val="18"/>
                <w:szCs w:val="18"/>
                <w:lang w:eastAsia="en-US"/>
              </w:rPr>
              <w:t>Riesgos (inherentes) significativos</w:t>
            </w:r>
          </w:p>
        </w:tc>
        <w:tc>
          <w:tcPr>
            <w:tcW w:w="3184" w:type="dxa"/>
            <w:tcBorders>
              <w:top w:val="single" w:sz="18" w:space="0" w:color="FFFFFF"/>
              <w:left w:val="single" w:sz="18" w:space="0" w:color="FFFFFF"/>
              <w:right w:val="single" w:sz="18" w:space="0" w:color="FFFFFF"/>
            </w:tcBorders>
            <w:shd w:val="clear" w:color="auto" w:fill="953735"/>
            <w:tcMar>
              <w:top w:w="15" w:type="dxa"/>
              <w:left w:w="87" w:type="dxa"/>
              <w:bottom w:w="0" w:type="dxa"/>
              <w:right w:w="87" w:type="dxa"/>
            </w:tcMar>
            <w:vAlign w:val="center"/>
            <w:hideMark/>
          </w:tcPr>
          <w:p w14:paraId="72BBAA5D" w14:textId="77777777" w:rsidR="00E72E92" w:rsidRPr="00FC2F12" w:rsidRDefault="00E72E92" w:rsidP="0010015F">
            <w:pPr>
              <w:widowControl w:val="0"/>
              <w:spacing w:before="120" w:after="120"/>
              <w:jc w:val="center"/>
              <w:rPr>
                <w:rFonts w:ascii="Calibri" w:eastAsia="Arial" w:hAnsi="Calibri" w:cs="Calibri"/>
                <w:color w:val="FFFFFF" w:themeColor="background1"/>
                <w:sz w:val="18"/>
                <w:szCs w:val="18"/>
                <w:lang w:eastAsia="en-US"/>
              </w:rPr>
            </w:pPr>
            <w:r w:rsidRPr="00FC2F12">
              <w:rPr>
                <w:rFonts w:ascii="Calibri" w:eastAsia="Arial" w:hAnsi="Calibri" w:cs="Calibri"/>
                <w:b/>
                <w:bCs/>
                <w:color w:val="FFFFFF" w:themeColor="background1"/>
                <w:sz w:val="18"/>
                <w:szCs w:val="18"/>
                <w:lang w:eastAsia="en-US"/>
              </w:rPr>
              <w:t>CPI relevantes</w:t>
            </w:r>
          </w:p>
        </w:tc>
      </w:tr>
      <w:tr w:rsidR="000D3CDD" w:rsidRPr="00FC2F12" w14:paraId="699FA5D5" w14:textId="77777777" w:rsidTr="0010015F">
        <w:trPr>
          <w:trHeight w:val="362"/>
        </w:trPr>
        <w:tc>
          <w:tcPr>
            <w:tcW w:w="1307" w:type="dxa"/>
            <w:vMerge w:val="restart"/>
            <w:tcBorders>
              <w:top w:val="single" w:sz="12" w:space="0" w:color="FFFFFF"/>
              <w:left w:val="single" w:sz="12" w:space="0" w:color="FFFFFF"/>
              <w:bottom w:val="single" w:sz="12" w:space="0" w:color="FFFFFF"/>
              <w:right w:val="single" w:sz="12" w:space="0" w:color="FFFFFF"/>
            </w:tcBorders>
            <w:shd w:val="clear" w:color="auto" w:fill="A8D08D"/>
            <w:tcMar>
              <w:top w:w="15" w:type="dxa"/>
              <w:left w:w="87" w:type="dxa"/>
              <w:bottom w:w="0" w:type="dxa"/>
              <w:right w:w="87" w:type="dxa"/>
            </w:tcMar>
            <w:vAlign w:val="center"/>
            <w:hideMark/>
          </w:tcPr>
          <w:p w14:paraId="34C5F883" w14:textId="77777777" w:rsidR="00E72E92" w:rsidRPr="00FC2F12" w:rsidRDefault="00E72E92" w:rsidP="0010015F">
            <w:pPr>
              <w:widowControl w:val="0"/>
              <w:spacing w:before="120" w:after="120"/>
              <w:jc w:val="center"/>
              <w:rPr>
                <w:rFonts w:ascii="Calibri" w:eastAsia="Arial" w:hAnsi="Calibri" w:cs="Calibri"/>
                <w:sz w:val="18"/>
                <w:szCs w:val="18"/>
                <w:lang w:eastAsia="en-US"/>
              </w:rPr>
            </w:pPr>
            <w:r w:rsidRPr="00FC2F12">
              <w:rPr>
                <w:rFonts w:ascii="Calibri" w:eastAsia="Arial" w:hAnsi="Calibri" w:cs="Calibri"/>
                <w:b/>
                <w:bCs/>
                <w:sz w:val="18"/>
                <w:szCs w:val="18"/>
                <w:lang w:eastAsia="en-US"/>
              </w:rPr>
              <w:t xml:space="preserve">Para cada </w:t>
            </w:r>
            <w:r w:rsidRPr="00FC2F12">
              <w:rPr>
                <w:rFonts w:ascii="Calibri" w:eastAsia="Arial" w:hAnsi="Calibri" w:cs="Calibri"/>
                <w:b/>
                <w:bCs/>
                <w:sz w:val="18"/>
                <w:szCs w:val="18"/>
                <w:lang w:eastAsia="en-US"/>
              </w:rPr>
              <w:br/>
              <w:t>saldo contable</w:t>
            </w:r>
          </w:p>
        </w:tc>
        <w:tc>
          <w:tcPr>
            <w:tcW w:w="1808" w:type="dxa"/>
            <w:tcBorders>
              <w:top w:val="single" w:sz="12" w:space="0" w:color="FFFFFF"/>
              <w:left w:val="single" w:sz="12" w:space="0" w:color="FFFFFF"/>
              <w:bottom w:val="single" w:sz="12" w:space="0" w:color="FFFFFF"/>
              <w:right w:val="single" w:sz="12" w:space="0" w:color="FFFFFF"/>
            </w:tcBorders>
            <w:shd w:val="clear" w:color="auto" w:fill="A8D08D"/>
            <w:tcMar>
              <w:top w:w="15" w:type="dxa"/>
              <w:left w:w="87" w:type="dxa"/>
              <w:bottom w:w="0" w:type="dxa"/>
              <w:right w:w="87" w:type="dxa"/>
            </w:tcMar>
            <w:vAlign w:val="center"/>
            <w:hideMark/>
          </w:tcPr>
          <w:p w14:paraId="29DB8AF7" w14:textId="77777777" w:rsidR="00E72E92" w:rsidRPr="00FC2F12" w:rsidRDefault="00E72E92" w:rsidP="0010015F">
            <w:pPr>
              <w:widowControl w:val="0"/>
              <w:spacing w:before="60" w:after="60"/>
              <w:jc w:val="both"/>
              <w:rPr>
                <w:rFonts w:ascii="Calibri" w:eastAsia="Arial" w:hAnsi="Calibri" w:cs="Calibri"/>
                <w:sz w:val="18"/>
                <w:szCs w:val="18"/>
                <w:lang w:eastAsia="en-US"/>
              </w:rPr>
            </w:pPr>
            <w:r w:rsidRPr="00FC2F12">
              <w:rPr>
                <w:rFonts w:ascii="Calibri" w:eastAsia="Arial" w:hAnsi="Calibri" w:cs="Calibri"/>
                <w:b/>
                <w:bCs/>
                <w:sz w:val="18"/>
                <w:szCs w:val="18"/>
                <w:lang w:eastAsia="en-US"/>
              </w:rPr>
              <w:t>Existencia</w:t>
            </w:r>
          </w:p>
        </w:tc>
        <w:tc>
          <w:tcPr>
            <w:tcW w:w="2750" w:type="dxa"/>
            <w:tcBorders>
              <w:top w:val="single" w:sz="12" w:space="0" w:color="FFFFFF"/>
              <w:left w:val="single" w:sz="12" w:space="0" w:color="FFFFFF"/>
              <w:bottom w:val="single" w:sz="12" w:space="0" w:color="FFFFFF"/>
              <w:right w:val="single" w:sz="12" w:space="0" w:color="FFFFFF"/>
            </w:tcBorders>
            <w:shd w:val="clear" w:color="auto" w:fill="A8D08D"/>
            <w:tcMar>
              <w:top w:w="15" w:type="dxa"/>
              <w:left w:w="87" w:type="dxa"/>
              <w:bottom w:w="0" w:type="dxa"/>
              <w:right w:w="87" w:type="dxa"/>
            </w:tcMar>
            <w:vAlign w:val="center"/>
          </w:tcPr>
          <w:p w14:paraId="666EE33F" w14:textId="77777777" w:rsidR="00E72E92" w:rsidRPr="00FC2F12" w:rsidRDefault="00E72E92" w:rsidP="0010015F">
            <w:pPr>
              <w:widowControl w:val="0"/>
              <w:spacing w:before="60" w:after="60"/>
              <w:jc w:val="both"/>
              <w:rPr>
                <w:rFonts w:ascii="Calibri" w:eastAsia="Arial" w:hAnsi="Calibri" w:cs="Calibri"/>
                <w:sz w:val="18"/>
                <w:szCs w:val="18"/>
                <w:lang w:eastAsia="en-US"/>
              </w:rPr>
            </w:pPr>
          </w:p>
        </w:tc>
        <w:tc>
          <w:tcPr>
            <w:tcW w:w="3184" w:type="dxa"/>
            <w:tcBorders>
              <w:top w:val="single" w:sz="12" w:space="0" w:color="FFFFFF"/>
              <w:left w:val="single" w:sz="12" w:space="0" w:color="FFFFFF"/>
              <w:bottom w:val="single" w:sz="12" w:space="0" w:color="FFFFFF"/>
              <w:right w:val="single" w:sz="12" w:space="0" w:color="FFFFFF"/>
            </w:tcBorders>
            <w:shd w:val="clear" w:color="auto" w:fill="A8D08D"/>
            <w:tcMar>
              <w:top w:w="15" w:type="dxa"/>
              <w:left w:w="87" w:type="dxa"/>
              <w:bottom w:w="0" w:type="dxa"/>
              <w:right w:w="87" w:type="dxa"/>
            </w:tcMar>
            <w:vAlign w:val="center"/>
          </w:tcPr>
          <w:p w14:paraId="4710C699" w14:textId="77777777" w:rsidR="00E72E92" w:rsidRPr="00FC2F12" w:rsidRDefault="00E72E92" w:rsidP="0010015F">
            <w:pPr>
              <w:widowControl w:val="0"/>
              <w:spacing w:before="60" w:after="60"/>
              <w:jc w:val="both"/>
              <w:rPr>
                <w:rFonts w:ascii="Calibri" w:eastAsia="Arial" w:hAnsi="Calibri" w:cs="Calibri"/>
                <w:sz w:val="18"/>
                <w:szCs w:val="18"/>
                <w:lang w:eastAsia="en-US"/>
              </w:rPr>
            </w:pPr>
          </w:p>
        </w:tc>
      </w:tr>
      <w:tr w:rsidR="000D3CDD" w:rsidRPr="00FC2F12" w14:paraId="57C3DD73" w14:textId="77777777" w:rsidTr="0010015F">
        <w:trPr>
          <w:trHeight w:val="346"/>
        </w:trPr>
        <w:tc>
          <w:tcPr>
            <w:tcW w:w="0" w:type="auto"/>
            <w:vMerge/>
            <w:tcBorders>
              <w:top w:val="single" w:sz="12" w:space="0" w:color="FFFFFF"/>
              <w:left w:val="single" w:sz="12" w:space="0" w:color="FFFFFF"/>
              <w:bottom w:val="single" w:sz="12" w:space="0" w:color="FFFFFF"/>
              <w:right w:val="single" w:sz="12" w:space="0" w:color="FFFFFF"/>
            </w:tcBorders>
            <w:shd w:val="clear" w:color="auto" w:fill="A8D08D"/>
            <w:vAlign w:val="center"/>
            <w:hideMark/>
          </w:tcPr>
          <w:p w14:paraId="2CA9DCCF" w14:textId="77777777" w:rsidR="00E72E92" w:rsidRPr="00FC2F12" w:rsidRDefault="00E72E92" w:rsidP="0010015F">
            <w:pPr>
              <w:widowControl w:val="0"/>
              <w:spacing w:before="120" w:after="120"/>
              <w:jc w:val="both"/>
              <w:rPr>
                <w:rFonts w:ascii="Calibri" w:eastAsia="Arial" w:hAnsi="Calibri" w:cs="Calibri"/>
                <w:sz w:val="18"/>
                <w:szCs w:val="18"/>
                <w:lang w:eastAsia="en-US"/>
              </w:rPr>
            </w:pPr>
          </w:p>
        </w:tc>
        <w:tc>
          <w:tcPr>
            <w:tcW w:w="1808" w:type="dxa"/>
            <w:tcBorders>
              <w:top w:val="single" w:sz="12" w:space="0" w:color="FFFFFF"/>
              <w:left w:val="single" w:sz="12" w:space="0" w:color="FFFFFF"/>
              <w:bottom w:val="single" w:sz="12" w:space="0" w:color="FFFFFF"/>
              <w:right w:val="single" w:sz="12" w:space="0" w:color="FFFFFF"/>
            </w:tcBorders>
            <w:shd w:val="clear" w:color="auto" w:fill="E2EFD9"/>
            <w:tcMar>
              <w:top w:w="15" w:type="dxa"/>
              <w:left w:w="87" w:type="dxa"/>
              <w:bottom w:w="0" w:type="dxa"/>
              <w:right w:w="87" w:type="dxa"/>
            </w:tcMar>
            <w:vAlign w:val="center"/>
            <w:hideMark/>
          </w:tcPr>
          <w:p w14:paraId="0B88B16B" w14:textId="77777777" w:rsidR="00E72E92" w:rsidRPr="00FC2F12" w:rsidRDefault="00E72E92" w:rsidP="0010015F">
            <w:pPr>
              <w:widowControl w:val="0"/>
              <w:spacing w:before="60" w:after="60"/>
              <w:rPr>
                <w:rFonts w:ascii="Calibri" w:eastAsia="Arial" w:hAnsi="Calibri" w:cs="Calibri"/>
                <w:sz w:val="18"/>
                <w:szCs w:val="18"/>
                <w:lang w:eastAsia="en-US"/>
              </w:rPr>
            </w:pPr>
            <w:r w:rsidRPr="00FC2F12">
              <w:rPr>
                <w:rFonts w:ascii="Calibri" w:eastAsia="Arial" w:hAnsi="Calibri" w:cs="Calibri"/>
                <w:b/>
                <w:bCs/>
                <w:sz w:val="18"/>
                <w:szCs w:val="18"/>
                <w:lang w:eastAsia="en-US"/>
              </w:rPr>
              <w:t xml:space="preserve">Derechos y obligaciones </w:t>
            </w:r>
          </w:p>
        </w:tc>
        <w:tc>
          <w:tcPr>
            <w:tcW w:w="2750" w:type="dxa"/>
            <w:tcBorders>
              <w:top w:val="single" w:sz="12" w:space="0" w:color="FFFFFF"/>
              <w:left w:val="single" w:sz="12" w:space="0" w:color="FFFFFF"/>
              <w:bottom w:val="single" w:sz="12" w:space="0" w:color="FFFFFF"/>
              <w:right w:val="single" w:sz="12" w:space="0" w:color="FFFFFF"/>
            </w:tcBorders>
            <w:shd w:val="clear" w:color="auto" w:fill="E2EFD9"/>
            <w:tcMar>
              <w:top w:w="15" w:type="dxa"/>
              <w:left w:w="87" w:type="dxa"/>
              <w:bottom w:w="0" w:type="dxa"/>
              <w:right w:w="87" w:type="dxa"/>
            </w:tcMar>
            <w:vAlign w:val="center"/>
          </w:tcPr>
          <w:p w14:paraId="160AFC89" w14:textId="77777777" w:rsidR="00E72E92" w:rsidRPr="00FC2F12" w:rsidRDefault="00E72E92" w:rsidP="0010015F">
            <w:pPr>
              <w:widowControl w:val="0"/>
              <w:spacing w:before="60" w:after="60"/>
              <w:jc w:val="both"/>
              <w:rPr>
                <w:rFonts w:ascii="Calibri" w:eastAsia="Arial" w:hAnsi="Calibri" w:cs="Calibri"/>
                <w:sz w:val="18"/>
                <w:szCs w:val="18"/>
                <w:lang w:eastAsia="en-US"/>
              </w:rPr>
            </w:pPr>
          </w:p>
        </w:tc>
        <w:tc>
          <w:tcPr>
            <w:tcW w:w="3184" w:type="dxa"/>
            <w:tcBorders>
              <w:top w:val="single" w:sz="12" w:space="0" w:color="FFFFFF"/>
              <w:left w:val="single" w:sz="12" w:space="0" w:color="FFFFFF"/>
              <w:bottom w:val="single" w:sz="12" w:space="0" w:color="FFFFFF"/>
              <w:right w:val="single" w:sz="12" w:space="0" w:color="FFFFFF"/>
            </w:tcBorders>
            <w:shd w:val="clear" w:color="auto" w:fill="E2EFD9"/>
            <w:tcMar>
              <w:top w:w="15" w:type="dxa"/>
              <w:left w:w="87" w:type="dxa"/>
              <w:bottom w:w="0" w:type="dxa"/>
              <w:right w:w="87" w:type="dxa"/>
            </w:tcMar>
            <w:vAlign w:val="center"/>
          </w:tcPr>
          <w:p w14:paraId="3E86E31E" w14:textId="77777777" w:rsidR="00E72E92" w:rsidRPr="00FC2F12" w:rsidRDefault="00E72E92" w:rsidP="0010015F">
            <w:pPr>
              <w:widowControl w:val="0"/>
              <w:spacing w:before="60" w:after="60"/>
              <w:jc w:val="both"/>
              <w:rPr>
                <w:rFonts w:ascii="Calibri" w:eastAsia="Arial" w:hAnsi="Calibri" w:cs="Calibri"/>
                <w:sz w:val="18"/>
                <w:szCs w:val="18"/>
                <w:lang w:eastAsia="en-US"/>
              </w:rPr>
            </w:pPr>
          </w:p>
        </w:tc>
      </w:tr>
      <w:tr w:rsidR="000D3CDD" w:rsidRPr="00FC2F12" w14:paraId="5AC1E701" w14:textId="77777777" w:rsidTr="0010015F">
        <w:trPr>
          <w:trHeight w:val="450"/>
        </w:trPr>
        <w:tc>
          <w:tcPr>
            <w:tcW w:w="0" w:type="auto"/>
            <w:vMerge/>
            <w:tcBorders>
              <w:top w:val="single" w:sz="12" w:space="0" w:color="FFFFFF"/>
              <w:left w:val="single" w:sz="12" w:space="0" w:color="FFFFFF"/>
              <w:bottom w:val="single" w:sz="12" w:space="0" w:color="FFFFFF"/>
              <w:right w:val="single" w:sz="12" w:space="0" w:color="FFFFFF"/>
            </w:tcBorders>
            <w:shd w:val="clear" w:color="auto" w:fill="A8D08D"/>
            <w:vAlign w:val="center"/>
            <w:hideMark/>
          </w:tcPr>
          <w:p w14:paraId="10135FAB" w14:textId="77777777" w:rsidR="00E72E92" w:rsidRPr="00FC2F12" w:rsidRDefault="00E72E92" w:rsidP="0010015F">
            <w:pPr>
              <w:widowControl w:val="0"/>
              <w:spacing w:before="120" w:after="120"/>
              <w:jc w:val="both"/>
              <w:rPr>
                <w:rFonts w:ascii="Calibri" w:eastAsia="Arial" w:hAnsi="Calibri" w:cs="Calibri"/>
                <w:sz w:val="18"/>
                <w:szCs w:val="18"/>
                <w:lang w:eastAsia="en-US"/>
              </w:rPr>
            </w:pPr>
          </w:p>
        </w:tc>
        <w:tc>
          <w:tcPr>
            <w:tcW w:w="1808" w:type="dxa"/>
            <w:tcBorders>
              <w:top w:val="single" w:sz="12" w:space="0" w:color="FFFFFF"/>
              <w:left w:val="single" w:sz="12" w:space="0" w:color="FFFFFF"/>
              <w:bottom w:val="single" w:sz="12" w:space="0" w:color="FFFFFF"/>
              <w:right w:val="single" w:sz="12" w:space="0" w:color="FFFFFF"/>
            </w:tcBorders>
            <w:shd w:val="clear" w:color="auto" w:fill="A8D08D"/>
            <w:tcMar>
              <w:top w:w="15" w:type="dxa"/>
              <w:left w:w="87" w:type="dxa"/>
              <w:bottom w:w="0" w:type="dxa"/>
              <w:right w:w="87" w:type="dxa"/>
            </w:tcMar>
            <w:vAlign w:val="center"/>
            <w:hideMark/>
          </w:tcPr>
          <w:p w14:paraId="5249E342" w14:textId="77777777" w:rsidR="00E72E92" w:rsidRPr="00FC2F12" w:rsidRDefault="00E72E92" w:rsidP="0010015F">
            <w:pPr>
              <w:widowControl w:val="0"/>
              <w:spacing w:before="60" w:after="60"/>
              <w:jc w:val="both"/>
              <w:rPr>
                <w:rFonts w:ascii="Calibri" w:eastAsia="Arial" w:hAnsi="Calibri" w:cs="Calibri"/>
                <w:sz w:val="18"/>
                <w:szCs w:val="18"/>
                <w:lang w:eastAsia="en-US"/>
              </w:rPr>
            </w:pPr>
            <w:r w:rsidRPr="00FC2F12">
              <w:rPr>
                <w:rFonts w:ascii="Calibri" w:eastAsia="Arial" w:hAnsi="Calibri" w:cs="Calibri"/>
                <w:b/>
                <w:bCs/>
                <w:sz w:val="18"/>
                <w:szCs w:val="18"/>
                <w:lang w:eastAsia="en-US"/>
              </w:rPr>
              <w:t>Completitud</w:t>
            </w:r>
          </w:p>
        </w:tc>
        <w:tc>
          <w:tcPr>
            <w:tcW w:w="2750" w:type="dxa"/>
            <w:tcBorders>
              <w:top w:val="single" w:sz="12" w:space="0" w:color="FFFFFF"/>
              <w:left w:val="single" w:sz="12" w:space="0" w:color="FFFFFF"/>
              <w:bottom w:val="single" w:sz="12" w:space="0" w:color="FFFFFF"/>
              <w:right w:val="single" w:sz="12" w:space="0" w:color="FFFFFF"/>
            </w:tcBorders>
            <w:shd w:val="clear" w:color="auto" w:fill="A8D08D"/>
            <w:tcMar>
              <w:top w:w="15" w:type="dxa"/>
              <w:left w:w="87" w:type="dxa"/>
              <w:bottom w:w="0" w:type="dxa"/>
              <w:right w:w="87" w:type="dxa"/>
            </w:tcMar>
            <w:vAlign w:val="center"/>
          </w:tcPr>
          <w:p w14:paraId="77A04765" w14:textId="77777777" w:rsidR="00E72E92" w:rsidRPr="00FC2F12" w:rsidRDefault="00E72E92" w:rsidP="0010015F">
            <w:pPr>
              <w:widowControl w:val="0"/>
              <w:spacing w:before="60" w:after="60"/>
              <w:jc w:val="both"/>
              <w:rPr>
                <w:rFonts w:ascii="Calibri" w:eastAsia="Arial" w:hAnsi="Calibri" w:cs="Calibri"/>
                <w:sz w:val="18"/>
                <w:szCs w:val="18"/>
                <w:lang w:eastAsia="en-US"/>
              </w:rPr>
            </w:pPr>
          </w:p>
        </w:tc>
        <w:tc>
          <w:tcPr>
            <w:tcW w:w="3184" w:type="dxa"/>
            <w:tcBorders>
              <w:top w:val="single" w:sz="12" w:space="0" w:color="FFFFFF"/>
              <w:left w:val="single" w:sz="12" w:space="0" w:color="FFFFFF"/>
              <w:bottom w:val="single" w:sz="12" w:space="0" w:color="FFFFFF"/>
              <w:right w:val="single" w:sz="12" w:space="0" w:color="FFFFFF"/>
            </w:tcBorders>
            <w:shd w:val="clear" w:color="auto" w:fill="A8D08D"/>
            <w:tcMar>
              <w:top w:w="15" w:type="dxa"/>
              <w:left w:w="87" w:type="dxa"/>
              <w:bottom w:w="0" w:type="dxa"/>
              <w:right w:w="87" w:type="dxa"/>
            </w:tcMar>
            <w:vAlign w:val="center"/>
          </w:tcPr>
          <w:p w14:paraId="5ADFE786" w14:textId="77777777" w:rsidR="00E72E92" w:rsidRPr="00FC2F12" w:rsidRDefault="00E72E92" w:rsidP="0010015F">
            <w:pPr>
              <w:widowControl w:val="0"/>
              <w:spacing w:before="60" w:after="60"/>
              <w:jc w:val="both"/>
              <w:rPr>
                <w:rFonts w:ascii="Calibri" w:eastAsia="Arial" w:hAnsi="Calibri" w:cs="Calibri"/>
                <w:sz w:val="18"/>
                <w:szCs w:val="18"/>
                <w:lang w:eastAsia="en-US"/>
              </w:rPr>
            </w:pPr>
          </w:p>
        </w:tc>
      </w:tr>
      <w:tr w:rsidR="000D3CDD" w:rsidRPr="00FC2F12" w14:paraId="43DD0C4B" w14:textId="77777777" w:rsidTr="0010015F">
        <w:trPr>
          <w:trHeight w:val="364"/>
        </w:trPr>
        <w:tc>
          <w:tcPr>
            <w:tcW w:w="0" w:type="auto"/>
            <w:vMerge/>
            <w:tcBorders>
              <w:top w:val="single" w:sz="12" w:space="0" w:color="FFFFFF"/>
              <w:left w:val="single" w:sz="12" w:space="0" w:color="FFFFFF"/>
              <w:bottom w:val="single" w:sz="12" w:space="0" w:color="FFFFFF"/>
              <w:right w:val="single" w:sz="12" w:space="0" w:color="FFFFFF"/>
            </w:tcBorders>
            <w:shd w:val="clear" w:color="auto" w:fill="A8D08D"/>
            <w:vAlign w:val="center"/>
            <w:hideMark/>
          </w:tcPr>
          <w:p w14:paraId="5BC7FDB5" w14:textId="77777777" w:rsidR="00E72E92" w:rsidRPr="00FC2F12" w:rsidRDefault="00E72E92" w:rsidP="0010015F">
            <w:pPr>
              <w:widowControl w:val="0"/>
              <w:spacing w:before="120" w:after="120"/>
              <w:jc w:val="both"/>
              <w:rPr>
                <w:rFonts w:ascii="Calibri" w:eastAsia="Arial" w:hAnsi="Calibri" w:cs="Calibri"/>
                <w:sz w:val="18"/>
                <w:szCs w:val="18"/>
                <w:lang w:eastAsia="en-US"/>
              </w:rPr>
            </w:pPr>
          </w:p>
        </w:tc>
        <w:tc>
          <w:tcPr>
            <w:tcW w:w="1808" w:type="dxa"/>
            <w:tcBorders>
              <w:top w:val="single" w:sz="12" w:space="0" w:color="FFFFFF"/>
              <w:left w:val="single" w:sz="12" w:space="0" w:color="FFFFFF"/>
              <w:bottom w:val="single" w:sz="12" w:space="0" w:color="FFFFFF"/>
              <w:right w:val="single" w:sz="12" w:space="0" w:color="FFFFFF"/>
            </w:tcBorders>
            <w:shd w:val="clear" w:color="auto" w:fill="E2EFD9"/>
            <w:tcMar>
              <w:top w:w="15" w:type="dxa"/>
              <w:left w:w="87" w:type="dxa"/>
              <w:bottom w:w="0" w:type="dxa"/>
              <w:right w:w="87" w:type="dxa"/>
            </w:tcMar>
            <w:vAlign w:val="center"/>
            <w:hideMark/>
          </w:tcPr>
          <w:p w14:paraId="225CFB9F" w14:textId="77777777" w:rsidR="00E72E92" w:rsidRPr="00FC2F12" w:rsidRDefault="00E72E92" w:rsidP="0010015F">
            <w:pPr>
              <w:widowControl w:val="0"/>
              <w:spacing w:before="60" w:after="60"/>
              <w:jc w:val="both"/>
              <w:rPr>
                <w:rFonts w:ascii="Calibri" w:eastAsia="Arial" w:hAnsi="Calibri" w:cs="Calibri"/>
                <w:sz w:val="18"/>
                <w:szCs w:val="18"/>
                <w:lang w:eastAsia="en-US"/>
              </w:rPr>
            </w:pPr>
            <w:r w:rsidRPr="00FC2F12">
              <w:rPr>
                <w:rFonts w:ascii="Calibri" w:eastAsia="Arial" w:hAnsi="Calibri" w:cs="Calibri"/>
                <w:b/>
                <w:bCs/>
                <w:sz w:val="18"/>
                <w:szCs w:val="18"/>
                <w:lang w:eastAsia="en-US"/>
              </w:rPr>
              <w:t>Exactitud, valoración e imputación</w:t>
            </w:r>
          </w:p>
        </w:tc>
        <w:tc>
          <w:tcPr>
            <w:tcW w:w="2750" w:type="dxa"/>
            <w:tcBorders>
              <w:top w:val="single" w:sz="12" w:space="0" w:color="FFFFFF"/>
              <w:left w:val="single" w:sz="12" w:space="0" w:color="FFFFFF"/>
              <w:bottom w:val="single" w:sz="12" w:space="0" w:color="FFFFFF"/>
              <w:right w:val="single" w:sz="12" w:space="0" w:color="FFFFFF"/>
            </w:tcBorders>
            <w:shd w:val="clear" w:color="auto" w:fill="E2EFD9"/>
            <w:tcMar>
              <w:top w:w="15" w:type="dxa"/>
              <w:left w:w="87" w:type="dxa"/>
              <w:bottom w:w="0" w:type="dxa"/>
              <w:right w:w="87" w:type="dxa"/>
            </w:tcMar>
            <w:vAlign w:val="center"/>
          </w:tcPr>
          <w:p w14:paraId="642DC7B2" w14:textId="77777777" w:rsidR="00E72E92" w:rsidRPr="00FC2F12" w:rsidRDefault="00E72E92" w:rsidP="0010015F">
            <w:pPr>
              <w:widowControl w:val="0"/>
              <w:spacing w:before="60" w:after="60"/>
              <w:jc w:val="both"/>
              <w:rPr>
                <w:rFonts w:ascii="Calibri" w:eastAsia="Arial" w:hAnsi="Calibri" w:cs="Calibri"/>
                <w:sz w:val="18"/>
                <w:szCs w:val="18"/>
                <w:lang w:eastAsia="en-US"/>
              </w:rPr>
            </w:pPr>
          </w:p>
        </w:tc>
        <w:tc>
          <w:tcPr>
            <w:tcW w:w="3184" w:type="dxa"/>
            <w:tcBorders>
              <w:top w:val="single" w:sz="12" w:space="0" w:color="FFFFFF"/>
              <w:left w:val="single" w:sz="12" w:space="0" w:color="FFFFFF"/>
              <w:bottom w:val="single" w:sz="12" w:space="0" w:color="FFFFFF"/>
              <w:right w:val="single" w:sz="12" w:space="0" w:color="FFFFFF"/>
            </w:tcBorders>
            <w:shd w:val="clear" w:color="auto" w:fill="E2EFD9"/>
            <w:tcMar>
              <w:top w:w="15" w:type="dxa"/>
              <w:left w:w="87" w:type="dxa"/>
              <w:bottom w:w="0" w:type="dxa"/>
              <w:right w:w="87" w:type="dxa"/>
            </w:tcMar>
            <w:vAlign w:val="center"/>
          </w:tcPr>
          <w:p w14:paraId="4B52D5B3" w14:textId="77777777" w:rsidR="00E72E92" w:rsidRPr="00FC2F12" w:rsidRDefault="00E72E92" w:rsidP="0010015F">
            <w:pPr>
              <w:widowControl w:val="0"/>
              <w:spacing w:before="60" w:after="60"/>
              <w:jc w:val="both"/>
              <w:rPr>
                <w:rFonts w:ascii="Calibri" w:eastAsia="Arial" w:hAnsi="Calibri" w:cs="Calibri"/>
                <w:sz w:val="18"/>
                <w:szCs w:val="18"/>
                <w:lang w:eastAsia="en-US"/>
              </w:rPr>
            </w:pPr>
          </w:p>
        </w:tc>
      </w:tr>
      <w:tr w:rsidR="000D3CDD" w:rsidRPr="00FC2F12" w14:paraId="61B43670" w14:textId="77777777" w:rsidTr="0010015F">
        <w:trPr>
          <w:trHeight w:val="286"/>
        </w:trPr>
        <w:tc>
          <w:tcPr>
            <w:tcW w:w="0" w:type="auto"/>
            <w:vMerge/>
            <w:tcBorders>
              <w:top w:val="single" w:sz="12" w:space="0" w:color="FFFFFF"/>
              <w:left w:val="single" w:sz="12" w:space="0" w:color="FFFFFF"/>
              <w:bottom w:val="single" w:sz="12" w:space="0" w:color="FFFFFF"/>
              <w:right w:val="single" w:sz="12" w:space="0" w:color="FFFFFF"/>
            </w:tcBorders>
            <w:shd w:val="clear" w:color="auto" w:fill="A8D08D"/>
            <w:vAlign w:val="center"/>
            <w:hideMark/>
          </w:tcPr>
          <w:p w14:paraId="122D720A" w14:textId="77777777" w:rsidR="00E72E92" w:rsidRPr="00FC2F12" w:rsidRDefault="00E72E92" w:rsidP="0010015F">
            <w:pPr>
              <w:widowControl w:val="0"/>
              <w:spacing w:before="120" w:after="120"/>
              <w:jc w:val="both"/>
              <w:rPr>
                <w:rFonts w:ascii="Calibri" w:eastAsia="Arial" w:hAnsi="Calibri" w:cs="Calibri"/>
                <w:sz w:val="18"/>
                <w:szCs w:val="18"/>
                <w:lang w:eastAsia="en-US"/>
              </w:rPr>
            </w:pPr>
          </w:p>
        </w:tc>
        <w:tc>
          <w:tcPr>
            <w:tcW w:w="1808" w:type="dxa"/>
            <w:tcBorders>
              <w:top w:val="single" w:sz="12" w:space="0" w:color="FFFFFF"/>
              <w:left w:val="single" w:sz="12" w:space="0" w:color="FFFFFF"/>
              <w:bottom w:val="single" w:sz="12" w:space="0" w:color="FFFFFF"/>
              <w:right w:val="single" w:sz="12" w:space="0" w:color="FFFFFF"/>
            </w:tcBorders>
            <w:shd w:val="clear" w:color="auto" w:fill="A8D08D"/>
            <w:tcMar>
              <w:top w:w="15" w:type="dxa"/>
              <w:left w:w="87" w:type="dxa"/>
              <w:bottom w:w="0" w:type="dxa"/>
              <w:right w:w="87" w:type="dxa"/>
            </w:tcMar>
            <w:vAlign w:val="center"/>
            <w:hideMark/>
          </w:tcPr>
          <w:p w14:paraId="747CA679" w14:textId="77777777" w:rsidR="00E72E92" w:rsidRPr="00FC2F12" w:rsidRDefault="00E72E92" w:rsidP="0010015F">
            <w:pPr>
              <w:widowControl w:val="0"/>
              <w:spacing w:before="60" w:after="60"/>
              <w:jc w:val="both"/>
              <w:rPr>
                <w:rFonts w:ascii="Calibri" w:eastAsia="Arial" w:hAnsi="Calibri" w:cs="Calibri"/>
                <w:sz w:val="18"/>
                <w:szCs w:val="18"/>
                <w:lang w:eastAsia="en-US"/>
              </w:rPr>
            </w:pPr>
            <w:r w:rsidRPr="00FC2F12">
              <w:rPr>
                <w:rFonts w:ascii="Calibri" w:eastAsia="Arial" w:hAnsi="Calibri" w:cs="Calibri"/>
                <w:b/>
                <w:bCs/>
                <w:sz w:val="18"/>
                <w:szCs w:val="18"/>
                <w:lang w:eastAsia="en-US"/>
              </w:rPr>
              <w:t>Clasificación</w:t>
            </w:r>
          </w:p>
        </w:tc>
        <w:tc>
          <w:tcPr>
            <w:tcW w:w="2750" w:type="dxa"/>
            <w:tcBorders>
              <w:top w:val="single" w:sz="12" w:space="0" w:color="FFFFFF"/>
              <w:left w:val="single" w:sz="12" w:space="0" w:color="FFFFFF"/>
              <w:bottom w:val="single" w:sz="12" w:space="0" w:color="FFFFFF"/>
              <w:right w:val="single" w:sz="12" w:space="0" w:color="FFFFFF"/>
            </w:tcBorders>
            <w:shd w:val="clear" w:color="auto" w:fill="A8D08D"/>
            <w:tcMar>
              <w:top w:w="15" w:type="dxa"/>
              <w:left w:w="87" w:type="dxa"/>
              <w:bottom w:w="0" w:type="dxa"/>
              <w:right w:w="87" w:type="dxa"/>
            </w:tcMar>
            <w:vAlign w:val="center"/>
          </w:tcPr>
          <w:p w14:paraId="6D0B5CAD" w14:textId="77777777" w:rsidR="00E72E92" w:rsidRPr="00FC2F12" w:rsidRDefault="00E72E92" w:rsidP="0010015F">
            <w:pPr>
              <w:widowControl w:val="0"/>
              <w:spacing w:before="60" w:after="60"/>
              <w:jc w:val="both"/>
              <w:rPr>
                <w:rFonts w:ascii="Calibri" w:eastAsia="Arial" w:hAnsi="Calibri" w:cs="Calibri"/>
                <w:sz w:val="18"/>
                <w:szCs w:val="18"/>
                <w:lang w:eastAsia="en-US"/>
              </w:rPr>
            </w:pPr>
          </w:p>
        </w:tc>
        <w:tc>
          <w:tcPr>
            <w:tcW w:w="3184" w:type="dxa"/>
            <w:tcBorders>
              <w:top w:val="single" w:sz="12" w:space="0" w:color="FFFFFF"/>
              <w:left w:val="single" w:sz="12" w:space="0" w:color="FFFFFF"/>
              <w:bottom w:val="single" w:sz="12" w:space="0" w:color="FFFFFF"/>
              <w:right w:val="single" w:sz="12" w:space="0" w:color="FFFFFF"/>
            </w:tcBorders>
            <w:shd w:val="clear" w:color="auto" w:fill="A8D08D"/>
            <w:tcMar>
              <w:top w:w="15" w:type="dxa"/>
              <w:left w:w="87" w:type="dxa"/>
              <w:bottom w:w="0" w:type="dxa"/>
              <w:right w:w="87" w:type="dxa"/>
            </w:tcMar>
            <w:vAlign w:val="center"/>
          </w:tcPr>
          <w:p w14:paraId="67EF4844" w14:textId="77777777" w:rsidR="00E72E92" w:rsidRPr="00FC2F12" w:rsidRDefault="00E72E92" w:rsidP="0010015F">
            <w:pPr>
              <w:widowControl w:val="0"/>
              <w:spacing w:before="60" w:after="60"/>
              <w:jc w:val="both"/>
              <w:rPr>
                <w:rFonts w:ascii="Calibri" w:eastAsia="Arial" w:hAnsi="Calibri" w:cs="Calibri"/>
                <w:sz w:val="18"/>
                <w:szCs w:val="18"/>
                <w:lang w:eastAsia="en-US"/>
              </w:rPr>
            </w:pPr>
          </w:p>
        </w:tc>
      </w:tr>
      <w:tr w:rsidR="000D3CDD" w:rsidRPr="00FC2F12" w14:paraId="008C6AD4" w14:textId="77777777" w:rsidTr="0010015F">
        <w:trPr>
          <w:trHeight w:val="372"/>
        </w:trPr>
        <w:tc>
          <w:tcPr>
            <w:tcW w:w="0" w:type="auto"/>
            <w:vMerge/>
            <w:tcBorders>
              <w:top w:val="single" w:sz="12" w:space="0" w:color="FFFFFF"/>
              <w:left w:val="single" w:sz="12" w:space="0" w:color="FFFFFF"/>
              <w:bottom w:val="single" w:sz="12" w:space="0" w:color="FFFFFF"/>
              <w:right w:val="single" w:sz="12" w:space="0" w:color="FFFFFF"/>
            </w:tcBorders>
            <w:shd w:val="clear" w:color="auto" w:fill="A8D08D"/>
            <w:vAlign w:val="center"/>
            <w:hideMark/>
          </w:tcPr>
          <w:p w14:paraId="59994971" w14:textId="77777777" w:rsidR="00E72E92" w:rsidRPr="00FC2F12" w:rsidRDefault="00E72E92" w:rsidP="0010015F">
            <w:pPr>
              <w:widowControl w:val="0"/>
              <w:spacing w:before="120" w:after="120"/>
              <w:jc w:val="both"/>
              <w:rPr>
                <w:rFonts w:ascii="Calibri" w:eastAsia="Arial" w:hAnsi="Calibri" w:cs="Calibri"/>
                <w:sz w:val="18"/>
                <w:szCs w:val="18"/>
                <w:lang w:eastAsia="en-US"/>
              </w:rPr>
            </w:pPr>
          </w:p>
        </w:tc>
        <w:tc>
          <w:tcPr>
            <w:tcW w:w="1808" w:type="dxa"/>
            <w:tcBorders>
              <w:top w:val="single" w:sz="12" w:space="0" w:color="FFFFFF"/>
              <w:left w:val="single" w:sz="12" w:space="0" w:color="FFFFFF"/>
              <w:bottom w:val="single" w:sz="12" w:space="0" w:color="FFFFFF"/>
              <w:right w:val="single" w:sz="12" w:space="0" w:color="FFFFFF"/>
            </w:tcBorders>
            <w:shd w:val="clear" w:color="auto" w:fill="E2EFD9"/>
            <w:tcMar>
              <w:top w:w="15" w:type="dxa"/>
              <w:left w:w="87" w:type="dxa"/>
              <w:bottom w:w="0" w:type="dxa"/>
              <w:right w:w="87" w:type="dxa"/>
            </w:tcMar>
            <w:vAlign w:val="center"/>
            <w:hideMark/>
          </w:tcPr>
          <w:p w14:paraId="68A35D53" w14:textId="77777777" w:rsidR="00E72E92" w:rsidRPr="00FC2F12" w:rsidRDefault="00E72E92" w:rsidP="0010015F">
            <w:pPr>
              <w:widowControl w:val="0"/>
              <w:spacing w:before="60" w:after="60"/>
              <w:jc w:val="both"/>
              <w:rPr>
                <w:rFonts w:ascii="Calibri" w:eastAsia="Arial" w:hAnsi="Calibri" w:cs="Calibri"/>
                <w:sz w:val="18"/>
                <w:szCs w:val="18"/>
                <w:lang w:eastAsia="en-US"/>
              </w:rPr>
            </w:pPr>
            <w:r w:rsidRPr="00FC2F12">
              <w:rPr>
                <w:rFonts w:ascii="Calibri" w:eastAsia="Arial" w:hAnsi="Calibri" w:cs="Calibri"/>
                <w:b/>
                <w:bCs/>
                <w:sz w:val="18"/>
                <w:szCs w:val="18"/>
                <w:lang w:eastAsia="en-US"/>
              </w:rPr>
              <w:t>Presentación</w:t>
            </w:r>
          </w:p>
        </w:tc>
        <w:tc>
          <w:tcPr>
            <w:tcW w:w="2750" w:type="dxa"/>
            <w:tcBorders>
              <w:top w:val="single" w:sz="12" w:space="0" w:color="FFFFFF"/>
              <w:left w:val="single" w:sz="12" w:space="0" w:color="FFFFFF"/>
              <w:bottom w:val="single" w:sz="12" w:space="0" w:color="FFFFFF"/>
              <w:right w:val="single" w:sz="12" w:space="0" w:color="FFFFFF"/>
            </w:tcBorders>
            <w:shd w:val="clear" w:color="auto" w:fill="E2EFD9"/>
            <w:vAlign w:val="center"/>
          </w:tcPr>
          <w:p w14:paraId="5E401ADB" w14:textId="77777777" w:rsidR="00E72E92" w:rsidRPr="00FC2F12" w:rsidRDefault="00E72E92" w:rsidP="0010015F">
            <w:pPr>
              <w:widowControl w:val="0"/>
              <w:spacing w:before="60" w:after="60"/>
              <w:jc w:val="both"/>
              <w:rPr>
                <w:rFonts w:ascii="Calibri" w:eastAsia="Arial" w:hAnsi="Calibri" w:cs="Calibri"/>
                <w:sz w:val="18"/>
                <w:szCs w:val="18"/>
                <w:lang w:eastAsia="en-US"/>
              </w:rPr>
            </w:pPr>
          </w:p>
        </w:tc>
        <w:tc>
          <w:tcPr>
            <w:tcW w:w="3184" w:type="dxa"/>
            <w:tcBorders>
              <w:top w:val="single" w:sz="12" w:space="0" w:color="FFFFFF"/>
              <w:left w:val="single" w:sz="12" w:space="0" w:color="FFFFFF"/>
              <w:bottom w:val="single" w:sz="12" w:space="0" w:color="FFFFFF"/>
              <w:right w:val="single" w:sz="12" w:space="0" w:color="FFFFFF"/>
            </w:tcBorders>
            <w:shd w:val="clear" w:color="auto" w:fill="E2EFD9"/>
            <w:tcMar>
              <w:top w:w="15" w:type="dxa"/>
              <w:left w:w="87" w:type="dxa"/>
              <w:bottom w:w="0" w:type="dxa"/>
              <w:right w:w="87" w:type="dxa"/>
            </w:tcMar>
            <w:vAlign w:val="center"/>
          </w:tcPr>
          <w:p w14:paraId="5C533E5D" w14:textId="77777777" w:rsidR="00E72E92" w:rsidRPr="00FC2F12" w:rsidRDefault="00E72E92" w:rsidP="0010015F">
            <w:pPr>
              <w:widowControl w:val="0"/>
              <w:spacing w:before="60" w:after="60"/>
              <w:jc w:val="both"/>
              <w:rPr>
                <w:rFonts w:ascii="Calibri" w:eastAsia="Arial" w:hAnsi="Calibri" w:cs="Calibri"/>
                <w:sz w:val="18"/>
                <w:szCs w:val="18"/>
                <w:lang w:eastAsia="en-US"/>
              </w:rPr>
            </w:pPr>
          </w:p>
        </w:tc>
      </w:tr>
    </w:tbl>
    <w:p w14:paraId="410057D0" w14:textId="77777777" w:rsidR="00E72E92" w:rsidRPr="00FC2F12" w:rsidRDefault="00E72E92" w:rsidP="00E72E92">
      <w:pPr>
        <w:spacing w:before="120"/>
        <w:jc w:val="both"/>
        <w:rPr>
          <w:rFonts w:asciiTheme="minorHAnsi" w:hAnsiTheme="minorHAnsi" w:cstheme="minorHAnsi"/>
          <w:bCs/>
          <w:iCs/>
          <w:sz w:val="20"/>
          <w:szCs w:val="20"/>
        </w:rPr>
      </w:pPr>
      <w:r w:rsidRPr="00FC2F12">
        <w:rPr>
          <w:rFonts w:asciiTheme="minorHAnsi" w:hAnsiTheme="minorHAnsi" w:cstheme="minorHAnsi"/>
          <w:bCs/>
          <w:iCs/>
          <w:sz w:val="20"/>
          <w:szCs w:val="20"/>
        </w:rPr>
        <w:t>Si hay varios controles que tienen el mismo objetivo, el auditor deberá entender cada uno de ellos y seleccionar como controles relevantes aquellos que considere que alcanzan más eficazmente su objetivo y teniendo en cuenta el coste/eficacia que puede suponer su comprobación.</w:t>
      </w:r>
    </w:p>
    <w:p w14:paraId="45358ED5" w14:textId="77777777" w:rsidR="00E72E92" w:rsidRPr="00FC2F12" w:rsidRDefault="00E72E92" w:rsidP="00E72E92">
      <w:pPr>
        <w:spacing w:before="120"/>
        <w:jc w:val="both"/>
        <w:rPr>
          <w:rFonts w:asciiTheme="minorHAnsi" w:hAnsiTheme="minorHAnsi" w:cstheme="minorHAnsi"/>
          <w:bCs/>
          <w:iCs/>
          <w:sz w:val="20"/>
          <w:szCs w:val="20"/>
        </w:rPr>
      </w:pPr>
      <w:r w:rsidRPr="00FC2F12">
        <w:rPr>
          <w:rFonts w:asciiTheme="minorHAnsi" w:hAnsiTheme="minorHAnsi" w:cstheme="minorHAnsi"/>
          <w:bCs/>
          <w:iCs/>
          <w:sz w:val="20"/>
          <w:szCs w:val="20"/>
        </w:rPr>
        <w:t xml:space="preserve">Se debe analizar si el equilibrio entre controles manuales/automatizados y entre preventivos/correctivos es adecuado. Una excesiva confianza en controles manuales en un entorno informatizado puede ser un indicador de debilidad del control interno. </w:t>
      </w:r>
    </w:p>
    <w:p w14:paraId="45C09644" w14:textId="77777777" w:rsidR="00036C65" w:rsidRPr="00FC2F12" w:rsidRDefault="00036C65" w:rsidP="00036C65">
      <w:pPr>
        <w:spacing w:before="120"/>
        <w:jc w:val="both"/>
        <w:rPr>
          <w:rFonts w:asciiTheme="minorHAnsi" w:hAnsiTheme="minorHAnsi" w:cstheme="minorHAnsi"/>
          <w:bCs/>
          <w:iCs/>
          <w:sz w:val="20"/>
          <w:szCs w:val="20"/>
        </w:rPr>
      </w:pPr>
      <w:r w:rsidRPr="00FC2F12">
        <w:rPr>
          <w:rFonts w:asciiTheme="minorHAnsi" w:hAnsiTheme="minorHAnsi" w:cstheme="minorHAnsi"/>
          <w:bCs/>
          <w:iCs/>
          <w:sz w:val="20"/>
          <w:szCs w:val="20"/>
        </w:rPr>
        <w:t>El auditor debe evitar depositar un exceso de confianza en los controles automatizados en un entorno de administración electrónica mediante una adecuada revisión de su diseño, implantación y eficacia operativa.</w:t>
      </w:r>
    </w:p>
    <w:p w14:paraId="154B2E66" w14:textId="0C7E8FA6" w:rsidR="002837B3" w:rsidRPr="00FC2F12" w:rsidRDefault="005567DD" w:rsidP="001C4D3F">
      <w:pPr>
        <w:keepNext/>
        <w:widowControl w:val="0"/>
        <w:spacing w:before="120" w:after="120"/>
        <w:ind w:left="425" w:hanging="425"/>
        <w:jc w:val="both"/>
        <w:rPr>
          <w:rFonts w:asciiTheme="minorHAnsi" w:hAnsiTheme="minorHAnsi" w:cstheme="minorHAnsi"/>
          <w:b/>
          <w:bCs/>
          <w:sz w:val="20"/>
          <w:szCs w:val="20"/>
        </w:rPr>
      </w:pPr>
      <w:r w:rsidRPr="00FC2F12">
        <w:rPr>
          <w:rFonts w:asciiTheme="minorHAnsi" w:hAnsiTheme="minorHAnsi" w:cstheme="minorHAnsi"/>
          <w:b/>
          <w:bCs/>
          <w:sz w:val="20"/>
          <w:szCs w:val="20"/>
        </w:rPr>
        <w:t>7.2</w:t>
      </w:r>
      <w:r w:rsidRPr="00FC2F12">
        <w:rPr>
          <w:rFonts w:asciiTheme="minorHAnsi" w:hAnsiTheme="minorHAnsi" w:cstheme="minorHAnsi"/>
          <w:b/>
          <w:bCs/>
          <w:sz w:val="20"/>
          <w:szCs w:val="20"/>
        </w:rPr>
        <w:tab/>
      </w:r>
      <w:r w:rsidR="002837B3" w:rsidRPr="00FC2F12">
        <w:rPr>
          <w:rFonts w:asciiTheme="minorHAnsi" w:hAnsiTheme="minorHAnsi" w:cstheme="minorHAnsi"/>
          <w:b/>
          <w:bCs/>
          <w:sz w:val="20"/>
          <w:szCs w:val="20"/>
        </w:rPr>
        <w:t>Principales controles internos del área de tesorería</w:t>
      </w:r>
    </w:p>
    <w:p w14:paraId="003FAF3D" w14:textId="34C7F133" w:rsidR="002837B3" w:rsidRPr="00FC2F12" w:rsidRDefault="002837B3" w:rsidP="006D744C">
      <w:pPr>
        <w:autoSpaceDE w:val="0"/>
        <w:autoSpaceDN w:val="0"/>
        <w:adjustRightInd w:val="0"/>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La entidad </w:t>
      </w:r>
      <w:r w:rsidR="00FE6406" w:rsidRPr="00FC2F12">
        <w:rPr>
          <w:rFonts w:asciiTheme="minorHAnsi" w:hAnsiTheme="minorHAnsi" w:cstheme="minorHAnsi"/>
          <w:sz w:val="20"/>
          <w:szCs w:val="20"/>
        </w:rPr>
        <w:t xml:space="preserve">auditada </w:t>
      </w:r>
      <w:r w:rsidRPr="00FC2F12">
        <w:rPr>
          <w:rFonts w:asciiTheme="minorHAnsi" w:hAnsiTheme="minorHAnsi" w:cstheme="minorHAnsi"/>
          <w:sz w:val="20"/>
          <w:szCs w:val="20"/>
        </w:rPr>
        <w:t xml:space="preserve">debe mantener un </w:t>
      </w:r>
      <w:r w:rsidR="00250099" w:rsidRPr="00FC2F12">
        <w:rPr>
          <w:rFonts w:asciiTheme="minorHAnsi" w:hAnsiTheme="minorHAnsi" w:cstheme="minorHAnsi"/>
          <w:sz w:val="20"/>
          <w:szCs w:val="20"/>
        </w:rPr>
        <w:t xml:space="preserve">adecuado </w:t>
      </w:r>
      <w:r w:rsidRPr="00FC2F12">
        <w:rPr>
          <w:rFonts w:asciiTheme="minorHAnsi" w:hAnsiTheme="minorHAnsi" w:cstheme="minorHAnsi"/>
          <w:sz w:val="20"/>
          <w:szCs w:val="20"/>
        </w:rPr>
        <w:t xml:space="preserve">control interno sobre el dinero en efectivo dado que la mayoría de las </w:t>
      </w:r>
      <w:r w:rsidR="009F376A" w:rsidRPr="00FC2F12">
        <w:rPr>
          <w:rFonts w:asciiTheme="minorHAnsi" w:hAnsiTheme="minorHAnsi" w:cstheme="minorHAnsi"/>
          <w:sz w:val="20"/>
          <w:szCs w:val="20"/>
        </w:rPr>
        <w:t xml:space="preserve">transacciones </w:t>
      </w:r>
      <w:r w:rsidR="00722A81" w:rsidRPr="00FC2F12">
        <w:rPr>
          <w:rFonts w:asciiTheme="minorHAnsi" w:hAnsiTheme="minorHAnsi" w:cstheme="minorHAnsi"/>
          <w:sz w:val="20"/>
          <w:szCs w:val="20"/>
        </w:rPr>
        <w:t>finalizan en movimientos de</w:t>
      </w:r>
      <w:r w:rsidRPr="00FC2F12">
        <w:rPr>
          <w:rFonts w:asciiTheme="minorHAnsi" w:hAnsiTheme="minorHAnsi" w:cstheme="minorHAnsi"/>
          <w:sz w:val="20"/>
          <w:szCs w:val="20"/>
        </w:rPr>
        <w:t xml:space="preserve"> caja y bancos, y la falta de controles puede incentivar actividades fraudulentas. </w:t>
      </w:r>
    </w:p>
    <w:p w14:paraId="263262C5" w14:textId="27A2ADA8" w:rsidR="002837B3" w:rsidRPr="00FC2F12" w:rsidRDefault="002837B3" w:rsidP="006D744C">
      <w:pPr>
        <w:autoSpaceDE w:val="0"/>
        <w:autoSpaceDN w:val="0"/>
        <w:adjustRightInd w:val="0"/>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En la </w:t>
      </w:r>
      <w:r w:rsidRPr="00FC2F12">
        <w:rPr>
          <w:rFonts w:asciiTheme="minorHAnsi" w:hAnsiTheme="minorHAnsi" w:cstheme="minorHAnsi"/>
          <w:b/>
          <w:bCs/>
          <w:sz w:val="20"/>
          <w:szCs w:val="20"/>
        </w:rPr>
        <w:t xml:space="preserve">organización interna </w:t>
      </w:r>
      <w:r w:rsidRPr="00FC2F12">
        <w:rPr>
          <w:rFonts w:asciiTheme="minorHAnsi" w:hAnsiTheme="minorHAnsi" w:cstheme="minorHAnsi"/>
          <w:sz w:val="20"/>
          <w:szCs w:val="20"/>
        </w:rPr>
        <w:t xml:space="preserve">de una entidad se deben contemplar requisitos como los siguientes: </w:t>
      </w:r>
    </w:p>
    <w:p w14:paraId="7603EE77" w14:textId="77777777" w:rsidR="002837B3" w:rsidRPr="00FC2F12" w:rsidRDefault="002837B3" w:rsidP="0098597A">
      <w:pPr>
        <w:pStyle w:val="Prrafodelista"/>
        <w:numPr>
          <w:ilvl w:val="0"/>
          <w:numId w:val="15"/>
        </w:numPr>
        <w:autoSpaceDE w:val="0"/>
        <w:autoSpaceDN w:val="0"/>
        <w:adjustRightInd w:val="0"/>
        <w:spacing w:before="120" w:after="120"/>
        <w:ind w:left="567" w:hanging="283"/>
        <w:jc w:val="both"/>
        <w:rPr>
          <w:rFonts w:asciiTheme="minorHAnsi" w:hAnsiTheme="minorHAnsi" w:cstheme="minorHAnsi"/>
          <w:sz w:val="20"/>
          <w:szCs w:val="20"/>
        </w:rPr>
      </w:pPr>
      <w:r w:rsidRPr="00FC2F12">
        <w:rPr>
          <w:rFonts w:asciiTheme="minorHAnsi" w:hAnsiTheme="minorHAnsi" w:cstheme="minorHAnsi"/>
          <w:sz w:val="20"/>
          <w:szCs w:val="20"/>
        </w:rPr>
        <w:t xml:space="preserve">El departamento de tesorería debe estar separado de cualquier otro. </w:t>
      </w:r>
    </w:p>
    <w:p w14:paraId="0FE03DB9" w14:textId="77777777" w:rsidR="002837B3" w:rsidRPr="00FC2F12" w:rsidRDefault="002837B3" w:rsidP="0098597A">
      <w:pPr>
        <w:pStyle w:val="Prrafodelista"/>
        <w:numPr>
          <w:ilvl w:val="0"/>
          <w:numId w:val="15"/>
        </w:numPr>
        <w:autoSpaceDE w:val="0"/>
        <w:autoSpaceDN w:val="0"/>
        <w:adjustRightInd w:val="0"/>
        <w:spacing w:before="120" w:after="120"/>
        <w:ind w:left="567" w:hanging="283"/>
        <w:jc w:val="both"/>
        <w:rPr>
          <w:rFonts w:asciiTheme="minorHAnsi" w:hAnsiTheme="minorHAnsi" w:cstheme="minorHAnsi"/>
          <w:sz w:val="20"/>
          <w:szCs w:val="20"/>
        </w:rPr>
      </w:pPr>
      <w:r w:rsidRPr="00FC2F12">
        <w:rPr>
          <w:rFonts w:asciiTheme="minorHAnsi" w:hAnsiTheme="minorHAnsi" w:cstheme="minorHAnsi"/>
          <w:sz w:val="20"/>
          <w:szCs w:val="20"/>
        </w:rPr>
        <w:t xml:space="preserve">El tesorero no debe realizar funciones de cuentas a cobrar y a pagar. </w:t>
      </w:r>
    </w:p>
    <w:p w14:paraId="28ACAAAA" w14:textId="77777777" w:rsidR="002837B3" w:rsidRPr="00FC2F12" w:rsidRDefault="002837B3" w:rsidP="0098597A">
      <w:pPr>
        <w:pStyle w:val="Prrafodelista"/>
        <w:numPr>
          <w:ilvl w:val="0"/>
          <w:numId w:val="15"/>
        </w:numPr>
        <w:autoSpaceDE w:val="0"/>
        <w:autoSpaceDN w:val="0"/>
        <w:adjustRightInd w:val="0"/>
        <w:spacing w:before="120" w:after="120"/>
        <w:ind w:left="567" w:hanging="283"/>
        <w:jc w:val="both"/>
        <w:rPr>
          <w:rFonts w:asciiTheme="minorHAnsi" w:hAnsiTheme="minorHAnsi" w:cstheme="minorHAnsi"/>
          <w:sz w:val="20"/>
          <w:szCs w:val="20"/>
        </w:rPr>
      </w:pPr>
      <w:r w:rsidRPr="00FC2F12">
        <w:rPr>
          <w:rFonts w:asciiTheme="minorHAnsi" w:hAnsiTheme="minorHAnsi" w:cstheme="minorHAnsi"/>
          <w:sz w:val="20"/>
          <w:szCs w:val="20"/>
        </w:rPr>
        <w:t xml:space="preserve">Los empleados del departamento de tesorería deben tener claramente definidas sus funciones y responsabilidades. </w:t>
      </w:r>
    </w:p>
    <w:p w14:paraId="031C080A" w14:textId="77777777" w:rsidR="002837B3" w:rsidRPr="00FC2F12" w:rsidRDefault="002837B3" w:rsidP="0098597A">
      <w:pPr>
        <w:pStyle w:val="Prrafodelista"/>
        <w:numPr>
          <w:ilvl w:val="0"/>
          <w:numId w:val="15"/>
        </w:numPr>
        <w:autoSpaceDE w:val="0"/>
        <w:autoSpaceDN w:val="0"/>
        <w:adjustRightInd w:val="0"/>
        <w:spacing w:before="120" w:after="120"/>
        <w:ind w:left="567" w:hanging="283"/>
        <w:jc w:val="both"/>
        <w:rPr>
          <w:rFonts w:asciiTheme="minorHAnsi" w:hAnsiTheme="minorHAnsi" w:cstheme="minorHAnsi"/>
          <w:sz w:val="20"/>
          <w:szCs w:val="20"/>
        </w:rPr>
      </w:pPr>
      <w:r w:rsidRPr="00FC2F12">
        <w:rPr>
          <w:rFonts w:asciiTheme="minorHAnsi" w:hAnsiTheme="minorHAnsi" w:cstheme="minorHAnsi"/>
          <w:sz w:val="20"/>
          <w:szCs w:val="20"/>
        </w:rPr>
        <w:t xml:space="preserve">Debe existir una política financiera adecuada, por escrito, en cuanto a las cuentas bancarias, autorizaciones, etc. </w:t>
      </w:r>
    </w:p>
    <w:p w14:paraId="551EFB03" w14:textId="77777777" w:rsidR="00F829D6" w:rsidRDefault="00F829D6">
      <w:pPr>
        <w:rPr>
          <w:rFonts w:asciiTheme="minorHAnsi" w:hAnsiTheme="minorHAnsi" w:cstheme="minorHAnsi"/>
          <w:bCs/>
          <w:iCs/>
          <w:sz w:val="20"/>
          <w:szCs w:val="20"/>
        </w:rPr>
      </w:pPr>
      <w:r>
        <w:rPr>
          <w:rFonts w:asciiTheme="minorHAnsi" w:hAnsiTheme="minorHAnsi" w:cstheme="minorHAnsi"/>
          <w:bCs/>
          <w:iCs/>
          <w:sz w:val="20"/>
          <w:szCs w:val="20"/>
        </w:rPr>
        <w:br w:type="page"/>
      </w:r>
    </w:p>
    <w:p w14:paraId="656D17A9" w14:textId="3A5B2173" w:rsidR="002837B3" w:rsidRPr="00FC2F12" w:rsidRDefault="002837B3" w:rsidP="006D744C">
      <w:pPr>
        <w:spacing w:before="120" w:after="120"/>
        <w:jc w:val="both"/>
        <w:rPr>
          <w:rFonts w:asciiTheme="minorHAnsi" w:hAnsiTheme="minorHAnsi" w:cstheme="minorHAnsi"/>
          <w:bCs/>
          <w:iCs/>
          <w:sz w:val="20"/>
          <w:szCs w:val="20"/>
        </w:rPr>
      </w:pPr>
      <w:r w:rsidRPr="00FC2F12">
        <w:rPr>
          <w:rFonts w:asciiTheme="minorHAnsi" w:hAnsiTheme="minorHAnsi" w:cstheme="minorHAnsi"/>
          <w:bCs/>
          <w:iCs/>
          <w:sz w:val="20"/>
          <w:szCs w:val="20"/>
        </w:rPr>
        <w:lastRenderedPageBreak/>
        <w:t xml:space="preserve">Los </w:t>
      </w:r>
      <w:r w:rsidRPr="00FC2F12">
        <w:rPr>
          <w:rFonts w:asciiTheme="minorHAnsi" w:hAnsiTheme="minorHAnsi" w:cstheme="minorHAnsi"/>
          <w:b/>
          <w:iCs/>
          <w:sz w:val="20"/>
          <w:szCs w:val="20"/>
        </w:rPr>
        <w:t>principales controles</w:t>
      </w:r>
      <w:r w:rsidRPr="00FC2F12">
        <w:rPr>
          <w:rFonts w:asciiTheme="minorHAnsi" w:hAnsiTheme="minorHAnsi" w:cstheme="minorHAnsi"/>
          <w:bCs/>
          <w:iCs/>
          <w:sz w:val="20"/>
          <w:szCs w:val="20"/>
        </w:rPr>
        <w:t xml:space="preserve"> en el área de tesorería incluirán</w:t>
      </w:r>
      <w:r w:rsidR="009B240D" w:rsidRPr="00FC2F12">
        <w:rPr>
          <w:rFonts w:asciiTheme="minorHAnsi" w:hAnsiTheme="minorHAnsi" w:cstheme="minorHAnsi"/>
          <w:bCs/>
          <w:iCs/>
          <w:sz w:val="20"/>
          <w:szCs w:val="20"/>
        </w:rPr>
        <w:t xml:space="preserve"> (relación no exhaustiva)</w:t>
      </w:r>
      <w:r w:rsidRPr="00FC2F12">
        <w:rPr>
          <w:rFonts w:asciiTheme="minorHAnsi" w:hAnsiTheme="minorHAnsi" w:cstheme="minorHAnsi"/>
          <w:bCs/>
          <w:iCs/>
          <w:sz w:val="20"/>
          <w:szCs w:val="20"/>
        </w:rPr>
        <w:t>:</w:t>
      </w:r>
    </w:p>
    <w:p w14:paraId="253198CC" w14:textId="0F3B4C39" w:rsidR="002837B3" w:rsidRPr="00FC2F12" w:rsidRDefault="00891A9F" w:rsidP="0098597A">
      <w:pPr>
        <w:pStyle w:val="Prrafodelista"/>
        <w:numPr>
          <w:ilvl w:val="0"/>
          <w:numId w:val="15"/>
        </w:numPr>
        <w:autoSpaceDE w:val="0"/>
        <w:autoSpaceDN w:val="0"/>
        <w:adjustRightInd w:val="0"/>
        <w:spacing w:before="120" w:after="120"/>
        <w:ind w:left="567" w:hanging="283"/>
        <w:jc w:val="both"/>
        <w:rPr>
          <w:rFonts w:asciiTheme="minorHAnsi" w:hAnsiTheme="minorHAnsi" w:cstheme="minorHAnsi"/>
          <w:sz w:val="20"/>
          <w:szCs w:val="20"/>
        </w:rPr>
      </w:pPr>
      <w:r w:rsidRPr="00FC2F12">
        <w:rPr>
          <w:rFonts w:asciiTheme="minorHAnsi" w:hAnsiTheme="minorHAnsi" w:cstheme="minorHAnsi"/>
          <w:sz w:val="20"/>
          <w:szCs w:val="20"/>
        </w:rPr>
        <w:t>Los</w:t>
      </w:r>
      <w:r w:rsidR="002837B3" w:rsidRPr="00FC2F12">
        <w:rPr>
          <w:rFonts w:asciiTheme="minorHAnsi" w:hAnsiTheme="minorHAnsi" w:cstheme="minorHAnsi"/>
          <w:sz w:val="20"/>
          <w:szCs w:val="20"/>
        </w:rPr>
        <w:t xml:space="preserve"> </w:t>
      </w:r>
      <w:r w:rsidR="002837B3" w:rsidRPr="00FC2F12">
        <w:rPr>
          <w:rFonts w:asciiTheme="minorHAnsi" w:hAnsiTheme="minorHAnsi" w:cstheme="minorHAnsi"/>
          <w:b/>
          <w:bCs/>
          <w:sz w:val="20"/>
          <w:szCs w:val="20"/>
        </w:rPr>
        <w:t>procedimiento</w:t>
      </w:r>
      <w:r w:rsidRPr="00FC2F12">
        <w:rPr>
          <w:rFonts w:asciiTheme="minorHAnsi" w:hAnsiTheme="minorHAnsi" w:cstheme="minorHAnsi"/>
          <w:b/>
          <w:bCs/>
          <w:sz w:val="20"/>
          <w:szCs w:val="20"/>
        </w:rPr>
        <w:t>s</w:t>
      </w:r>
      <w:r w:rsidR="002837B3" w:rsidRPr="00FC2F12">
        <w:rPr>
          <w:rFonts w:asciiTheme="minorHAnsi" w:hAnsiTheme="minorHAnsi" w:cstheme="minorHAnsi"/>
          <w:sz w:val="20"/>
          <w:szCs w:val="20"/>
        </w:rPr>
        <w:t xml:space="preserve"> de </w:t>
      </w:r>
      <w:r w:rsidRPr="00FC2F12">
        <w:rPr>
          <w:rFonts w:asciiTheme="minorHAnsi" w:hAnsiTheme="minorHAnsi" w:cstheme="minorHAnsi"/>
          <w:sz w:val="20"/>
          <w:szCs w:val="20"/>
        </w:rPr>
        <w:t>gestión de la tesorería (</w:t>
      </w:r>
      <w:r w:rsidR="002837B3" w:rsidRPr="00FC2F12">
        <w:rPr>
          <w:rFonts w:asciiTheme="minorHAnsi" w:hAnsiTheme="minorHAnsi" w:cstheme="minorHAnsi"/>
          <w:sz w:val="20"/>
          <w:szCs w:val="20"/>
        </w:rPr>
        <w:t>cobros</w:t>
      </w:r>
      <w:r w:rsidRPr="00FC2F12">
        <w:rPr>
          <w:rFonts w:asciiTheme="minorHAnsi" w:hAnsiTheme="minorHAnsi" w:cstheme="minorHAnsi"/>
          <w:sz w:val="20"/>
          <w:szCs w:val="20"/>
        </w:rPr>
        <w:t>,</w:t>
      </w:r>
      <w:r w:rsidR="002837B3" w:rsidRPr="00FC2F12">
        <w:rPr>
          <w:rFonts w:asciiTheme="minorHAnsi" w:hAnsiTheme="minorHAnsi" w:cstheme="minorHAnsi"/>
          <w:sz w:val="20"/>
          <w:szCs w:val="20"/>
        </w:rPr>
        <w:t xml:space="preserve"> pagos o transferencias</w:t>
      </w:r>
      <w:r w:rsidRPr="00FC2F12">
        <w:rPr>
          <w:rFonts w:asciiTheme="minorHAnsi" w:hAnsiTheme="minorHAnsi" w:cstheme="minorHAnsi"/>
          <w:sz w:val="20"/>
          <w:szCs w:val="20"/>
        </w:rPr>
        <w:t>, mantenimiento del fichero maestro de terceros</w:t>
      </w:r>
      <w:r w:rsidR="0082674A" w:rsidRPr="00FC2F12">
        <w:rPr>
          <w:rFonts w:asciiTheme="minorHAnsi" w:hAnsiTheme="minorHAnsi" w:cstheme="minorHAnsi"/>
          <w:sz w:val="20"/>
          <w:szCs w:val="20"/>
        </w:rPr>
        <w:t xml:space="preserve">, </w:t>
      </w:r>
      <w:proofErr w:type="spellStart"/>
      <w:r w:rsidR="0082674A" w:rsidRPr="00FC2F12">
        <w:rPr>
          <w:rFonts w:asciiTheme="minorHAnsi" w:hAnsiTheme="minorHAnsi" w:cstheme="minorHAnsi"/>
          <w:sz w:val="20"/>
          <w:szCs w:val="20"/>
        </w:rPr>
        <w:t>etc</w:t>
      </w:r>
      <w:proofErr w:type="spellEnd"/>
      <w:r w:rsidR="0082674A" w:rsidRPr="00FC2F12">
        <w:rPr>
          <w:rFonts w:asciiTheme="minorHAnsi" w:hAnsiTheme="minorHAnsi" w:cstheme="minorHAnsi"/>
          <w:sz w:val="20"/>
          <w:szCs w:val="20"/>
        </w:rPr>
        <w:t>)</w:t>
      </w:r>
      <w:r w:rsidR="002837B3" w:rsidRPr="00FC2F12">
        <w:rPr>
          <w:rFonts w:asciiTheme="minorHAnsi" w:hAnsiTheme="minorHAnsi" w:cstheme="minorHAnsi"/>
          <w:sz w:val="20"/>
          <w:szCs w:val="20"/>
        </w:rPr>
        <w:t xml:space="preserve"> ha</w:t>
      </w:r>
      <w:r w:rsidR="001C3AC3" w:rsidRPr="00FC2F12">
        <w:rPr>
          <w:rFonts w:asciiTheme="minorHAnsi" w:hAnsiTheme="minorHAnsi" w:cstheme="minorHAnsi"/>
          <w:sz w:val="20"/>
          <w:szCs w:val="20"/>
        </w:rPr>
        <w:t>n</w:t>
      </w:r>
      <w:r w:rsidR="002837B3" w:rsidRPr="00FC2F12">
        <w:rPr>
          <w:rFonts w:asciiTheme="minorHAnsi" w:hAnsiTheme="minorHAnsi" w:cstheme="minorHAnsi"/>
          <w:sz w:val="20"/>
          <w:szCs w:val="20"/>
        </w:rPr>
        <w:t xml:space="preserve"> de constar por escrito y reflejar los límites y autorizaciones. </w:t>
      </w:r>
    </w:p>
    <w:p w14:paraId="7ABF91E3" w14:textId="0F401869" w:rsidR="002837B3" w:rsidRPr="00FC2F12" w:rsidRDefault="002837B3" w:rsidP="0098597A">
      <w:pPr>
        <w:pStyle w:val="Prrafodelista"/>
        <w:numPr>
          <w:ilvl w:val="0"/>
          <w:numId w:val="15"/>
        </w:numPr>
        <w:spacing w:before="120" w:after="120"/>
        <w:ind w:left="567" w:hanging="283"/>
        <w:jc w:val="both"/>
        <w:rPr>
          <w:rFonts w:asciiTheme="minorHAnsi" w:hAnsiTheme="minorHAnsi" w:cstheme="minorHAnsi"/>
          <w:bCs/>
          <w:iCs/>
          <w:sz w:val="20"/>
          <w:szCs w:val="20"/>
        </w:rPr>
      </w:pPr>
      <w:r w:rsidRPr="00FC2F12">
        <w:rPr>
          <w:rFonts w:asciiTheme="minorHAnsi" w:hAnsiTheme="minorHAnsi" w:cstheme="minorHAnsi"/>
          <w:bCs/>
          <w:iCs/>
          <w:sz w:val="20"/>
          <w:szCs w:val="20"/>
        </w:rPr>
        <w:t xml:space="preserve">Existencia de una adecuada </w:t>
      </w:r>
      <w:r w:rsidRPr="00FC2F12">
        <w:rPr>
          <w:rFonts w:asciiTheme="minorHAnsi" w:hAnsiTheme="minorHAnsi" w:cstheme="minorHAnsi"/>
          <w:b/>
          <w:iCs/>
          <w:sz w:val="20"/>
          <w:szCs w:val="20"/>
        </w:rPr>
        <w:t>segregación de funciones</w:t>
      </w:r>
      <w:r w:rsidR="00D6758D" w:rsidRPr="00FC2F12">
        <w:rPr>
          <w:rFonts w:asciiTheme="minorHAnsi" w:hAnsiTheme="minorHAnsi" w:cstheme="minorHAnsi"/>
          <w:b/>
          <w:iCs/>
          <w:sz w:val="20"/>
          <w:szCs w:val="20"/>
        </w:rPr>
        <w:t xml:space="preserve"> </w:t>
      </w:r>
      <w:r w:rsidR="00D6758D" w:rsidRPr="00FC2F12">
        <w:rPr>
          <w:rFonts w:asciiTheme="minorHAnsi" w:hAnsiTheme="minorHAnsi" w:cstheme="minorHAnsi"/>
          <w:bCs/>
          <w:iCs/>
          <w:sz w:val="20"/>
          <w:szCs w:val="20"/>
        </w:rPr>
        <w:t>en todo el proceso</w:t>
      </w:r>
      <w:r w:rsidR="00E7632A" w:rsidRPr="00FC2F12">
        <w:rPr>
          <w:rFonts w:asciiTheme="minorHAnsi" w:hAnsiTheme="minorHAnsi" w:cstheme="minorHAnsi"/>
          <w:bCs/>
          <w:iCs/>
          <w:sz w:val="20"/>
          <w:szCs w:val="20"/>
        </w:rPr>
        <w:t>.</w:t>
      </w:r>
    </w:p>
    <w:p w14:paraId="224CB21E" w14:textId="00E3E79E" w:rsidR="002837B3" w:rsidRPr="00FC2F12" w:rsidRDefault="002837B3" w:rsidP="0098597A">
      <w:pPr>
        <w:pStyle w:val="Prrafodelista"/>
        <w:numPr>
          <w:ilvl w:val="0"/>
          <w:numId w:val="15"/>
        </w:numPr>
        <w:autoSpaceDE w:val="0"/>
        <w:autoSpaceDN w:val="0"/>
        <w:adjustRightInd w:val="0"/>
        <w:spacing w:before="120" w:after="120"/>
        <w:ind w:left="567" w:hanging="283"/>
        <w:jc w:val="both"/>
        <w:rPr>
          <w:rFonts w:asciiTheme="minorHAnsi" w:hAnsiTheme="minorHAnsi" w:cstheme="minorHAnsi"/>
          <w:sz w:val="20"/>
          <w:szCs w:val="20"/>
        </w:rPr>
      </w:pPr>
      <w:r w:rsidRPr="00FC2F12">
        <w:rPr>
          <w:rFonts w:asciiTheme="minorHAnsi" w:hAnsiTheme="minorHAnsi" w:cstheme="minorHAnsi"/>
          <w:sz w:val="20"/>
          <w:szCs w:val="20"/>
        </w:rPr>
        <w:t xml:space="preserve">Las firmas autorizadas </w:t>
      </w:r>
      <w:r w:rsidR="00B614BA" w:rsidRPr="00FC2F12">
        <w:rPr>
          <w:rFonts w:asciiTheme="minorHAnsi" w:hAnsiTheme="minorHAnsi" w:cstheme="minorHAnsi"/>
          <w:sz w:val="20"/>
          <w:szCs w:val="20"/>
        </w:rPr>
        <w:t xml:space="preserve">para disponer </w:t>
      </w:r>
      <w:r w:rsidRPr="00FC2F12">
        <w:rPr>
          <w:rFonts w:asciiTheme="minorHAnsi" w:hAnsiTheme="minorHAnsi" w:cstheme="minorHAnsi"/>
          <w:sz w:val="20"/>
          <w:szCs w:val="20"/>
        </w:rPr>
        <w:t>en bancos han de ser</w:t>
      </w:r>
      <w:r w:rsidR="006D4379" w:rsidRPr="00FC2F12">
        <w:rPr>
          <w:rFonts w:asciiTheme="minorHAnsi" w:hAnsiTheme="minorHAnsi" w:cstheme="minorHAnsi"/>
          <w:sz w:val="20"/>
          <w:szCs w:val="20"/>
        </w:rPr>
        <w:t xml:space="preserve"> siempre </w:t>
      </w:r>
      <w:r w:rsidRPr="00FC2F12">
        <w:rPr>
          <w:rFonts w:asciiTheme="minorHAnsi" w:hAnsiTheme="minorHAnsi" w:cstheme="minorHAnsi"/>
          <w:b/>
          <w:bCs/>
          <w:sz w:val="20"/>
          <w:szCs w:val="20"/>
        </w:rPr>
        <w:t>mancomunadas</w:t>
      </w:r>
      <w:r w:rsidRPr="00FC2F12">
        <w:rPr>
          <w:rFonts w:asciiTheme="minorHAnsi" w:hAnsiTheme="minorHAnsi" w:cstheme="minorHAnsi"/>
          <w:sz w:val="20"/>
          <w:szCs w:val="20"/>
        </w:rPr>
        <w:t xml:space="preserve">. </w:t>
      </w:r>
    </w:p>
    <w:p w14:paraId="7EDB0F93" w14:textId="5A1FD673" w:rsidR="00F83C9A" w:rsidRPr="00FC2F12" w:rsidRDefault="00350EA1" w:rsidP="00F829D6">
      <w:pPr>
        <w:pStyle w:val="Prrafodelista"/>
        <w:keepLines/>
        <w:numPr>
          <w:ilvl w:val="0"/>
          <w:numId w:val="15"/>
        </w:numPr>
        <w:spacing w:before="120" w:after="120"/>
        <w:ind w:left="568" w:hanging="284"/>
        <w:jc w:val="both"/>
        <w:rPr>
          <w:rFonts w:asciiTheme="minorHAnsi" w:hAnsiTheme="minorHAnsi" w:cs="Arial"/>
          <w:sz w:val="20"/>
          <w:szCs w:val="20"/>
        </w:rPr>
      </w:pPr>
      <w:r w:rsidRPr="00FC2F12">
        <w:rPr>
          <w:rFonts w:asciiTheme="minorHAnsi" w:hAnsiTheme="minorHAnsi" w:cs="Arial"/>
          <w:sz w:val="20"/>
          <w:szCs w:val="20"/>
        </w:rPr>
        <w:t>L</w:t>
      </w:r>
      <w:r w:rsidR="00E67700" w:rsidRPr="00FC2F12">
        <w:rPr>
          <w:rFonts w:asciiTheme="minorHAnsi" w:hAnsiTheme="minorHAnsi" w:cs="Arial"/>
          <w:sz w:val="20"/>
          <w:szCs w:val="20"/>
        </w:rPr>
        <w:t>as</w:t>
      </w:r>
      <w:r w:rsidR="00F83C9A" w:rsidRPr="00FC2F12">
        <w:rPr>
          <w:rFonts w:asciiTheme="minorHAnsi" w:hAnsiTheme="minorHAnsi" w:cs="Arial"/>
          <w:sz w:val="20"/>
          <w:szCs w:val="20"/>
        </w:rPr>
        <w:t xml:space="preserve"> operaciones de disposición de fondos a través de </w:t>
      </w:r>
      <w:r w:rsidR="00445F94" w:rsidRPr="00FC2F12">
        <w:rPr>
          <w:rFonts w:asciiTheme="minorHAnsi" w:hAnsiTheme="minorHAnsi" w:cs="Arial"/>
          <w:sz w:val="20"/>
          <w:szCs w:val="20"/>
        </w:rPr>
        <w:t xml:space="preserve">las </w:t>
      </w:r>
      <w:r w:rsidR="00F83C9A" w:rsidRPr="00FC2F12">
        <w:rPr>
          <w:rFonts w:asciiTheme="minorHAnsi" w:hAnsiTheme="minorHAnsi" w:cs="Arial"/>
          <w:sz w:val="20"/>
          <w:szCs w:val="20"/>
        </w:rPr>
        <w:t>plataformas</w:t>
      </w:r>
      <w:r w:rsidR="00445F94" w:rsidRPr="00FC2F12">
        <w:rPr>
          <w:rFonts w:asciiTheme="minorHAnsi" w:hAnsiTheme="minorHAnsi" w:cs="Arial"/>
          <w:sz w:val="20"/>
          <w:szCs w:val="20"/>
        </w:rPr>
        <w:t xml:space="preserve"> de </w:t>
      </w:r>
      <w:r w:rsidR="009B7320" w:rsidRPr="00FC2F12">
        <w:rPr>
          <w:rFonts w:asciiTheme="minorHAnsi" w:hAnsiTheme="minorHAnsi" w:cs="Arial"/>
          <w:sz w:val="20"/>
          <w:szCs w:val="20"/>
        </w:rPr>
        <w:t xml:space="preserve">las entidades </w:t>
      </w:r>
      <w:r w:rsidR="00EB3A80" w:rsidRPr="00FC2F12">
        <w:rPr>
          <w:rFonts w:asciiTheme="minorHAnsi" w:hAnsiTheme="minorHAnsi" w:cs="Arial"/>
          <w:sz w:val="20"/>
          <w:szCs w:val="20"/>
        </w:rPr>
        <w:t>financieras</w:t>
      </w:r>
      <w:r w:rsidRPr="00FC2F12">
        <w:rPr>
          <w:rFonts w:asciiTheme="minorHAnsi" w:hAnsiTheme="minorHAnsi" w:cs="Arial"/>
          <w:sz w:val="20"/>
          <w:szCs w:val="20"/>
        </w:rPr>
        <w:t xml:space="preserve"> se regularán e</w:t>
      </w:r>
      <w:r w:rsidR="00F83C9A" w:rsidRPr="00FC2F12">
        <w:rPr>
          <w:rFonts w:asciiTheme="minorHAnsi" w:hAnsiTheme="minorHAnsi" w:cs="Arial"/>
          <w:sz w:val="20"/>
          <w:szCs w:val="20"/>
        </w:rPr>
        <w:t xml:space="preserve">n los pliegos de contratación de las cuentas bancarias </w:t>
      </w:r>
      <w:r w:rsidRPr="00FC2F12">
        <w:rPr>
          <w:rFonts w:asciiTheme="minorHAnsi" w:hAnsiTheme="minorHAnsi" w:cs="Arial"/>
          <w:sz w:val="20"/>
          <w:szCs w:val="20"/>
        </w:rPr>
        <w:t xml:space="preserve">de forma que </w:t>
      </w:r>
      <w:r w:rsidR="00F83C9A" w:rsidRPr="00FC2F12">
        <w:rPr>
          <w:rFonts w:asciiTheme="minorHAnsi" w:hAnsiTheme="minorHAnsi" w:cs="Arial"/>
          <w:sz w:val="20"/>
          <w:szCs w:val="20"/>
        </w:rPr>
        <w:t xml:space="preserve">se </w:t>
      </w:r>
      <w:r w:rsidR="00FD0C97" w:rsidRPr="00FC2F12">
        <w:rPr>
          <w:rFonts w:asciiTheme="minorHAnsi" w:hAnsiTheme="minorHAnsi" w:cs="Arial"/>
          <w:sz w:val="20"/>
          <w:szCs w:val="20"/>
        </w:rPr>
        <w:t>reque</w:t>
      </w:r>
      <w:r w:rsidR="00B10490" w:rsidRPr="00FC2F12">
        <w:rPr>
          <w:rFonts w:asciiTheme="minorHAnsi" w:hAnsiTheme="minorHAnsi" w:cs="Arial"/>
          <w:sz w:val="20"/>
          <w:szCs w:val="20"/>
        </w:rPr>
        <w:t>r</w:t>
      </w:r>
      <w:r w:rsidR="00FD0C97" w:rsidRPr="00FC2F12">
        <w:rPr>
          <w:rFonts w:asciiTheme="minorHAnsi" w:hAnsiTheme="minorHAnsi" w:cs="Arial"/>
          <w:sz w:val="20"/>
          <w:szCs w:val="20"/>
        </w:rPr>
        <w:t>ir</w:t>
      </w:r>
      <w:r w:rsidR="00B10490" w:rsidRPr="00FC2F12">
        <w:rPr>
          <w:rFonts w:asciiTheme="minorHAnsi" w:hAnsiTheme="minorHAnsi" w:cs="Arial"/>
          <w:sz w:val="20"/>
          <w:szCs w:val="20"/>
        </w:rPr>
        <w:t>á</w:t>
      </w:r>
      <w:r w:rsidR="00FD0C97" w:rsidRPr="00FC2F12">
        <w:rPr>
          <w:rFonts w:asciiTheme="minorHAnsi" w:hAnsiTheme="minorHAnsi" w:cs="Arial"/>
          <w:sz w:val="20"/>
          <w:szCs w:val="20"/>
        </w:rPr>
        <w:t xml:space="preserve"> </w:t>
      </w:r>
      <w:r w:rsidR="00F83C9A" w:rsidRPr="00FC2F12">
        <w:rPr>
          <w:rFonts w:asciiTheme="minorHAnsi" w:hAnsiTheme="minorHAnsi" w:cs="Arial"/>
          <w:sz w:val="20"/>
          <w:szCs w:val="20"/>
        </w:rPr>
        <w:t>la remisión de un documento electrónico firmado electrónicamente por las personas autorizadas para que la entidad financiera pueda ejecutar las órdenes de pago</w:t>
      </w:r>
      <w:r w:rsidR="00CD5D04" w:rsidRPr="00FC2F12">
        <w:rPr>
          <w:rFonts w:asciiTheme="minorHAnsi" w:hAnsiTheme="minorHAnsi" w:cs="Arial"/>
          <w:sz w:val="20"/>
          <w:szCs w:val="20"/>
        </w:rPr>
        <w:t xml:space="preserve"> mediante la operativa de la </w:t>
      </w:r>
      <w:r w:rsidRPr="00FC2F12">
        <w:rPr>
          <w:rFonts w:asciiTheme="minorHAnsi" w:hAnsiTheme="minorHAnsi" w:cs="Arial"/>
          <w:sz w:val="20"/>
          <w:szCs w:val="20"/>
        </w:rPr>
        <w:t>banca electrónica.</w:t>
      </w:r>
      <w:r w:rsidR="00CD5D04" w:rsidRPr="00FC2F12">
        <w:rPr>
          <w:rFonts w:asciiTheme="minorHAnsi" w:hAnsiTheme="minorHAnsi" w:cs="Arial"/>
          <w:sz w:val="20"/>
          <w:szCs w:val="20"/>
        </w:rPr>
        <w:t xml:space="preserve"> </w:t>
      </w:r>
    </w:p>
    <w:p w14:paraId="3A54D053" w14:textId="38497F77" w:rsidR="00EB3A80" w:rsidRPr="00FC2F12" w:rsidRDefault="00EB3A80" w:rsidP="00D65448">
      <w:pPr>
        <w:pStyle w:val="Prrafodelista"/>
        <w:spacing w:before="120" w:after="120"/>
        <w:ind w:left="567"/>
        <w:jc w:val="both"/>
        <w:rPr>
          <w:rFonts w:asciiTheme="minorHAnsi" w:hAnsiTheme="minorHAnsi" w:cs="Arial"/>
          <w:sz w:val="20"/>
          <w:szCs w:val="20"/>
        </w:rPr>
      </w:pPr>
      <w:r w:rsidRPr="00FC2F12">
        <w:rPr>
          <w:rFonts w:asciiTheme="minorHAnsi" w:hAnsiTheme="minorHAnsi" w:cs="Arial"/>
          <w:sz w:val="20"/>
          <w:szCs w:val="20"/>
        </w:rPr>
        <w:t>Las condiciones de los pliegos o, en su defecto, las instrucciones cursadas por escrito a las entidades financieras deben detallar las verificaciones que son responsabilidad de la entidad financiera (verificar la autenticidad de firmas de las órdenes de pago, verificar la autenticidad e integridad de los ficheros de pago, …).</w:t>
      </w:r>
    </w:p>
    <w:p w14:paraId="05362F78" w14:textId="77777777" w:rsidR="003B313E" w:rsidRPr="00FC2F12" w:rsidRDefault="00886E53" w:rsidP="0098597A">
      <w:pPr>
        <w:pStyle w:val="Prrafodelista"/>
        <w:numPr>
          <w:ilvl w:val="0"/>
          <w:numId w:val="16"/>
        </w:numPr>
        <w:autoSpaceDE w:val="0"/>
        <w:autoSpaceDN w:val="0"/>
        <w:adjustRightInd w:val="0"/>
        <w:spacing w:before="120" w:after="120"/>
        <w:ind w:left="567" w:hanging="283"/>
        <w:jc w:val="both"/>
        <w:rPr>
          <w:rFonts w:asciiTheme="minorHAnsi" w:hAnsiTheme="minorHAnsi" w:cstheme="minorHAnsi"/>
          <w:sz w:val="20"/>
          <w:szCs w:val="20"/>
        </w:rPr>
      </w:pPr>
      <w:r w:rsidRPr="00FC2F12">
        <w:rPr>
          <w:rFonts w:asciiTheme="minorHAnsi" w:hAnsiTheme="minorHAnsi" w:cstheme="minorHAnsi"/>
          <w:b/>
          <w:bCs/>
          <w:sz w:val="20"/>
          <w:szCs w:val="20"/>
        </w:rPr>
        <w:t>Controles de acceso</w:t>
      </w:r>
      <w:r w:rsidRPr="00FC2F12">
        <w:rPr>
          <w:rFonts w:asciiTheme="minorHAnsi" w:hAnsiTheme="minorHAnsi" w:cstheme="minorHAnsi"/>
          <w:sz w:val="20"/>
          <w:szCs w:val="20"/>
        </w:rPr>
        <w:t xml:space="preserve">: </w:t>
      </w:r>
    </w:p>
    <w:p w14:paraId="0FA9A8E2" w14:textId="77777777" w:rsidR="00853D83" w:rsidRPr="00FC2F12" w:rsidRDefault="00853D83" w:rsidP="00A41D6F">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Solo los funcionarios de Tesorería deben tener acceso a la aplicación de gestión de tesorería o a las funcionalidades para el área de tesorería de la aplicación de contabilidad y la asignación de permisos a los usuarios de esa aplicación se realizará aplicando el principio de mínimo privilegio.</w:t>
      </w:r>
    </w:p>
    <w:p w14:paraId="7AC0900F" w14:textId="77777777" w:rsidR="00853D83" w:rsidRPr="00FC2F12" w:rsidRDefault="00853D83" w:rsidP="00A41D6F">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Los usuarios con acceso a la aplicación o funcionalidades de tesorería se revisan periódicamente para garantizar que los privilegios estén restringidos al personal adecuado.</w:t>
      </w:r>
    </w:p>
    <w:p w14:paraId="486384DD" w14:textId="77777777" w:rsidR="00853D83" w:rsidRPr="00FC2F12" w:rsidRDefault="00853D83" w:rsidP="00A41D6F">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Sólo los funcionarios de intervención tienen acceso a las funciones de fiscalización de ingresos y pagos.</w:t>
      </w:r>
    </w:p>
    <w:p w14:paraId="2CECDE0A" w14:textId="77777777" w:rsidR="00853D83" w:rsidRPr="00FC2F12" w:rsidRDefault="00853D83" w:rsidP="00A41D6F">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Sólo los funcionarios de tesorería que lo necesiten para ejercer sus funciones deben tener acceso a la banca electrónica de las cuentas de la entidad.</w:t>
      </w:r>
    </w:p>
    <w:p w14:paraId="160EF19D" w14:textId="757CFCC1" w:rsidR="00853D83" w:rsidRPr="00FC2F12" w:rsidRDefault="00853D83" w:rsidP="00A41D6F">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Las autorizaciones de acceso y modificación del fichero maestro de terceros contemplan la segregación de funciones respecto a la gestión de ingresos y pagos (</w:t>
      </w:r>
      <w:r w:rsidR="00CE3AFA" w:rsidRPr="00FC2F12">
        <w:rPr>
          <w:rFonts w:asciiTheme="minorHAnsi" w:hAnsiTheme="minorHAnsi" w:cstheme="minorHAnsi"/>
          <w:sz w:val="20"/>
          <w:szCs w:val="20"/>
        </w:rPr>
        <w:t xml:space="preserve">en una entidad local, por ejemplo, </w:t>
      </w:r>
      <w:r w:rsidRPr="00FC2F12">
        <w:rPr>
          <w:rFonts w:asciiTheme="minorHAnsi" w:hAnsiTheme="minorHAnsi" w:cstheme="minorHAnsi"/>
          <w:sz w:val="20"/>
          <w:szCs w:val="20"/>
        </w:rPr>
        <w:t>intervención realiza el alta y modificación de los ficheros de terceros y cuentas bancarias y los funcionarios de tesorería no tienen acceso a esos menús de la aplicación).</w:t>
      </w:r>
    </w:p>
    <w:p w14:paraId="1FE93620" w14:textId="77777777" w:rsidR="00C35330" w:rsidRPr="00FC2F12" w:rsidRDefault="00C35330" w:rsidP="0098597A">
      <w:pPr>
        <w:pStyle w:val="Prrafodelista"/>
        <w:keepNext/>
        <w:numPr>
          <w:ilvl w:val="0"/>
          <w:numId w:val="15"/>
        </w:numPr>
        <w:spacing w:before="120" w:after="120"/>
        <w:ind w:left="568" w:hanging="284"/>
        <w:jc w:val="both"/>
        <w:rPr>
          <w:rFonts w:asciiTheme="minorHAnsi" w:hAnsiTheme="minorHAnsi" w:cs="Arial"/>
          <w:sz w:val="20"/>
          <w:szCs w:val="20"/>
        </w:rPr>
      </w:pPr>
      <w:r w:rsidRPr="00FC2F12">
        <w:rPr>
          <w:rFonts w:asciiTheme="minorHAnsi" w:hAnsiTheme="minorHAnsi" w:cs="Arial"/>
          <w:sz w:val="20"/>
          <w:szCs w:val="20"/>
        </w:rPr>
        <w:t xml:space="preserve">Controles sobre los </w:t>
      </w:r>
      <w:r w:rsidRPr="00FC2F12">
        <w:rPr>
          <w:rFonts w:asciiTheme="minorHAnsi" w:hAnsiTheme="minorHAnsi" w:cs="Arial"/>
          <w:b/>
          <w:bCs/>
          <w:sz w:val="20"/>
          <w:szCs w:val="20"/>
        </w:rPr>
        <w:t>cobros</w:t>
      </w:r>
      <w:r w:rsidRPr="00FC2F12">
        <w:rPr>
          <w:rFonts w:asciiTheme="minorHAnsi" w:hAnsiTheme="minorHAnsi" w:cs="Arial"/>
          <w:sz w:val="20"/>
          <w:szCs w:val="20"/>
        </w:rPr>
        <w:t>:</w:t>
      </w:r>
    </w:p>
    <w:p w14:paraId="5EC1BFA7" w14:textId="3C4E6D20" w:rsidR="00FB255F" w:rsidRPr="00FC2F12" w:rsidRDefault="00C35330" w:rsidP="00A41D6F">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De haber cobros en metálico (no recomendable, con carácter general), los cobros deben ingresarse en el banco inmediatamente</w:t>
      </w:r>
      <w:r w:rsidR="003A6A8A" w:rsidRPr="00FC2F12">
        <w:rPr>
          <w:rFonts w:asciiTheme="minorHAnsi" w:hAnsiTheme="minorHAnsi" w:cstheme="minorHAnsi"/>
          <w:sz w:val="20"/>
          <w:szCs w:val="20"/>
        </w:rPr>
        <w:t>,</w:t>
      </w:r>
      <w:r w:rsidRPr="00FC2F12">
        <w:rPr>
          <w:rFonts w:asciiTheme="minorHAnsi" w:hAnsiTheme="minorHAnsi" w:cstheme="minorHAnsi"/>
          <w:sz w:val="20"/>
          <w:szCs w:val="20"/>
        </w:rPr>
        <w:t xml:space="preserve"> </w:t>
      </w:r>
      <w:r w:rsidR="003A6A8A" w:rsidRPr="00FC2F12">
        <w:rPr>
          <w:rFonts w:asciiTheme="minorHAnsi" w:hAnsiTheme="minorHAnsi" w:cstheme="minorHAnsi"/>
          <w:sz w:val="20"/>
          <w:szCs w:val="20"/>
        </w:rPr>
        <w:t>en cuentas distintas a las que se emplean para realizar pagos</w:t>
      </w:r>
      <w:r w:rsidRPr="00FC2F12">
        <w:rPr>
          <w:rFonts w:asciiTheme="minorHAnsi" w:hAnsiTheme="minorHAnsi" w:cstheme="minorHAnsi"/>
          <w:sz w:val="20"/>
          <w:szCs w:val="20"/>
        </w:rPr>
        <w:t xml:space="preserve">. </w:t>
      </w:r>
      <w:r w:rsidR="00FB255F" w:rsidRPr="00FC2F12">
        <w:rPr>
          <w:rFonts w:asciiTheme="minorHAnsi" w:hAnsiTheme="minorHAnsi" w:cstheme="minorHAnsi"/>
          <w:sz w:val="20"/>
          <w:szCs w:val="20"/>
        </w:rPr>
        <w:t>Debe aplicarse el principio de proporcionalidad y si los cobros por caja son residuales no será preciso realizar los ingresos diariamente. Desde el punto de vista del auditor tendremos en cuenta los criterios de importancia relativa definidos en la planificación y el juicio profesional, para determinar la frecuencia recomendable en cada caso.</w:t>
      </w:r>
    </w:p>
    <w:p w14:paraId="50CE39CC" w14:textId="2EA864F4" w:rsidR="00C35330" w:rsidRPr="00FC2F12" w:rsidRDefault="00C35330" w:rsidP="00A41D6F">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 xml:space="preserve">Se han de usar recibos numerados correlativamente para la recepción de ingresos, y establecer un adecuado control de los recibos en blanco. </w:t>
      </w:r>
    </w:p>
    <w:p w14:paraId="128C2E97" w14:textId="77777777" w:rsidR="00C35330" w:rsidRPr="00FC2F12" w:rsidRDefault="00C35330" w:rsidP="00A41D6F">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Todas las operaciones se registran pronta y exactamente en la contabilidad o en registros auxiliares y se emiten los informes apropiados.</w:t>
      </w:r>
    </w:p>
    <w:p w14:paraId="7359FE17" w14:textId="3F3A1417" w:rsidR="002837B3" w:rsidRPr="00FC2F12" w:rsidRDefault="002837B3" w:rsidP="0098597A">
      <w:pPr>
        <w:pStyle w:val="Prrafodelista"/>
        <w:keepNext/>
        <w:numPr>
          <w:ilvl w:val="0"/>
          <w:numId w:val="15"/>
        </w:numPr>
        <w:spacing w:before="120" w:after="120"/>
        <w:ind w:left="568" w:hanging="284"/>
        <w:jc w:val="both"/>
        <w:rPr>
          <w:rFonts w:asciiTheme="minorHAnsi" w:hAnsiTheme="minorHAnsi" w:cs="Arial"/>
          <w:sz w:val="20"/>
          <w:szCs w:val="20"/>
        </w:rPr>
      </w:pPr>
      <w:r w:rsidRPr="00FC2F12">
        <w:rPr>
          <w:rFonts w:asciiTheme="minorHAnsi" w:hAnsiTheme="minorHAnsi" w:cs="Arial"/>
          <w:sz w:val="20"/>
          <w:szCs w:val="20"/>
        </w:rPr>
        <w:t xml:space="preserve">Realizar </w:t>
      </w:r>
      <w:r w:rsidRPr="00FC2F12">
        <w:rPr>
          <w:rFonts w:asciiTheme="minorHAnsi" w:hAnsiTheme="minorHAnsi" w:cs="Arial"/>
          <w:b/>
          <w:bCs/>
          <w:sz w:val="20"/>
          <w:szCs w:val="20"/>
        </w:rPr>
        <w:t>conciliaciones bancarias</w:t>
      </w:r>
      <w:r w:rsidRPr="00FC2F12">
        <w:rPr>
          <w:rFonts w:asciiTheme="minorHAnsi" w:hAnsiTheme="minorHAnsi" w:cs="Arial"/>
          <w:sz w:val="20"/>
          <w:szCs w:val="20"/>
        </w:rPr>
        <w:t xml:space="preserve"> periódicamente</w:t>
      </w:r>
      <w:r w:rsidR="00E7632A" w:rsidRPr="00FC2F12">
        <w:rPr>
          <w:rFonts w:asciiTheme="minorHAnsi" w:hAnsiTheme="minorHAnsi" w:cs="Arial"/>
          <w:sz w:val="20"/>
          <w:szCs w:val="20"/>
        </w:rPr>
        <w:t>.</w:t>
      </w:r>
    </w:p>
    <w:p w14:paraId="70381A33" w14:textId="77777777" w:rsidR="005B6941" w:rsidRPr="00FC2F12" w:rsidRDefault="005B6941" w:rsidP="00D65448">
      <w:pPr>
        <w:spacing w:before="120" w:after="120"/>
        <w:ind w:left="567"/>
        <w:jc w:val="both"/>
        <w:rPr>
          <w:rFonts w:asciiTheme="minorHAnsi" w:hAnsiTheme="minorHAnsi" w:cs="Arial"/>
          <w:sz w:val="20"/>
          <w:szCs w:val="20"/>
        </w:rPr>
      </w:pPr>
      <w:r w:rsidRPr="00FC2F12">
        <w:rPr>
          <w:rFonts w:asciiTheme="minorHAnsi" w:hAnsiTheme="minorHAnsi" w:cs="Arial"/>
          <w:sz w:val="20"/>
          <w:szCs w:val="20"/>
        </w:rPr>
        <w:t xml:space="preserve">Las conciliaciones bancarias constituyen un aspecto esencial en el control interno de la tesorería. Consisten en poner de manifiesto las diferencias entre los registros contables de la entidad y los saldos del banco, según los extractos, a una fecha determinada. </w:t>
      </w:r>
    </w:p>
    <w:p w14:paraId="33520845" w14:textId="19075EA1" w:rsidR="005B6941" w:rsidRPr="00FC2F12" w:rsidRDefault="005B6941" w:rsidP="00D65448">
      <w:pPr>
        <w:spacing w:before="120" w:after="120"/>
        <w:ind w:left="567"/>
        <w:jc w:val="both"/>
        <w:rPr>
          <w:rFonts w:asciiTheme="minorHAnsi" w:hAnsiTheme="minorHAnsi" w:cs="Arial"/>
          <w:sz w:val="20"/>
          <w:szCs w:val="20"/>
        </w:rPr>
      </w:pPr>
      <w:r w:rsidRPr="00FC2F12">
        <w:rPr>
          <w:rFonts w:asciiTheme="minorHAnsi" w:hAnsiTheme="minorHAnsi" w:cs="Arial"/>
          <w:sz w:val="20"/>
          <w:szCs w:val="20"/>
        </w:rPr>
        <w:t xml:space="preserve">Tradicionalmente se hacían en los formularios establecidos al efecto por una persona diferente de la que realiza los registros contables y el manejo de fondos. En un entorno informatizado deben realizarse automáticamente, como </w:t>
      </w:r>
      <w:r w:rsidR="00326F46" w:rsidRPr="00FC2F12">
        <w:rPr>
          <w:rFonts w:asciiTheme="minorHAnsi" w:hAnsiTheme="minorHAnsi" w:cs="Arial"/>
          <w:sz w:val="20"/>
          <w:szCs w:val="20"/>
          <w:u w:val="single"/>
        </w:rPr>
        <w:t>mínimo</w:t>
      </w:r>
      <w:r w:rsidRPr="00FC2F12">
        <w:rPr>
          <w:rFonts w:asciiTheme="minorHAnsi" w:hAnsiTheme="minorHAnsi" w:cs="Arial"/>
          <w:sz w:val="20"/>
          <w:szCs w:val="20"/>
        </w:rPr>
        <w:t xml:space="preserve"> semanalmente, y preferiblemente de forma diaria (en las entidades grandes desde luego). </w:t>
      </w:r>
    </w:p>
    <w:p w14:paraId="6D140EB6" w14:textId="70541DC3" w:rsidR="005B6941" w:rsidRPr="00FC2F12" w:rsidRDefault="005B6941" w:rsidP="00D65448">
      <w:pPr>
        <w:spacing w:before="120" w:after="120"/>
        <w:ind w:left="567"/>
        <w:jc w:val="both"/>
        <w:rPr>
          <w:rFonts w:asciiTheme="minorHAnsi" w:hAnsiTheme="minorHAnsi" w:cs="Arial"/>
          <w:sz w:val="20"/>
          <w:szCs w:val="20"/>
        </w:rPr>
      </w:pPr>
      <w:r w:rsidRPr="00FC2F12">
        <w:rPr>
          <w:rFonts w:asciiTheme="minorHAnsi" w:hAnsiTheme="minorHAnsi" w:cs="Arial"/>
          <w:sz w:val="20"/>
          <w:szCs w:val="20"/>
        </w:rPr>
        <w:t xml:space="preserve">Deben ser </w:t>
      </w:r>
      <w:r w:rsidR="00E85C54" w:rsidRPr="00FC2F12">
        <w:rPr>
          <w:rFonts w:asciiTheme="minorHAnsi" w:hAnsiTheme="minorHAnsi" w:cs="Arial"/>
          <w:sz w:val="20"/>
          <w:szCs w:val="20"/>
        </w:rPr>
        <w:t xml:space="preserve">revisadas </w:t>
      </w:r>
      <w:r w:rsidRPr="00FC2F12">
        <w:rPr>
          <w:rFonts w:asciiTheme="minorHAnsi" w:hAnsiTheme="minorHAnsi" w:cs="Arial"/>
          <w:sz w:val="20"/>
          <w:szCs w:val="20"/>
        </w:rPr>
        <w:t xml:space="preserve">y </w:t>
      </w:r>
      <w:r w:rsidR="00E85C54" w:rsidRPr="00FC2F12">
        <w:rPr>
          <w:rFonts w:asciiTheme="minorHAnsi" w:hAnsiTheme="minorHAnsi" w:cs="Arial"/>
          <w:sz w:val="20"/>
          <w:szCs w:val="20"/>
        </w:rPr>
        <w:t xml:space="preserve">firmadas </w:t>
      </w:r>
      <w:r w:rsidRPr="00FC2F12">
        <w:rPr>
          <w:rFonts w:asciiTheme="minorHAnsi" w:hAnsiTheme="minorHAnsi" w:cs="Arial"/>
          <w:sz w:val="20"/>
          <w:szCs w:val="20"/>
        </w:rPr>
        <w:t>por un responsable y debidamente supervisadas.</w:t>
      </w:r>
    </w:p>
    <w:p w14:paraId="35855F8B" w14:textId="5B377142" w:rsidR="005B6941" w:rsidRPr="00FC2F12" w:rsidRDefault="005B6941" w:rsidP="00D65448">
      <w:pPr>
        <w:spacing w:before="120" w:after="120"/>
        <w:ind w:left="567"/>
        <w:jc w:val="both"/>
        <w:rPr>
          <w:rFonts w:asciiTheme="minorHAnsi" w:hAnsiTheme="minorHAnsi" w:cs="Arial"/>
          <w:sz w:val="20"/>
          <w:szCs w:val="20"/>
        </w:rPr>
      </w:pPr>
      <w:r w:rsidRPr="00FC2F12">
        <w:rPr>
          <w:rFonts w:asciiTheme="minorHAnsi" w:hAnsiTheme="minorHAnsi" w:cs="Arial"/>
          <w:sz w:val="20"/>
          <w:szCs w:val="20"/>
        </w:rPr>
        <w:lastRenderedPageBreak/>
        <w:t xml:space="preserve">En un entorno de administración electrónica, </w:t>
      </w:r>
      <w:r w:rsidR="00B22FCC" w:rsidRPr="00FC2F12">
        <w:rPr>
          <w:rFonts w:asciiTheme="minorHAnsi" w:hAnsiTheme="minorHAnsi" w:cs="Arial"/>
          <w:sz w:val="20"/>
          <w:szCs w:val="20"/>
        </w:rPr>
        <w:t>l</w:t>
      </w:r>
      <w:r w:rsidRPr="00FC2F12">
        <w:rPr>
          <w:rFonts w:asciiTheme="minorHAnsi" w:hAnsiTheme="minorHAnsi" w:cs="Arial"/>
          <w:sz w:val="20"/>
          <w:szCs w:val="20"/>
        </w:rPr>
        <w:t>a entidad realizará las conciliaciones bancarias con un alto grado de automatización. Los movimientos bancarios (ficheros norma 43</w:t>
      </w:r>
      <w:r w:rsidRPr="00FC2F12">
        <w:rPr>
          <w:rStyle w:val="Refdenotaalpie"/>
          <w:rFonts w:asciiTheme="minorHAnsi" w:hAnsiTheme="minorHAnsi" w:cs="Arial"/>
          <w:sz w:val="20"/>
          <w:szCs w:val="20"/>
        </w:rPr>
        <w:footnoteReference w:id="8"/>
      </w:r>
      <w:r w:rsidRPr="00FC2F12">
        <w:rPr>
          <w:rFonts w:asciiTheme="minorHAnsi" w:hAnsiTheme="minorHAnsi" w:cs="Arial"/>
          <w:sz w:val="20"/>
          <w:szCs w:val="20"/>
        </w:rPr>
        <w:t xml:space="preserve">) diarios se recibirán al día siguiente a través del sistema EDITRAN y se cargarán de forma automatizada en el sistema contable (ERP). </w:t>
      </w:r>
    </w:p>
    <w:p w14:paraId="58AF220C" w14:textId="77777777" w:rsidR="005B6941" w:rsidRPr="00FC2F12" w:rsidRDefault="005B6941" w:rsidP="00D65448">
      <w:pPr>
        <w:spacing w:before="120" w:after="120"/>
        <w:ind w:left="567"/>
        <w:jc w:val="both"/>
        <w:rPr>
          <w:rFonts w:asciiTheme="minorHAnsi" w:hAnsiTheme="minorHAnsi" w:cs="Arial"/>
          <w:sz w:val="20"/>
          <w:szCs w:val="20"/>
        </w:rPr>
      </w:pPr>
      <w:r w:rsidRPr="00FC2F12">
        <w:rPr>
          <w:rFonts w:asciiTheme="minorHAnsi" w:hAnsiTheme="minorHAnsi" w:cs="Arial"/>
          <w:sz w:val="20"/>
          <w:szCs w:val="20"/>
        </w:rPr>
        <w:t xml:space="preserve">Una vez cargados estos movimientos, el ERP realiza un procedimiento de conciliación automatizado con los movimientos contables transitorios o provisionales. Cuando son coincidentes se contabilizan de forma automatizada en la cuenta contable de tesorería correspondiente. </w:t>
      </w:r>
    </w:p>
    <w:p w14:paraId="51BA1C4C" w14:textId="5DE2EA4B" w:rsidR="005B6941" w:rsidRPr="00FC2F12" w:rsidRDefault="005B6941" w:rsidP="00D65448">
      <w:pPr>
        <w:spacing w:before="120" w:after="120"/>
        <w:ind w:left="567"/>
        <w:jc w:val="both"/>
        <w:rPr>
          <w:rFonts w:asciiTheme="minorHAnsi" w:hAnsiTheme="minorHAnsi" w:cs="Arial"/>
          <w:sz w:val="20"/>
          <w:szCs w:val="20"/>
        </w:rPr>
      </w:pPr>
      <w:r w:rsidRPr="00FC2F12">
        <w:rPr>
          <w:rFonts w:asciiTheme="minorHAnsi" w:hAnsiTheme="minorHAnsi" w:cs="Arial"/>
          <w:sz w:val="20"/>
          <w:szCs w:val="20"/>
        </w:rPr>
        <w:t>Si hay movimientos no coincidentes quedan registrados como movimientos transitorios pendientes de investigación hasta que definitivamente se aclaran</w:t>
      </w:r>
      <w:r w:rsidR="00B51FE0" w:rsidRPr="00FC2F12">
        <w:rPr>
          <w:rFonts w:asciiTheme="minorHAnsi" w:hAnsiTheme="minorHAnsi" w:cs="Arial"/>
          <w:sz w:val="20"/>
          <w:szCs w:val="20"/>
        </w:rPr>
        <w:t>,</w:t>
      </w:r>
      <w:r w:rsidRPr="00FC2F12">
        <w:rPr>
          <w:rFonts w:asciiTheme="minorHAnsi" w:hAnsiTheme="minorHAnsi" w:cs="Arial"/>
          <w:sz w:val="20"/>
          <w:szCs w:val="20"/>
        </w:rPr>
        <w:t xml:space="preserve"> concilian</w:t>
      </w:r>
      <w:r w:rsidR="00B51FE0" w:rsidRPr="00FC2F12">
        <w:rPr>
          <w:rFonts w:asciiTheme="minorHAnsi" w:hAnsiTheme="minorHAnsi" w:cs="Arial"/>
          <w:sz w:val="20"/>
          <w:szCs w:val="20"/>
        </w:rPr>
        <w:t xml:space="preserve"> y contabilizan</w:t>
      </w:r>
      <w:r w:rsidRPr="00FC2F12">
        <w:rPr>
          <w:rFonts w:asciiTheme="minorHAnsi" w:hAnsiTheme="minorHAnsi" w:cs="Arial"/>
          <w:sz w:val="20"/>
          <w:szCs w:val="20"/>
        </w:rPr>
        <w:t>.</w:t>
      </w:r>
    </w:p>
    <w:p w14:paraId="6BDC65B3" w14:textId="23C92BEA" w:rsidR="005B6941" w:rsidRPr="00FC2F12" w:rsidRDefault="005B6941" w:rsidP="00D65448">
      <w:pPr>
        <w:spacing w:before="120" w:after="120"/>
        <w:ind w:left="567"/>
        <w:jc w:val="both"/>
        <w:rPr>
          <w:rFonts w:asciiTheme="minorHAnsi" w:hAnsiTheme="minorHAnsi" w:cs="Arial"/>
          <w:sz w:val="20"/>
          <w:szCs w:val="20"/>
        </w:rPr>
      </w:pPr>
      <w:r w:rsidRPr="00FC2F12">
        <w:rPr>
          <w:rFonts w:asciiTheme="minorHAnsi" w:hAnsiTheme="minorHAnsi" w:cs="Arial"/>
          <w:sz w:val="20"/>
          <w:szCs w:val="20"/>
        </w:rPr>
        <w:t>Las conciliaciones bancarias no deben arrastrar partidas de forma indefinida.</w:t>
      </w:r>
      <w:r w:rsidR="00963AFF" w:rsidRPr="00FC2F12">
        <w:rPr>
          <w:rFonts w:asciiTheme="minorHAnsi" w:hAnsiTheme="minorHAnsi" w:cs="Arial"/>
          <w:sz w:val="20"/>
          <w:szCs w:val="20"/>
        </w:rPr>
        <w:t xml:space="preserve"> Aunque con carácter general no puede fijarse un plazo para su aclaración, debe efectuarse de forma diligente y sin demoras no justificadas ni razonables.</w:t>
      </w:r>
    </w:p>
    <w:p w14:paraId="7ACF55FF" w14:textId="21631A2B" w:rsidR="00F11116" w:rsidRPr="00FC2F12" w:rsidRDefault="00721AB5" w:rsidP="0098597A">
      <w:pPr>
        <w:pStyle w:val="Prrafodelista"/>
        <w:keepNext/>
        <w:numPr>
          <w:ilvl w:val="0"/>
          <w:numId w:val="15"/>
        </w:numPr>
        <w:spacing w:before="120" w:after="120"/>
        <w:ind w:left="568" w:hanging="284"/>
        <w:jc w:val="both"/>
        <w:rPr>
          <w:rFonts w:asciiTheme="minorHAnsi" w:hAnsiTheme="minorHAnsi" w:cs="Arial"/>
          <w:sz w:val="20"/>
          <w:szCs w:val="20"/>
        </w:rPr>
      </w:pPr>
      <w:r w:rsidRPr="00FC2F12">
        <w:rPr>
          <w:rFonts w:asciiTheme="minorHAnsi" w:hAnsiTheme="minorHAnsi" w:cs="Arial"/>
          <w:sz w:val="20"/>
          <w:szCs w:val="20"/>
        </w:rPr>
        <w:t>Control</w:t>
      </w:r>
      <w:r w:rsidR="00D40DEB" w:rsidRPr="00FC2F12">
        <w:rPr>
          <w:rFonts w:asciiTheme="minorHAnsi" w:hAnsiTheme="minorHAnsi" w:cs="Arial"/>
          <w:sz w:val="20"/>
          <w:szCs w:val="20"/>
        </w:rPr>
        <w:t>es</w:t>
      </w:r>
      <w:r w:rsidRPr="00FC2F12">
        <w:rPr>
          <w:rFonts w:asciiTheme="minorHAnsi" w:hAnsiTheme="minorHAnsi" w:cs="Arial"/>
          <w:sz w:val="20"/>
          <w:szCs w:val="20"/>
        </w:rPr>
        <w:t xml:space="preserve"> sobre los </w:t>
      </w:r>
      <w:r w:rsidRPr="00FC2F12">
        <w:rPr>
          <w:rFonts w:asciiTheme="minorHAnsi" w:hAnsiTheme="minorHAnsi" w:cs="Arial"/>
          <w:b/>
          <w:bCs/>
          <w:sz w:val="20"/>
          <w:szCs w:val="20"/>
        </w:rPr>
        <w:t>pagos</w:t>
      </w:r>
      <w:r w:rsidRPr="00FC2F12">
        <w:rPr>
          <w:rFonts w:asciiTheme="minorHAnsi" w:hAnsiTheme="minorHAnsi" w:cs="Arial"/>
          <w:sz w:val="20"/>
          <w:szCs w:val="20"/>
        </w:rPr>
        <w:t>:</w:t>
      </w:r>
    </w:p>
    <w:p w14:paraId="76F813A9" w14:textId="77777777" w:rsidR="00721AB5" w:rsidRPr="00FC2F12" w:rsidRDefault="00721AB5"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 xml:space="preserve">El sistema realiza de forma automática un cruce entre orden de pago, pedido y factura, identificando y bloqueando partidas no coincidentes. </w:t>
      </w:r>
    </w:p>
    <w:p w14:paraId="08FE23F7" w14:textId="77777777" w:rsidR="00F12E00" w:rsidRPr="00FC2F12" w:rsidRDefault="00F12E00"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El sistema impide el registro de facturas duplicadas.</w:t>
      </w:r>
    </w:p>
    <w:p w14:paraId="2A8C0EF8" w14:textId="16793DC7" w:rsidR="00F12E00" w:rsidRPr="00FC2F12" w:rsidRDefault="00721AB5"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E</w:t>
      </w:r>
      <w:r w:rsidR="00F12E00" w:rsidRPr="00FC2F12">
        <w:rPr>
          <w:rFonts w:asciiTheme="minorHAnsi" w:hAnsiTheme="minorHAnsi" w:cstheme="minorHAnsi"/>
          <w:sz w:val="20"/>
          <w:szCs w:val="20"/>
        </w:rPr>
        <w:t>l sistema bloquea pagos donde el importe total facturado supera el límite establecido en los pliegos y/o contratos.</w:t>
      </w:r>
    </w:p>
    <w:p w14:paraId="5A270F11" w14:textId="77777777" w:rsidR="00F12E00" w:rsidRPr="00FC2F12" w:rsidRDefault="00F12E00"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El sistema verifica automáticamente que una factura u obligación pendiente de pago no ha sido pagada anteriormente.</w:t>
      </w:r>
    </w:p>
    <w:p w14:paraId="0B1C6262" w14:textId="77777777" w:rsidR="00F12E00" w:rsidRPr="00FC2F12" w:rsidRDefault="00F12E00"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Las órdenes de pago se revisan junto con la documentación de respaldo para verificar su idoneidad y precisión antes de aprobarlas.</w:t>
      </w:r>
    </w:p>
    <w:p w14:paraId="582095D5" w14:textId="77777777" w:rsidR="00F12E00" w:rsidRPr="00FC2F12" w:rsidRDefault="00F12E00"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Una vez aprobada la orden de pago nadie está autorizado a modificarla, excepto con la firma del Tesorero e Interventor.</w:t>
      </w:r>
    </w:p>
    <w:p w14:paraId="41EFA3D5" w14:textId="5D5853EE" w:rsidR="008B525A" w:rsidRPr="00FC2F12" w:rsidRDefault="008B525A"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El sistema bloquea la realización de pagos no presupuestarios si el importe a pagar es mayor al ingreso no presupuestario que da origen al pago.</w:t>
      </w:r>
    </w:p>
    <w:p w14:paraId="491D9CE1" w14:textId="77777777" w:rsidR="00BF4CB7" w:rsidRPr="00FC2F12" w:rsidRDefault="00BF4CB7"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Las firmas electrónicas en las órdenes de pago garantizan la integridad.</w:t>
      </w:r>
    </w:p>
    <w:p w14:paraId="302092CA" w14:textId="5639320D" w:rsidR="0041327A" w:rsidRPr="00FC2F12" w:rsidRDefault="00EC54C4"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 xml:space="preserve">El ERP </w:t>
      </w:r>
      <w:r w:rsidRPr="00FC2F12">
        <w:rPr>
          <w:rFonts w:asciiTheme="minorHAnsi" w:hAnsiTheme="minorHAnsi" w:cstheme="minorHAnsi"/>
          <w:b/>
          <w:bCs/>
          <w:sz w:val="20"/>
          <w:szCs w:val="20"/>
        </w:rPr>
        <w:t>impide</w:t>
      </w:r>
      <w:r w:rsidRPr="00FC2F12">
        <w:rPr>
          <w:rFonts w:asciiTheme="minorHAnsi" w:hAnsiTheme="minorHAnsi" w:cstheme="minorHAnsi"/>
          <w:sz w:val="20"/>
          <w:szCs w:val="20"/>
        </w:rPr>
        <w:t xml:space="preserve"> (por configuración) que se puedan realizar pagos a cuentas bancarias distintas de las del FMT. </w:t>
      </w:r>
      <w:r w:rsidR="0041327A" w:rsidRPr="00FC2F12">
        <w:rPr>
          <w:rFonts w:asciiTheme="minorHAnsi" w:hAnsiTheme="minorHAnsi" w:cstheme="minorHAnsi"/>
          <w:b/>
          <w:bCs/>
          <w:sz w:val="20"/>
          <w:szCs w:val="20"/>
        </w:rPr>
        <w:t>No puede realizarse ningún pago</w:t>
      </w:r>
      <w:r w:rsidR="0041327A" w:rsidRPr="00FC2F12">
        <w:rPr>
          <w:rFonts w:asciiTheme="minorHAnsi" w:hAnsiTheme="minorHAnsi" w:cstheme="minorHAnsi"/>
          <w:sz w:val="20"/>
          <w:szCs w:val="20"/>
        </w:rPr>
        <w:t xml:space="preserve"> a un IBAN que no esté registrado en el FMT</w:t>
      </w:r>
      <w:r w:rsidR="00612809" w:rsidRPr="00FC2F12">
        <w:rPr>
          <w:rFonts w:asciiTheme="minorHAnsi" w:hAnsiTheme="minorHAnsi" w:cstheme="minorHAnsi"/>
          <w:sz w:val="20"/>
          <w:szCs w:val="20"/>
        </w:rPr>
        <w:t xml:space="preserve"> para el acreedor correspondiente</w:t>
      </w:r>
      <w:r w:rsidR="00342200" w:rsidRPr="00FC2F12">
        <w:rPr>
          <w:rFonts w:asciiTheme="minorHAnsi" w:hAnsiTheme="minorHAnsi" w:cstheme="minorHAnsi"/>
          <w:sz w:val="20"/>
          <w:szCs w:val="20"/>
        </w:rPr>
        <w:t>, e</w:t>
      </w:r>
      <w:r w:rsidR="00612809" w:rsidRPr="00FC2F12">
        <w:rPr>
          <w:rFonts w:asciiTheme="minorHAnsi" w:hAnsiTheme="minorHAnsi" w:cstheme="minorHAnsi"/>
          <w:sz w:val="20"/>
          <w:szCs w:val="20"/>
        </w:rPr>
        <w:t xml:space="preserve">n caso contrario </w:t>
      </w:r>
      <w:r w:rsidR="009A0FB0" w:rsidRPr="00FC2F12">
        <w:rPr>
          <w:rFonts w:asciiTheme="minorHAnsi" w:hAnsiTheme="minorHAnsi" w:cstheme="minorHAnsi"/>
          <w:sz w:val="20"/>
          <w:szCs w:val="20"/>
        </w:rPr>
        <w:t>el pago es rechazado automáticamente por el ERP.</w:t>
      </w:r>
    </w:p>
    <w:p w14:paraId="086A37B0" w14:textId="6BF5C60D" w:rsidR="007703AD" w:rsidRPr="00FC2F12" w:rsidRDefault="007703AD"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Las firmas electrónicas en los correos electrónicos de remisión de las órdenes de pago garantizan la identidad del remitente.</w:t>
      </w:r>
      <w:r w:rsidR="005D0C08" w:rsidRPr="00FC2F12">
        <w:rPr>
          <w:rFonts w:asciiTheme="minorHAnsi" w:hAnsiTheme="minorHAnsi" w:cstheme="minorHAnsi"/>
          <w:sz w:val="20"/>
          <w:szCs w:val="20"/>
        </w:rPr>
        <w:t xml:space="preserve"> Se aplica el protocolo DMARC</w:t>
      </w:r>
      <w:r w:rsidR="00B62162" w:rsidRPr="00FC2F12">
        <w:rPr>
          <w:rFonts w:asciiTheme="minorHAnsi" w:hAnsiTheme="minorHAnsi" w:cstheme="minorHAnsi"/>
          <w:sz w:val="20"/>
          <w:szCs w:val="20"/>
        </w:rPr>
        <w:t xml:space="preserve"> (ver nota al pie </w:t>
      </w:r>
      <w:proofErr w:type="spellStart"/>
      <w:r w:rsidR="00B62162" w:rsidRPr="00FC2F12">
        <w:rPr>
          <w:rFonts w:asciiTheme="minorHAnsi" w:hAnsiTheme="minorHAnsi" w:cstheme="minorHAnsi"/>
          <w:sz w:val="20"/>
          <w:szCs w:val="20"/>
        </w:rPr>
        <w:t>nº</w:t>
      </w:r>
      <w:proofErr w:type="spellEnd"/>
      <w:r w:rsidR="00B62162" w:rsidRPr="00FC2F12">
        <w:rPr>
          <w:rFonts w:asciiTheme="minorHAnsi" w:hAnsiTheme="minorHAnsi" w:cstheme="minorHAnsi"/>
          <w:sz w:val="20"/>
          <w:szCs w:val="20"/>
        </w:rPr>
        <w:t xml:space="preserve"> 1</w:t>
      </w:r>
      <w:r w:rsidR="00EB368E">
        <w:rPr>
          <w:rFonts w:asciiTheme="minorHAnsi" w:hAnsiTheme="minorHAnsi" w:cstheme="minorHAnsi"/>
          <w:sz w:val="20"/>
          <w:szCs w:val="20"/>
        </w:rPr>
        <w:t>1 en el Anexo 1B</w:t>
      </w:r>
      <w:r w:rsidR="00B62162" w:rsidRPr="00FC2F12">
        <w:rPr>
          <w:rFonts w:asciiTheme="minorHAnsi" w:hAnsiTheme="minorHAnsi" w:cstheme="minorHAnsi"/>
          <w:sz w:val="20"/>
          <w:szCs w:val="20"/>
        </w:rPr>
        <w:t>).</w:t>
      </w:r>
    </w:p>
    <w:p w14:paraId="6536855E" w14:textId="77777777" w:rsidR="00F829D6" w:rsidRDefault="00F829D6">
      <w:pPr>
        <w:rPr>
          <w:rFonts w:asciiTheme="minorHAnsi" w:hAnsiTheme="minorHAnsi" w:cs="Arial"/>
          <w:sz w:val="20"/>
          <w:szCs w:val="20"/>
        </w:rPr>
      </w:pPr>
      <w:r>
        <w:rPr>
          <w:rFonts w:asciiTheme="minorHAnsi" w:hAnsiTheme="minorHAnsi" w:cs="Arial"/>
          <w:sz w:val="20"/>
          <w:szCs w:val="20"/>
        </w:rPr>
        <w:br w:type="page"/>
      </w:r>
    </w:p>
    <w:p w14:paraId="07EEB016" w14:textId="209091CF" w:rsidR="00D40DEB" w:rsidRPr="00FC2F12" w:rsidRDefault="00D40DEB" w:rsidP="0098597A">
      <w:pPr>
        <w:pStyle w:val="Prrafodelista"/>
        <w:keepNext/>
        <w:numPr>
          <w:ilvl w:val="0"/>
          <w:numId w:val="15"/>
        </w:numPr>
        <w:spacing w:before="120" w:after="120"/>
        <w:ind w:left="568" w:hanging="284"/>
        <w:jc w:val="both"/>
        <w:rPr>
          <w:rFonts w:asciiTheme="minorHAnsi" w:hAnsiTheme="minorHAnsi" w:cs="Arial"/>
          <w:sz w:val="20"/>
          <w:szCs w:val="20"/>
        </w:rPr>
      </w:pPr>
      <w:r w:rsidRPr="00FC2F12">
        <w:rPr>
          <w:rFonts w:asciiTheme="minorHAnsi" w:hAnsiTheme="minorHAnsi" w:cs="Arial"/>
          <w:sz w:val="20"/>
          <w:szCs w:val="20"/>
        </w:rPr>
        <w:lastRenderedPageBreak/>
        <w:t xml:space="preserve">Controles sobre las </w:t>
      </w:r>
      <w:r w:rsidRPr="00FC2F12">
        <w:rPr>
          <w:rFonts w:asciiTheme="minorHAnsi" w:hAnsiTheme="minorHAnsi" w:cs="Arial"/>
          <w:b/>
          <w:bCs/>
          <w:sz w:val="20"/>
          <w:szCs w:val="20"/>
        </w:rPr>
        <w:t>interfaces</w:t>
      </w:r>
      <w:r w:rsidRPr="00FC2F12">
        <w:rPr>
          <w:rFonts w:asciiTheme="minorHAnsi" w:hAnsiTheme="minorHAnsi" w:cs="Arial"/>
          <w:sz w:val="20"/>
          <w:szCs w:val="20"/>
        </w:rPr>
        <w:t>:</w:t>
      </w:r>
    </w:p>
    <w:p w14:paraId="7B39E3DC" w14:textId="77777777" w:rsidR="005C1D03" w:rsidRPr="00FC2F12" w:rsidRDefault="005C1D03"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El acceso a la ruta donde se almacena la información que vuelca entre sistemas se encuentra debidamente restringido.</w:t>
      </w:r>
    </w:p>
    <w:p w14:paraId="5DF5CBC1" w14:textId="77777777" w:rsidR="00AA2E28" w:rsidRPr="00FC2F12" w:rsidRDefault="00AA2E28"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El ERP genera automáticamente los ficheros con el detalle de las transferencias bancarias en formato XML</w:t>
      </w:r>
      <w:r w:rsidRPr="00FC2F12" w:rsidDel="008B5BD4">
        <w:rPr>
          <w:rFonts w:asciiTheme="minorHAnsi" w:hAnsiTheme="minorHAnsi" w:cstheme="minorHAnsi"/>
          <w:sz w:val="20"/>
          <w:szCs w:val="20"/>
        </w:rPr>
        <w:t xml:space="preserve"> </w:t>
      </w:r>
      <w:r w:rsidRPr="00FC2F12">
        <w:rPr>
          <w:rFonts w:asciiTheme="minorHAnsi" w:hAnsiTheme="minorHAnsi" w:cstheme="minorHAnsi"/>
          <w:sz w:val="20"/>
          <w:szCs w:val="20"/>
        </w:rPr>
        <w:t>(Cuaderno 34) y lo remite al banco mediante un servicio web o canal seguro.</w:t>
      </w:r>
    </w:p>
    <w:p w14:paraId="3996A3AC" w14:textId="77777777" w:rsidR="00AA2E28" w:rsidRPr="00FC2F12" w:rsidRDefault="00AA2E28"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Cuando la interfaz no es automatizada, por ejemplo, si el fichero XML</w:t>
      </w:r>
      <w:r w:rsidRPr="00FC2F12" w:rsidDel="008B5BD4">
        <w:rPr>
          <w:rFonts w:asciiTheme="minorHAnsi" w:hAnsiTheme="minorHAnsi" w:cstheme="minorHAnsi"/>
          <w:sz w:val="20"/>
          <w:szCs w:val="20"/>
        </w:rPr>
        <w:t xml:space="preserve"> </w:t>
      </w:r>
      <w:r w:rsidRPr="00FC2F12">
        <w:rPr>
          <w:rFonts w:asciiTheme="minorHAnsi" w:hAnsiTheme="minorHAnsi" w:cstheme="minorHAnsi"/>
          <w:sz w:val="20"/>
          <w:szCs w:val="20"/>
        </w:rPr>
        <w:t xml:space="preserve">(Cuaderno 34) se envía a través de la página web de la banca electrónica, las carpetas donde se depositan los ficheros de pago están debidamente protegidos. </w:t>
      </w:r>
    </w:p>
    <w:p w14:paraId="6AE5FE9A" w14:textId="00FDCBD8" w:rsidR="00D40DEB" w:rsidRPr="00FC2F12" w:rsidRDefault="005C1D03"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 xml:space="preserve">Una vez generado el </w:t>
      </w:r>
      <w:r w:rsidR="00817CF1" w:rsidRPr="00FC2F12">
        <w:rPr>
          <w:rFonts w:asciiTheme="minorHAnsi" w:hAnsiTheme="minorHAnsi" w:cstheme="minorHAnsi"/>
          <w:sz w:val="20"/>
          <w:szCs w:val="20"/>
        </w:rPr>
        <w:t>fichero XML</w:t>
      </w:r>
      <w:r w:rsidRPr="00FC2F12">
        <w:rPr>
          <w:rFonts w:asciiTheme="minorHAnsi" w:hAnsiTheme="minorHAnsi" w:cstheme="minorHAnsi"/>
          <w:sz w:val="20"/>
          <w:szCs w:val="20"/>
        </w:rPr>
        <w:t>, la aplicación bloquea la orden de pago correspondiente.</w:t>
      </w:r>
    </w:p>
    <w:p w14:paraId="1B966130" w14:textId="4425C4F4" w:rsidR="00F11116" w:rsidRPr="00FC2F12" w:rsidRDefault="00593A2C" w:rsidP="0098597A">
      <w:pPr>
        <w:pStyle w:val="Prrafodelista"/>
        <w:keepNext/>
        <w:numPr>
          <w:ilvl w:val="0"/>
          <w:numId w:val="15"/>
        </w:numPr>
        <w:spacing w:before="120" w:after="120"/>
        <w:ind w:left="568" w:hanging="284"/>
        <w:jc w:val="both"/>
        <w:rPr>
          <w:rFonts w:asciiTheme="minorHAnsi" w:hAnsiTheme="minorHAnsi" w:cs="Arial"/>
          <w:sz w:val="20"/>
          <w:szCs w:val="20"/>
        </w:rPr>
      </w:pPr>
      <w:r w:rsidRPr="00FC2F12">
        <w:rPr>
          <w:rFonts w:asciiTheme="minorHAnsi" w:hAnsiTheme="minorHAnsi" w:cs="Arial"/>
          <w:sz w:val="20"/>
          <w:szCs w:val="20"/>
        </w:rPr>
        <w:t xml:space="preserve">Controles sobre la </w:t>
      </w:r>
      <w:r w:rsidRPr="00FC2F12">
        <w:rPr>
          <w:rFonts w:asciiTheme="minorHAnsi" w:hAnsiTheme="minorHAnsi" w:cs="Arial"/>
          <w:b/>
          <w:bCs/>
          <w:sz w:val="20"/>
          <w:szCs w:val="20"/>
        </w:rPr>
        <w:t>caja</w:t>
      </w:r>
    </w:p>
    <w:p w14:paraId="6E116820" w14:textId="77777777" w:rsidR="00593A2C" w:rsidRPr="00FC2F12" w:rsidRDefault="00593A2C"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Arial"/>
          <w:sz w:val="20"/>
          <w:szCs w:val="20"/>
        </w:rPr>
        <w:t xml:space="preserve">Existen </w:t>
      </w:r>
      <w:r w:rsidRPr="00FC2F12">
        <w:rPr>
          <w:rFonts w:asciiTheme="minorHAnsi" w:hAnsiTheme="minorHAnsi" w:cstheme="minorHAnsi"/>
          <w:sz w:val="20"/>
          <w:szCs w:val="20"/>
        </w:rPr>
        <w:t>procedimientos por escrito y aprobados para la gestión de las cajas de efectivo.</w:t>
      </w:r>
    </w:p>
    <w:p w14:paraId="2CD47A5A" w14:textId="58C5DDF6" w:rsidR="00593A2C" w:rsidRPr="00FC2F12" w:rsidRDefault="00593A2C"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 xml:space="preserve">Se realiza un arqueo diario de los saldos de cada una de las cajas de efectivo llevando el control de entradas y salidas desde el saldo anterior. </w:t>
      </w:r>
      <w:r w:rsidR="00A62AB8" w:rsidRPr="00FC2F12">
        <w:rPr>
          <w:rFonts w:asciiTheme="minorHAnsi" w:hAnsiTheme="minorHAnsi" w:cstheme="minorHAnsi"/>
          <w:sz w:val="20"/>
          <w:szCs w:val="20"/>
        </w:rPr>
        <w:t xml:space="preserve">El arqueo es presenciado </w:t>
      </w:r>
      <w:r w:rsidR="00236D83" w:rsidRPr="00FC2F12">
        <w:rPr>
          <w:rFonts w:asciiTheme="minorHAnsi" w:hAnsiTheme="minorHAnsi" w:cstheme="minorHAnsi"/>
          <w:sz w:val="20"/>
          <w:szCs w:val="20"/>
        </w:rPr>
        <w:t>por un responsable que supervisa al cajero. El arqueo debe firmarse por ambos. En algunas ocasiones debe ser sorpresivo.</w:t>
      </w:r>
    </w:p>
    <w:p w14:paraId="6E66A9BB" w14:textId="4DA397BE" w:rsidR="00593A2C" w:rsidRPr="00FC2F12" w:rsidRDefault="00593A2C"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Existe una aplicación para registrar los ingresos por los precios público</w:t>
      </w:r>
      <w:r w:rsidR="00241413" w:rsidRPr="00FC2F12">
        <w:rPr>
          <w:rFonts w:asciiTheme="minorHAnsi" w:hAnsiTheme="minorHAnsi" w:cstheme="minorHAnsi"/>
          <w:sz w:val="20"/>
          <w:szCs w:val="20"/>
        </w:rPr>
        <w:t>s</w:t>
      </w:r>
      <w:r w:rsidRPr="00FC2F12">
        <w:rPr>
          <w:rFonts w:asciiTheme="minorHAnsi" w:hAnsiTheme="minorHAnsi" w:cstheme="minorHAnsi"/>
          <w:sz w:val="20"/>
          <w:szCs w:val="20"/>
        </w:rPr>
        <w:t>. Los usuarios de la aplicación pueden registrar, pero no borrar los apuntes de cobro. Los ingresos se traspasan automatizadamente a la contabilidad.</w:t>
      </w:r>
    </w:p>
    <w:p w14:paraId="738A5F5F" w14:textId="77777777" w:rsidR="00593A2C" w:rsidRPr="00FC2F12" w:rsidRDefault="00593A2C"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 xml:space="preserve">Sólo gestionan las cajas las personas que tienen asignadas estas tareas. Existe segregación de funciones respecto a contabilización y cobro. </w:t>
      </w:r>
    </w:p>
    <w:p w14:paraId="1E79A3D8" w14:textId="77777777" w:rsidR="00593A2C" w:rsidRPr="00FC2F12" w:rsidRDefault="00593A2C"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El efectivo en caja está sometidos a eficaces procedimientos de custodia y protección física.</w:t>
      </w:r>
    </w:p>
    <w:p w14:paraId="73BFD65E" w14:textId="48E951A9" w:rsidR="00F11116" w:rsidRPr="00FC2F12" w:rsidRDefault="00AF298E"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 xml:space="preserve">Debe haber protección contra los incendios, robos, </w:t>
      </w:r>
      <w:r w:rsidR="00241413" w:rsidRPr="00FC2F12">
        <w:rPr>
          <w:rFonts w:asciiTheme="minorHAnsi" w:hAnsiTheme="minorHAnsi" w:cstheme="minorHAnsi"/>
          <w:sz w:val="20"/>
          <w:szCs w:val="20"/>
        </w:rPr>
        <w:t>etc.</w:t>
      </w:r>
      <w:r w:rsidRPr="00FC2F12">
        <w:rPr>
          <w:rFonts w:asciiTheme="minorHAnsi" w:hAnsiTheme="minorHAnsi" w:cstheme="minorHAnsi"/>
          <w:sz w:val="20"/>
          <w:szCs w:val="20"/>
        </w:rPr>
        <w:t xml:space="preserve"> </w:t>
      </w:r>
      <w:r w:rsidR="00593A2C" w:rsidRPr="00FC2F12">
        <w:rPr>
          <w:rFonts w:asciiTheme="minorHAnsi" w:hAnsiTheme="minorHAnsi" w:cstheme="minorHAnsi"/>
          <w:sz w:val="20"/>
          <w:szCs w:val="20"/>
        </w:rPr>
        <w:t>Existen cajas fuertes para proteger el efectivo.</w:t>
      </w:r>
    </w:p>
    <w:p w14:paraId="31F74098" w14:textId="2F525926" w:rsidR="002927DF" w:rsidRPr="00FC2F12" w:rsidRDefault="002927DF" w:rsidP="0098597A">
      <w:pPr>
        <w:pStyle w:val="Prrafodelista"/>
        <w:keepNext/>
        <w:numPr>
          <w:ilvl w:val="0"/>
          <w:numId w:val="15"/>
        </w:numPr>
        <w:spacing w:before="120" w:after="120"/>
        <w:ind w:left="568" w:hanging="284"/>
        <w:jc w:val="both"/>
        <w:rPr>
          <w:rFonts w:asciiTheme="minorHAnsi" w:hAnsiTheme="minorHAnsi" w:cs="Arial"/>
          <w:b/>
          <w:bCs/>
          <w:sz w:val="20"/>
          <w:szCs w:val="20"/>
        </w:rPr>
      </w:pPr>
      <w:r w:rsidRPr="00FC2F12">
        <w:rPr>
          <w:rFonts w:asciiTheme="minorHAnsi" w:hAnsiTheme="minorHAnsi" w:cs="Arial"/>
          <w:b/>
          <w:bCs/>
          <w:sz w:val="20"/>
          <w:szCs w:val="20"/>
        </w:rPr>
        <w:t>Controles contables</w:t>
      </w:r>
      <w:r w:rsidR="005B237C" w:rsidRPr="00FC2F12">
        <w:rPr>
          <w:rFonts w:asciiTheme="minorHAnsi" w:hAnsiTheme="minorHAnsi" w:cs="Arial"/>
          <w:b/>
          <w:bCs/>
          <w:sz w:val="20"/>
          <w:szCs w:val="20"/>
        </w:rPr>
        <w:t>:</w:t>
      </w:r>
    </w:p>
    <w:p w14:paraId="60BC4554" w14:textId="5CFAE68F" w:rsidR="0038426B" w:rsidRPr="00FC2F12" w:rsidRDefault="0038426B"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Arial"/>
          <w:sz w:val="20"/>
          <w:szCs w:val="20"/>
        </w:rPr>
        <w:t xml:space="preserve">La </w:t>
      </w:r>
      <w:r w:rsidRPr="00FC2F12">
        <w:rPr>
          <w:rFonts w:asciiTheme="minorHAnsi" w:hAnsiTheme="minorHAnsi" w:cstheme="minorHAnsi"/>
          <w:sz w:val="20"/>
          <w:szCs w:val="20"/>
        </w:rPr>
        <w:t xml:space="preserve">contabilización es automática. </w:t>
      </w:r>
    </w:p>
    <w:p w14:paraId="31BCA219" w14:textId="77777777" w:rsidR="0038426B" w:rsidRPr="00FC2F12" w:rsidRDefault="0038426B"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Todos los asientos de tesorería no automatizados están restringidos y son supervisados.</w:t>
      </w:r>
    </w:p>
    <w:p w14:paraId="166E0E8C" w14:textId="77777777" w:rsidR="0038426B" w:rsidRPr="00FC2F12" w:rsidRDefault="0038426B"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El personal con acceso a modificar la información contable se encuentra adecuadamente restringido mediante la asignación de permisos de acceso a los menús de contabilización (mosaicos) en el ERP solo a los usuarios que lo requieren en base a las tareas asignadas. Las autorizaciones han sido proporcionadas en base a la aplicación del principio de mínimo privilegio, mitigando el riesgo de que se produzcan accesos no autorizados y se realicen contabilizaciones erróneas.</w:t>
      </w:r>
    </w:p>
    <w:p w14:paraId="44B52B3E" w14:textId="77777777" w:rsidR="0038426B" w:rsidRPr="00FC2F12" w:rsidRDefault="0038426B" w:rsidP="0098597A">
      <w:pPr>
        <w:pStyle w:val="Prrafodelista"/>
        <w:numPr>
          <w:ilvl w:val="0"/>
          <w:numId w:val="29"/>
        </w:numPr>
        <w:autoSpaceDE w:val="0"/>
        <w:autoSpaceDN w:val="0"/>
        <w:adjustRightInd w:val="0"/>
        <w:spacing w:before="120" w:after="120"/>
        <w:ind w:left="851" w:hanging="284"/>
        <w:jc w:val="both"/>
        <w:rPr>
          <w:rFonts w:asciiTheme="minorHAnsi" w:hAnsiTheme="minorHAnsi" w:cs="Arial"/>
          <w:sz w:val="20"/>
          <w:szCs w:val="20"/>
        </w:rPr>
      </w:pPr>
      <w:r w:rsidRPr="00FC2F12">
        <w:rPr>
          <w:rFonts w:asciiTheme="minorHAnsi" w:hAnsiTheme="minorHAnsi" w:cstheme="minorHAnsi"/>
          <w:sz w:val="20"/>
          <w:szCs w:val="20"/>
        </w:rPr>
        <w:t>Todas las operaciones se acumulan, clasifican y resumen correctamente en las cuentas; los saldos contables se</w:t>
      </w:r>
      <w:r w:rsidRPr="00FC2F12">
        <w:rPr>
          <w:rFonts w:asciiTheme="minorHAnsi" w:hAnsiTheme="minorHAnsi" w:cs="Arial"/>
          <w:sz w:val="20"/>
          <w:szCs w:val="20"/>
        </w:rPr>
        <w:t xml:space="preserve"> concilian periódicamente con los de los extractos bancarios.</w:t>
      </w:r>
    </w:p>
    <w:p w14:paraId="48EE323A" w14:textId="25396B9F" w:rsidR="00E7632A" w:rsidRPr="00FC2F12" w:rsidRDefault="002B4099" w:rsidP="0098597A">
      <w:pPr>
        <w:pStyle w:val="Prrafodelista"/>
        <w:keepNext/>
        <w:numPr>
          <w:ilvl w:val="0"/>
          <w:numId w:val="15"/>
        </w:numPr>
        <w:spacing w:before="120" w:after="120"/>
        <w:ind w:left="568" w:hanging="284"/>
        <w:jc w:val="both"/>
        <w:rPr>
          <w:rFonts w:asciiTheme="minorHAnsi" w:hAnsiTheme="minorHAnsi" w:cs="Arial"/>
          <w:sz w:val="20"/>
          <w:szCs w:val="20"/>
        </w:rPr>
      </w:pPr>
      <w:r w:rsidRPr="00FC2F12">
        <w:rPr>
          <w:rFonts w:asciiTheme="minorHAnsi" w:hAnsiTheme="minorHAnsi" w:cs="Arial"/>
          <w:b/>
          <w:bCs/>
          <w:sz w:val="20"/>
          <w:szCs w:val="20"/>
        </w:rPr>
        <w:t xml:space="preserve">Controles sobre el </w:t>
      </w:r>
      <w:r w:rsidRPr="00FC2F12">
        <w:rPr>
          <w:rFonts w:asciiTheme="minorHAnsi" w:hAnsiTheme="minorHAnsi" w:cstheme="minorHAnsi"/>
          <w:b/>
          <w:bCs/>
          <w:sz w:val="20"/>
          <w:szCs w:val="20"/>
        </w:rPr>
        <w:t>fichero maestro de terceros</w:t>
      </w:r>
      <w:r w:rsidRPr="00FC2F12">
        <w:rPr>
          <w:rFonts w:asciiTheme="minorHAnsi" w:hAnsiTheme="minorHAnsi" w:cs="Arial"/>
          <w:b/>
          <w:bCs/>
          <w:sz w:val="20"/>
          <w:szCs w:val="20"/>
        </w:rPr>
        <w:t xml:space="preserve"> (FMT)</w:t>
      </w:r>
      <w:r w:rsidRPr="00FC2F12">
        <w:rPr>
          <w:rFonts w:asciiTheme="minorHAnsi" w:hAnsiTheme="minorHAnsi" w:cs="Arial"/>
          <w:sz w:val="20"/>
          <w:szCs w:val="20"/>
        </w:rPr>
        <w:t>:</w:t>
      </w:r>
    </w:p>
    <w:p w14:paraId="3425146D" w14:textId="1C8196AC" w:rsidR="00C67022" w:rsidRPr="00FC2F12" w:rsidRDefault="00C67022"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 xml:space="preserve">Existe un procedimiento aprobado que regula la tramitación de las altas y modificaciones del FMT. Todos los cambios en el FMT se realizan según este procedimiento, que incluye una adecuada </w:t>
      </w:r>
      <w:r w:rsidR="00B174DA" w:rsidRPr="00FC2F12">
        <w:rPr>
          <w:rFonts w:asciiTheme="minorHAnsi" w:hAnsiTheme="minorHAnsi" w:cstheme="minorHAnsi"/>
          <w:sz w:val="20"/>
          <w:szCs w:val="20"/>
        </w:rPr>
        <w:t xml:space="preserve">segregación de funciones </w:t>
      </w:r>
      <w:r w:rsidRPr="00FC2F12">
        <w:rPr>
          <w:rFonts w:asciiTheme="minorHAnsi" w:hAnsiTheme="minorHAnsi" w:cstheme="minorHAnsi"/>
          <w:sz w:val="20"/>
          <w:szCs w:val="20"/>
        </w:rPr>
        <w:t xml:space="preserve">y la asignación de </w:t>
      </w:r>
      <w:r w:rsidR="001E4714" w:rsidRPr="00FC2F12">
        <w:rPr>
          <w:rFonts w:asciiTheme="minorHAnsi" w:hAnsiTheme="minorHAnsi" w:cstheme="minorHAnsi"/>
          <w:sz w:val="20"/>
          <w:szCs w:val="20"/>
        </w:rPr>
        <w:t xml:space="preserve">autorizaciones y </w:t>
      </w:r>
      <w:r w:rsidRPr="00FC2F12">
        <w:rPr>
          <w:rFonts w:asciiTheme="minorHAnsi" w:hAnsiTheme="minorHAnsi" w:cstheme="minorHAnsi"/>
          <w:sz w:val="20"/>
          <w:szCs w:val="20"/>
        </w:rPr>
        <w:t>responsabilidades en las distintas etapas del proceso.</w:t>
      </w:r>
    </w:p>
    <w:p w14:paraId="0D8D6E32" w14:textId="38EBF9A3" w:rsidR="00C67022" w:rsidRPr="00FC2F12" w:rsidRDefault="00C67022"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 xml:space="preserve">Cualquier cambio en los datos </w:t>
      </w:r>
      <w:r w:rsidR="009A1DE1" w:rsidRPr="00FC2F12">
        <w:rPr>
          <w:rFonts w:asciiTheme="minorHAnsi" w:hAnsiTheme="minorHAnsi" w:cstheme="minorHAnsi"/>
          <w:sz w:val="20"/>
          <w:szCs w:val="20"/>
        </w:rPr>
        <w:t>del IBAN</w:t>
      </w:r>
      <w:r w:rsidRPr="00FC2F12">
        <w:rPr>
          <w:rFonts w:asciiTheme="minorHAnsi" w:hAnsiTheme="minorHAnsi" w:cstheme="minorHAnsi"/>
          <w:sz w:val="20"/>
          <w:szCs w:val="20"/>
        </w:rPr>
        <w:t xml:space="preserve"> donde se realizan pagos debe estar justificado mediante un certificado de titularidad real o preferentemente mediante el servicio </w:t>
      </w:r>
      <w:proofErr w:type="spellStart"/>
      <w:r w:rsidRPr="00FC2F12">
        <w:rPr>
          <w:rFonts w:asciiTheme="minorHAnsi" w:hAnsiTheme="minorHAnsi" w:cstheme="minorHAnsi"/>
          <w:b/>
          <w:bCs/>
          <w:sz w:val="20"/>
          <w:szCs w:val="20"/>
        </w:rPr>
        <w:t>Iberpay</w:t>
      </w:r>
      <w:proofErr w:type="spellEnd"/>
      <w:r w:rsidR="00DA6748" w:rsidRPr="00FC2F12">
        <w:rPr>
          <w:rFonts w:asciiTheme="minorHAnsi" w:hAnsiTheme="minorHAnsi" w:cstheme="minorHAnsi"/>
          <w:sz w:val="20"/>
          <w:szCs w:val="20"/>
        </w:rPr>
        <w:t xml:space="preserve"> integrado con el ERP</w:t>
      </w:r>
      <w:r w:rsidRPr="00FC2F12">
        <w:rPr>
          <w:rFonts w:asciiTheme="minorHAnsi" w:hAnsiTheme="minorHAnsi" w:cstheme="minorHAnsi"/>
          <w:sz w:val="20"/>
          <w:szCs w:val="20"/>
        </w:rPr>
        <w:t>.</w:t>
      </w:r>
    </w:p>
    <w:p w14:paraId="256FBD7F" w14:textId="35D22B4B" w:rsidR="00BD4D9A" w:rsidRPr="00FC2F12" w:rsidRDefault="00BD4D9A"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 xml:space="preserve">Si la cuenta que aparece en la factura electrónica no coincide con la que conste en el FMT, no se pagará </w:t>
      </w:r>
      <w:r w:rsidR="0095275B" w:rsidRPr="00FC2F12">
        <w:rPr>
          <w:rFonts w:asciiTheme="minorHAnsi" w:hAnsiTheme="minorHAnsi" w:cstheme="minorHAnsi"/>
          <w:sz w:val="20"/>
          <w:szCs w:val="20"/>
        </w:rPr>
        <w:t>(nunca se debe pagar una factura a un IBAN que no conste en el FMT)</w:t>
      </w:r>
      <w:r w:rsidR="00440729" w:rsidRPr="00FC2F12">
        <w:rPr>
          <w:rFonts w:asciiTheme="minorHAnsi" w:hAnsiTheme="minorHAnsi" w:cstheme="minorHAnsi"/>
          <w:sz w:val="20"/>
          <w:szCs w:val="20"/>
        </w:rPr>
        <w:t>, se investigará, y en su caso</w:t>
      </w:r>
      <w:r w:rsidR="002A14F9" w:rsidRPr="00FC2F12">
        <w:rPr>
          <w:rFonts w:asciiTheme="minorHAnsi" w:hAnsiTheme="minorHAnsi" w:cstheme="minorHAnsi"/>
          <w:sz w:val="20"/>
          <w:szCs w:val="20"/>
        </w:rPr>
        <w:t>,</w:t>
      </w:r>
      <w:r w:rsidRPr="00FC2F12">
        <w:rPr>
          <w:rFonts w:asciiTheme="minorHAnsi" w:hAnsiTheme="minorHAnsi" w:cstheme="minorHAnsi"/>
          <w:sz w:val="20"/>
          <w:szCs w:val="20"/>
        </w:rPr>
        <w:t xml:space="preserve"> se requerirá al acreedor para que actualice sus datos a través del procedimiento electrónico.</w:t>
      </w:r>
    </w:p>
    <w:p w14:paraId="0E8B0481" w14:textId="2A15ABE7" w:rsidR="00082CE0" w:rsidRPr="00FC2F12" w:rsidRDefault="00082CE0"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En ocasiones los procedimientos de las entidades auditadas contemplan declaraciones responsables para acreditar la titularidad de las cuentas en el alta terceros y cuentas bancarias en el FMT. Este tipo de requisito o control</w:t>
      </w:r>
      <w:r w:rsidR="00D939DF" w:rsidRPr="00FC2F12">
        <w:rPr>
          <w:rFonts w:asciiTheme="minorHAnsi" w:hAnsiTheme="minorHAnsi" w:cstheme="minorHAnsi"/>
          <w:sz w:val="20"/>
          <w:szCs w:val="20"/>
        </w:rPr>
        <w:t>, aunque</w:t>
      </w:r>
      <w:r w:rsidRPr="00FC2F12">
        <w:rPr>
          <w:rFonts w:asciiTheme="minorHAnsi" w:hAnsiTheme="minorHAnsi" w:cstheme="minorHAnsi"/>
          <w:sz w:val="20"/>
          <w:szCs w:val="20"/>
        </w:rPr>
        <w:t xml:space="preserve"> es legal (art. 69 Ley 39/2015)</w:t>
      </w:r>
      <w:r w:rsidR="00D939DF" w:rsidRPr="00FC2F12">
        <w:rPr>
          <w:rFonts w:asciiTheme="minorHAnsi" w:hAnsiTheme="minorHAnsi" w:cstheme="minorHAnsi"/>
          <w:sz w:val="20"/>
          <w:szCs w:val="20"/>
        </w:rPr>
        <w:t xml:space="preserve">, </w:t>
      </w:r>
      <w:r w:rsidRPr="00FC2F12">
        <w:rPr>
          <w:rFonts w:asciiTheme="minorHAnsi" w:hAnsiTheme="minorHAnsi" w:cstheme="minorHAnsi"/>
          <w:sz w:val="20"/>
          <w:szCs w:val="20"/>
        </w:rPr>
        <w:t xml:space="preserve">no es un control tan robusto </w:t>
      </w:r>
      <w:r w:rsidR="00D939DF" w:rsidRPr="00FC2F12">
        <w:rPr>
          <w:rFonts w:asciiTheme="minorHAnsi" w:hAnsiTheme="minorHAnsi" w:cstheme="minorHAnsi"/>
          <w:sz w:val="20"/>
          <w:szCs w:val="20"/>
        </w:rPr>
        <w:t xml:space="preserve">y fiable </w:t>
      </w:r>
      <w:r w:rsidRPr="00FC2F12">
        <w:rPr>
          <w:rFonts w:asciiTheme="minorHAnsi" w:hAnsiTheme="minorHAnsi" w:cstheme="minorHAnsi"/>
          <w:sz w:val="20"/>
          <w:szCs w:val="20"/>
        </w:rPr>
        <w:t xml:space="preserve">como los certificados o verificaciones </w:t>
      </w:r>
      <w:r w:rsidR="00905E09" w:rsidRPr="00FC2F12">
        <w:rPr>
          <w:rFonts w:asciiTheme="minorHAnsi" w:hAnsiTheme="minorHAnsi" w:cstheme="minorHAnsi"/>
          <w:sz w:val="20"/>
          <w:szCs w:val="20"/>
        </w:rPr>
        <w:t>mediante servicios web</w:t>
      </w:r>
      <w:r w:rsidRPr="00FC2F12">
        <w:rPr>
          <w:rFonts w:asciiTheme="minorHAnsi" w:hAnsiTheme="minorHAnsi" w:cstheme="minorHAnsi"/>
          <w:sz w:val="20"/>
          <w:szCs w:val="20"/>
        </w:rPr>
        <w:t xml:space="preserve"> (tipo </w:t>
      </w:r>
      <w:proofErr w:type="spellStart"/>
      <w:r w:rsidRPr="00FC2F12">
        <w:rPr>
          <w:rFonts w:asciiTheme="minorHAnsi" w:hAnsiTheme="minorHAnsi" w:cstheme="minorHAnsi"/>
          <w:sz w:val="20"/>
          <w:szCs w:val="20"/>
        </w:rPr>
        <w:t>Iberpay</w:t>
      </w:r>
      <w:proofErr w:type="spellEnd"/>
      <w:r w:rsidRPr="00FC2F12">
        <w:rPr>
          <w:rFonts w:asciiTheme="minorHAnsi" w:hAnsiTheme="minorHAnsi" w:cstheme="minorHAnsi"/>
          <w:sz w:val="20"/>
          <w:szCs w:val="20"/>
        </w:rPr>
        <w:t>).</w:t>
      </w:r>
    </w:p>
    <w:p w14:paraId="686DEB34" w14:textId="1C7097E2" w:rsidR="009B25CE" w:rsidRPr="00FC2F12" w:rsidRDefault="00C67022"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lastRenderedPageBreak/>
        <w:t xml:space="preserve">Los cambios en el FMT (nuevos proveedores, cambios de </w:t>
      </w:r>
      <w:r w:rsidR="00E21703" w:rsidRPr="00FC2F12">
        <w:rPr>
          <w:rFonts w:asciiTheme="minorHAnsi" w:hAnsiTheme="minorHAnsi" w:cstheme="minorHAnsi"/>
          <w:sz w:val="20"/>
          <w:szCs w:val="20"/>
        </w:rPr>
        <w:t>IBAN</w:t>
      </w:r>
      <w:r w:rsidRPr="00FC2F12">
        <w:rPr>
          <w:rFonts w:asciiTheme="minorHAnsi" w:hAnsiTheme="minorHAnsi" w:cstheme="minorHAnsi"/>
          <w:sz w:val="20"/>
          <w:szCs w:val="20"/>
        </w:rPr>
        <w:t>, ...) se procesan solo después de que se hayan obtenido las aprobaciones adecuadas, de acuerdo con el principio de mínimo privilegio.</w:t>
      </w:r>
      <w:r w:rsidR="009B25CE" w:rsidRPr="00FC2F12">
        <w:rPr>
          <w:rFonts w:asciiTheme="minorHAnsi" w:hAnsiTheme="minorHAnsi" w:cstheme="minorHAnsi"/>
          <w:sz w:val="20"/>
          <w:szCs w:val="20"/>
        </w:rPr>
        <w:t xml:space="preserve"> </w:t>
      </w:r>
    </w:p>
    <w:p w14:paraId="74C9A549" w14:textId="77777777" w:rsidR="0079005A" w:rsidRPr="00FC2F12" w:rsidRDefault="0079005A"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 xml:space="preserve">Los usuarios con capacidad para realizar cambios en el FMT se encuentran debidamente autorizados y restringidos de acuerdo con el principio de mínimo privilegio. </w:t>
      </w:r>
    </w:p>
    <w:p w14:paraId="7A181B1F" w14:textId="77777777" w:rsidR="00EF39DB" w:rsidRPr="00FC2F12" w:rsidRDefault="00EF39DB" w:rsidP="00EF39DB">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 xml:space="preserve">Analizar si existe una adecuada </w:t>
      </w:r>
      <w:proofErr w:type="spellStart"/>
      <w:r w:rsidRPr="00FC2F12">
        <w:rPr>
          <w:rFonts w:asciiTheme="minorHAnsi" w:hAnsiTheme="minorHAnsi" w:cstheme="minorHAnsi"/>
          <w:sz w:val="20"/>
          <w:szCs w:val="20"/>
        </w:rPr>
        <w:t>SdF</w:t>
      </w:r>
      <w:proofErr w:type="spellEnd"/>
      <w:r w:rsidRPr="00FC2F12">
        <w:rPr>
          <w:rFonts w:asciiTheme="minorHAnsi" w:hAnsiTheme="minorHAnsi" w:cstheme="minorHAnsi"/>
          <w:sz w:val="20"/>
          <w:szCs w:val="20"/>
        </w:rPr>
        <w:t xml:space="preserve"> para llevar a cabo las altas y cambios del FMT y su aprobación.</w:t>
      </w:r>
      <w:r w:rsidRPr="00FC2F12" w:rsidDel="00E1444F">
        <w:rPr>
          <w:rFonts w:asciiTheme="minorHAnsi" w:hAnsiTheme="minorHAnsi" w:cstheme="minorHAnsi"/>
          <w:sz w:val="20"/>
          <w:szCs w:val="20"/>
        </w:rPr>
        <w:t xml:space="preserve"> </w:t>
      </w:r>
      <w:r w:rsidRPr="00FC2F12">
        <w:rPr>
          <w:rFonts w:asciiTheme="minorHAnsi" w:hAnsiTheme="minorHAnsi" w:cstheme="minorHAnsi"/>
          <w:sz w:val="20"/>
          <w:szCs w:val="20"/>
        </w:rPr>
        <w:t xml:space="preserve">Tendremos en consideración el tamaño de la entidad y las disponibilidades de personal. </w:t>
      </w:r>
    </w:p>
    <w:p w14:paraId="3177E78F" w14:textId="68D13F4F" w:rsidR="009B25CE" w:rsidRPr="00FC2F12" w:rsidRDefault="009B25CE"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 xml:space="preserve">Los controles de acceso al ERP (módulo FMT) están bien configurados. </w:t>
      </w:r>
    </w:p>
    <w:p w14:paraId="5C68CD79" w14:textId="77777777" w:rsidR="005F5329" w:rsidRPr="00FC2F12" w:rsidRDefault="005F5329" w:rsidP="0098597A">
      <w:pPr>
        <w:pStyle w:val="Prrafodelista"/>
        <w:numPr>
          <w:ilvl w:val="0"/>
          <w:numId w:val="29"/>
        </w:numPr>
        <w:autoSpaceDE w:val="0"/>
        <w:autoSpaceDN w:val="0"/>
        <w:adjustRightInd w:val="0"/>
        <w:spacing w:before="120" w:after="120"/>
        <w:ind w:left="851" w:hanging="284"/>
        <w:jc w:val="both"/>
        <w:rPr>
          <w:rFonts w:asciiTheme="minorHAnsi" w:hAnsiTheme="minorHAnsi" w:cstheme="minorHAnsi"/>
          <w:sz w:val="20"/>
          <w:szCs w:val="20"/>
        </w:rPr>
      </w:pPr>
      <w:r w:rsidRPr="00FC2F12">
        <w:rPr>
          <w:rFonts w:asciiTheme="minorHAnsi" w:hAnsiTheme="minorHAnsi" w:cstheme="minorHAnsi"/>
          <w:sz w:val="20"/>
          <w:szCs w:val="20"/>
        </w:rPr>
        <w:t xml:space="preserve">Los CGTI </w:t>
      </w:r>
      <w:r w:rsidRPr="00FC2F12">
        <w:rPr>
          <w:rFonts w:asciiTheme="minorHAnsi" w:hAnsiTheme="minorHAnsi" w:cstheme="minorHAnsi"/>
          <w:i/>
          <w:iCs/>
          <w:sz w:val="20"/>
          <w:szCs w:val="20"/>
        </w:rPr>
        <w:t>D.1 Uso controlado de privilegios de administración</w:t>
      </w:r>
      <w:r w:rsidRPr="00FC2F12">
        <w:rPr>
          <w:rFonts w:asciiTheme="minorHAnsi" w:hAnsiTheme="minorHAnsi" w:cstheme="minorHAnsi"/>
          <w:sz w:val="20"/>
          <w:szCs w:val="20"/>
        </w:rPr>
        <w:t xml:space="preserve"> y </w:t>
      </w:r>
      <w:r w:rsidRPr="00FC2F12">
        <w:rPr>
          <w:rFonts w:asciiTheme="minorHAnsi" w:hAnsiTheme="minorHAnsi" w:cstheme="minorHAnsi"/>
          <w:i/>
          <w:iCs/>
          <w:sz w:val="20"/>
          <w:szCs w:val="20"/>
        </w:rPr>
        <w:t>D.2 Gestión de usuarios</w:t>
      </w:r>
      <w:r w:rsidRPr="00FC2F12">
        <w:rPr>
          <w:rFonts w:asciiTheme="minorHAnsi" w:hAnsiTheme="minorHAnsi" w:cstheme="minorHAnsi"/>
          <w:sz w:val="20"/>
          <w:szCs w:val="20"/>
        </w:rPr>
        <w:t xml:space="preserve"> funcionan eficazmente, bajo el principio de mínimo privilegio.</w:t>
      </w:r>
    </w:p>
    <w:p w14:paraId="143A2109" w14:textId="1DDF297C" w:rsidR="0092769D" w:rsidRPr="00FC2F12" w:rsidRDefault="0092769D" w:rsidP="0092769D">
      <w:pPr>
        <w:spacing w:before="120" w:after="120"/>
        <w:ind w:left="567"/>
        <w:jc w:val="both"/>
        <w:rPr>
          <w:rFonts w:asciiTheme="minorHAnsi" w:hAnsiTheme="minorHAnsi" w:cs="Arial"/>
          <w:i/>
          <w:iCs/>
          <w:sz w:val="20"/>
          <w:szCs w:val="20"/>
        </w:rPr>
      </w:pPr>
      <w:r w:rsidRPr="00FC2F12">
        <w:rPr>
          <w:rFonts w:asciiTheme="minorHAnsi" w:hAnsiTheme="minorHAnsi" w:cs="Arial"/>
          <w:i/>
          <w:iCs/>
          <w:sz w:val="20"/>
          <w:szCs w:val="20"/>
        </w:rPr>
        <w:t xml:space="preserve">Ver más información sobre </w:t>
      </w:r>
      <w:r w:rsidR="009135DE" w:rsidRPr="00FC2F12">
        <w:rPr>
          <w:rFonts w:asciiTheme="minorHAnsi" w:hAnsiTheme="minorHAnsi" w:cs="Arial"/>
          <w:i/>
          <w:iCs/>
          <w:sz w:val="20"/>
          <w:szCs w:val="20"/>
        </w:rPr>
        <w:t xml:space="preserve">estos </w:t>
      </w:r>
      <w:r w:rsidRPr="00FC2F12">
        <w:rPr>
          <w:rFonts w:asciiTheme="minorHAnsi" w:hAnsiTheme="minorHAnsi" w:cs="Arial"/>
          <w:i/>
          <w:iCs/>
          <w:sz w:val="20"/>
          <w:szCs w:val="20"/>
        </w:rPr>
        <w:t>control</w:t>
      </w:r>
      <w:r w:rsidR="009135DE" w:rsidRPr="00FC2F12">
        <w:rPr>
          <w:rFonts w:asciiTheme="minorHAnsi" w:hAnsiTheme="minorHAnsi" w:cs="Arial"/>
          <w:i/>
          <w:iCs/>
          <w:sz w:val="20"/>
          <w:szCs w:val="20"/>
        </w:rPr>
        <w:t>es</w:t>
      </w:r>
      <w:r w:rsidRPr="00FC2F12">
        <w:rPr>
          <w:rFonts w:asciiTheme="minorHAnsi" w:hAnsiTheme="minorHAnsi" w:cs="Arial"/>
          <w:i/>
          <w:iCs/>
          <w:sz w:val="20"/>
          <w:szCs w:val="20"/>
        </w:rPr>
        <w:t xml:space="preserve"> </w:t>
      </w:r>
      <w:r w:rsidR="006D3110" w:rsidRPr="00FC2F12">
        <w:rPr>
          <w:rFonts w:asciiTheme="minorHAnsi" w:hAnsiTheme="minorHAnsi" w:cs="Arial"/>
          <w:i/>
          <w:iCs/>
          <w:sz w:val="20"/>
          <w:szCs w:val="20"/>
        </w:rPr>
        <w:t xml:space="preserve">sobre el FMT </w:t>
      </w:r>
      <w:r w:rsidRPr="00FC2F12">
        <w:rPr>
          <w:rFonts w:asciiTheme="minorHAnsi" w:hAnsiTheme="minorHAnsi" w:cs="Arial"/>
          <w:i/>
          <w:iCs/>
          <w:sz w:val="20"/>
          <w:szCs w:val="20"/>
        </w:rPr>
        <w:t>en el Anexo 1</w:t>
      </w:r>
      <w:r w:rsidR="007A15EC" w:rsidRPr="00FC2F12">
        <w:rPr>
          <w:rFonts w:asciiTheme="minorHAnsi" w:hAnsiTheme="minorHAnsi" w:cs="Arial"/>
          <w:i/>
          <w:iCs/>
          <w:sz w:val="20"/>
          <w:szCs w:val="20"/>
        </w:rPr>
        <w:t>A</w:t>
      </w:r>
      <w:r w:rsidRPr="00FC2F12">
        <w:rPr>
          <w:rFonts w:asciiTheme="minorHAnsi" w:hAnsiTheme="minorHAnsi" w:cs="Arial"/>
          <w:i/>
          <w:iCs/>
          <w:sz w:val="20"/>
          <w:szCs w:val="20"/>
        </w:rPr>
        <w:t>.</w:t>
      </w:r>
    </w:p>
    <w:p w14:paraId="1D93BAC0" w14:textId="5B91BCA6" w:rsidR="00AC0562" w:rsidRPr="00FC2F12" w:rsidRDefault="00AC0562" w:rsidP="0098597A">
      <w:pPr>
        <w:pStyle w:val="Prrafodelista"/>
        <w:numPr>
          <w:ilvl w:val="0"/>
          <w:numId w:val="15"/>
        </w:numPr>
        <w:spacing w:before="120" w:after="120"/>
        <w:ind w:left="567" w:hanging="283"/>
        <w:jc w:val="both"/>
        <w:rPr>
          <w:rFonts w:asciiTheme="minorHAnsi" w:hAnsiTheme="minorHAnsi" w:cs="Arial"/>
          <w:b/>
          <w:bCs/>
          <w:sz w:val="20"/>
          <w:szCs w:val="20"/>
        </w:rPr>
      </w:pPr>
      <w:r w:rsidRPr="00FC2F12">
        <w:rPr>
          <w:rFonts w:asciiTheme="minorHAnsi" w:hAnsiTheme="minorHAnsi" w:cs="Arial"/>
          <w:sz w:val="20"/>
          <w:szCs w:val="20"/>
        </w:rPr>
        <w:t xml:space="preserve">En un entorno de administración electrónica avanzada, </w:t>
      </w:r>
      <w:r w:rsidRPr="00FC2F12">
        <w:rPr>
          <w:rFonts w:asciiTheme="minorHAnsi" w:hAnsiTheme="minorHAnsi" w:cs="Arial"/>
          <w:b/>
          <w:bCs/>
          <w:sz w:val="20"/>
          <w:szCs w:val="20"/>
        </w:rPr>
        <w:t>el establecimiento de unos sólidos CGTI para garantizar estos CPI es absolutamente crítico</w:t>
      </w:r>
      <w:r w:rsidR="0003370D" w:rsidRPr="00FC2F12">
        <w:rPr>
          <w:rFonts w:asciiTheme="minorHAnsi" w:hAnsiTheme="minorHAnsi" w:cs="Arial"/>
          <w:b/>
          <w:bCs/>
          <w:sz w:val="20"/>
          <w:szCs w:val="20"/>
        </w:rPr>
        <w:t xml:space="preserve">, </w:t>
      </w:r>
      <w:r w:rsidR="0003370D" w:rsidRPr="00FC2F12">
        <w:rPr>
          <w:rFonts w:asciiTheme="minorHAnsi" w:hAnsiTheme="minorHAnsi" w:cs="Arial"/>
          <w:sz w:val="20"/>
          <w:szCs w:val="20"/>
        </w:rPr>
        <w:t>ya que la mayor parte de los CPI anteriores son dependientes del buen funcionamiento de los CGTI</w:t>
      </w:r>
      <w:r w:rsidRPr="00FC2F12">
        <w:rPr>
          <w:rFonts w:asciiTheme="minorHAnsi" w:hAnsiTheme="minorHAnsi" w:cs="Arial"/>
          <w:sz w:val="20"/>
          <w:szCs w:val="20"/>
        </w:rPr>
        <w:t>.</w:t>
      </w:r>
    </w:p>
    <w:p w14:paraId="02049878" w14:textId="4E96BB31" w:rsidR="00E72E92" w:rsidRPr="00FC2F12" w:rsidRDefault="00E72E92" w:rsidP="00E72E92">
      <w:pPr>
        <w:pStyle w:val="Prrafodelista"/>
        <w:keepNext/>
        <w:shd w:val="clear" w:color="auto" w:fill="DAEEF3" w:themeFill="accent5" w:themeFillTint="33"/>
        <w:spacing w:before="240"/>
        <w:ind w:left="425" w:hanging="425"/>
        <w:rPr>
          <w:rFonts w:asciiTheme="minorHAnsi" w:hAnsiTheme="minorHAnsi" w:cs="Arial"/>
          <w:b/>
          <w:sz w:val="22"/>
          <w:szCs w:val="20"/>
        </w:rPr>
      </w:pPr>
      <w:r w:rsidRPr="00FC2F12">
        <w:rPr>
          <w:rFonts w:asciiTheme="minorHAnsi" w:hAnsiTheme="minorHAnsi" w:cs="Arial"/>
          <w:b/>
          <w:sz w:val="22"/>
          <w:szCs w:val="20"/>
        </w:rPr>
        <w:t>8</w:t>
      </w:r>
      <w:r w:rsidR="007B4EA3" w:rsidRPr="00FC2F12">
        <w:rPr>
          <w:rFonts w:asciiTheme="minorHAnsi" w:hAnsiTheme="minorHAnsi" w:cs="Arial"/>
          <w:b/>
          <w:sz w:val="22"/>
          <w:szCs w:val="20"/>
        </w:rPr>
        <w:t>.</w:t>
      </w:r>
      <w:r w:rsidRPr="00FC2F12">
        <w:rPr>
          <w:rFonts w:asciiTheme="minorHAnsi" w:hAnsiTheme="minorHAnsi" w:cs="Arial"/>
          <w:b/>
          <w:sz w:val="22"/>
          <w:szCs w:val="20"/>
        </w:rPr>
        <w:tab/>
        <w:t>Evaluación del diseño e implementación (D+I) de los CPI relevantes</w:t>
      </w:r>
    </w:p>
    <w:p w14:paraId="0559E414" w14:textId="77777777" w:rsidR="00E72E92" w:rsidRPr="00FC2F12" w:rsidRDefault="00E72E92" w:rsidP="00E72E92">
      <w:pPr>
        <w:keepNext/>
        <w:spacing w:before="120" w:after="120"/>
        <w:jc w:val="both"/>
        <w:rPr>
          <w:rFonts w:ascii="Calibri" w:eastAsia="Calibri" w:hAnsi="Calibri" w:cs="Calibri"/>
          <w:sz w:val="20"/>
          <w:szCs w:val="22"/>
          <w:lang w:eastAsia="en-US"/>
        </w:rPr>
      </w:pPr>
      <w:r w:rsidRPr="00FC2F12">
        <w:rPr>
          <w:rFonts w:ascii="Calibri" w:eastAsia="Calibri" w:hAnsi="Calibri" w:cs="Calibri"/>
          <w:sz w:val="20"/>
          <w:szCs w:val="22"/>
          <w:lang w:eastAsia="en-US"/>
        </w:rPr>
        <w:t xml:space="preserve">Para cada uno de los controles (CPI+CGTI) identificados </w:t>
      </w:r>
      <w:r w:rsidRPr="00FC2F12">
        <w:rPr>
          <w:rFonts w:ascii="Calibri" w:eastAsia="Calibri" w:hAnsi="Calibri" w:cs="Calibri"/>
          <w:b/>
          <w:bCs/>
          <w:sz w:val="20"/>
          <w:szCs w:val="22"/>
          <w:lang w:eastAsia="en-US"/>
        </w:rPr>
        <w:t>que sean relevantes o significativos</w:t>
      </w:r>
      <w:r w:rsidRPr="00FC2F12">
        <w:rPr>
          <w:rFonts w:ascii="Calibri" w:eastAsia="Calibri" w:hAnsi="Calibri" w:cs="Calibri"/>
          <w:sz w:val="20"/>
          <w:szCs w:val="22"/>
          <w:lang w:eastAsia="en-US"/>
        </w:rPr>
        <w:t xml:space="preserve"> el auditor debe:</w:t>
      </w:r>
    </w:p>
    <w:p w14:paraId="648F7462" w14:textId="77777777" w:rsidR="00E72E92" w:rsidRPr="00FC2F12" w:rsidRDefault="00E72E92" w:rsidP="0098597A">
      <w:pPr>
        <w:pStyle w:val="Prrafodelista"/>
        <w:numPr>
          <w:ilvl w:val="0"/>
          <w:numId w:val="24"/>
        </w:numPr>
        <w:spacing w:before="120" w:after="120"/>
        <w:ind w:left="426" w:hanging="284"/>
        <w:jc w:val="both"/>
        <w:rPr>
          <w:rFonts w:ascii="Calibri" w:eastAsia="Calibri" w:hAnsi="Calibri" w:cs="Calibri"/>
          <w:sz w:val="20"/>
          <w:szCs w:val="22"/>
          <w:lang w:eastAsia="en-US"/>
        </w:rPr>
      </w:pPr>
      <w:r w:rsidRPr="00FC2F12">
        <w:rPr>
          <w:rFonts w:ascii="Calibri" w:eastAsia="Calibri" w:hAnsi="Calibri" w:cs="Calibri"/>
          <w:b/>
          <w:bCs/>
          <w:sz w:val="20"/>
          <w:szCs w:val="22"/>
          <w:lang w:eastAsia="en-US"/>
        </w:rPr>
        <w:t xml:space="preserve">Evaluar si el control está diseñado </w:t>
      </w:r>
      <w:r w:rsidRPr="00FC2F12">
        <w:rPr>
          <w:rFonts w:ascii="Calibri" w:eastAsia="Arial" w:hAnsi="Calibri" w:cs="Calibri"/>
          <w:b/>
          <w:bCs/>
          <w:sz w:val="20"/>
          <w:szCs w:val="20"/>
        </w:rPr>
        <w:t>(D)</w:t>
      </w:r>
      <w:r w:rsidRPr="00FC2F12">
        <w:rPr>
          <w:rFonts w:ascii="Calibri" w:eastAsia="Arial" w:hAnsi="Calibri" w:cs="Calibri"/>
          <w:sz w:val="20"/>
          <w:szCs w:val="20"/>
        </w:rPr>
        <w:t xml:space="preserve"> </w:t>
      </w:r>
      <w:r w:rsidRPr="00FC2F12">
        <w:rPr>
          <w:rFonts w:ascii="Calibri" w:eastAsia="Calibri" w:hAnsi="Calibri" w:cs="Calibri"/>
          <w:b/>
          <w:bCs/>
          <w:sz w:val="20"/>
          <w:szCs w:val="22"/>
          <w:lang w:eastAsia="en-US"/>
        </w:rPr>
        <w:t>eficazmente</w:t>
      </w:r>
      <w:r w:rsidRPr="00FC2F12">
        <w:rPr>
          <w:rFonts w:ascii="Calibri" w:eastAsia="Calibri" w:hAnsi="Calibri" w:cs="Calibri"/>
          <w:sz w:val="20"/>
          <w:szCs w:val="22"/>
          <w:lang w:eastAsia="en-US"/>
        </w:rPr>
        <w:t xml:space="preserve"> para responder al RIM en las afirmaciones (CPI) o si está diseñado eficazmente para sustentar el funcionamiento de otros controles (CGTI). Implica que el auditor considere </w:t>
      </w:r>
      <w:r w:rsidRPr="00FC2F12">
        <w:rPr>
          <w:rFonts w:ascii="Calibri" w:eastAsia="Arial" w:hAnsi="Calibri" w:cs="Calibri"/>
          <w:sz w:val="20"/>
          <w:szCs w:val="20"/>
        </w:rPr>
        <w:t xml:space="preserve">si el control, de manera individual o en combinación con otros controles, es capaz de prevenir de modo eficaz, o de detectar y corregir, incorrecciones materiales (es decir, permite alcanzar el objetivo de control) o si es capaz de </w:t>
      </w:r>
      <w:r w:rsidRPr="00FC2F12">
        <w:rPr>
          <w:rFonts w:ascii="Calibri" w:eastAsia="Calibri" w:hAnsi="Calibri" w:cs="Calibri"/>
          <w:sz w:val="20"/>
          <w:szCs w:val="22"/>
          <w:lang w:eastAsia="en-US"/>
        </w:rPr>
        <w:t>sustentar el funcionamiento de otros controles.</w:t>
      </w:r>
    </w:p>
    <w:p w14:paraId="6E70CF5F" w14:textId="77777777" w:rsidR="00E72E92" w:rsidRPr="00FC2F12" w:rsidRDefault="00E72E92" w:rsidP="0098597A">
      <w:pPr>
        <w:pStyle w:val="Prrafodelista"/>
        <w:numPr>
          <w:ilvl w:val="0"/>
          <w:numId w:val="24"/>
        </w:numPr>
        <w:spacing w:before="120" w:after="240"/>
        <w:ind w:left="426" w:hanging="284"/>
        <w:jc w:val="both"/>
        <w:rPr>
          <w:rFonts w:ascii="Calibri" w:hAnsi="Calibri" w:cs="Calibri"/>
          <w:sz w:val="20"/>
          <w:szCs w:val="20"/>
          <w:lang w:eastAsia="en-US"/>
        </w:rPr>
      </w:pPr>
      <w:r w:rsidRPr="00FC2F12">
        <w:rPr>
          <w:rFonts w:ascii="Calibri" w:eastAsia="Calibri" w:hAnsi="Calibri" w:cs="Calibri"/>
          <w:b/>
          <w:bCs/>
          <w:sz w:val="20"/>
          <w:szCs w:val="22"/>
          <w:lang w:eastAsia="en-US"/>
        </w:rPr>
        <w:t>Determinar si el control ha sido implementado</w:t>
      </w:r>
      <w:r w:rsidRPr="00FC2F12">
        <w:rPr>
          <w:rFonts w:ascii="Calibri" w:eastAsia="Calibri" w:hAnsi="Calibri" w:cs="Calibri"/>
          <w:sz w:val="20"/>
          <w:szCs w:val="22"/>
          <w:lang w:eastAsia="en-US"/>
        </w:rPr>
        <w:t xml:space="preserve"> </w:t>
      </w:r>
      <w:r w:rsidRPr="00FC2F12">
        <w:rPr>
          <w:rFonts w:ascii="Calibri" w:hAnsi="Calibri" w:cs="Calibri"/>
          <w:b/>
          <w:bCs/>
          <w:sz w:val="20"/>
          <w:szCs w:val="20"/>
          <w:lang w:eastAsia="en-US"/>
        </w:rPr>
        <w:t xml:space="preserve">(I) </w:t>
      </w:r>
      <w:r w:rsidRPr="00FC2F12">
        <w:rPr>
          <w:rFonts w:ascii="Calibri" w:hAnsi="Calibri" w:cs="Calibri"/>
          <w:sz w:val="20"/>
          <w:szCs w:val="20"/>
          <w:lang w:eastAsia="en-US"/>
        </w:rPr>
        <w:t xml:space="preserve">estableciendo que el control existe y que la entidad lo está utilizando. </w:t>
      </w:r>
    </w:p>
    <w:p w14:paraId="59FD2555" w14:textId="19ED7B0F" w:rsidR="006729F9" w:rsidRPr="00FC2F12" w:rsidRDefault="006729F9" w:rsidP="006729F9">
      <w:pPr>
        <w:spacing w:after="120"/>
        <w:jc w:val="both"/>
        <w:rPr>
          <w:rFonts w:asciiTheme="minorHAnsi" w:hAnsiTheme="minorHAnsi" w:cs="Arial"/>
          <w:sz w:val="20"/>
          <w:szCs w:val="20"/>
        </w:rPr>
      </w:pPr>
      <w:r w:rsidRPr="00FC2F12">
        <w:rPr>
          <w:rFonts w:asciiTheme="minorHAnsi" w:hAnsiTheme="minorHAnsi" w:cs="Arial"/>
          <w:sz w:val="20"/>
          <w:szCs w:val="20"/>
        </w:rPr>
        <w:t xml:space="preserve">Para cada CPI que se identifique como relevante, el auditor debe aplicar procedimientos de valoración del riesgo (PVR) para </w:t>
      </w:r>
      <w:r w:rsidRPr="00FC2F12">
        <w:rPr>
          <w:rFonts w:asciiTheme="minorHAnsi" w:hAnsiTheme="minorHAnsi" w:cs="Arial"/>
          <w:b/>
          <w:sz w:val="20"/>
          <w:szCs w:val="20"/>
        </w:rPr>
        <w:t>analizar la</w:t>
      </w:r>
      <w:r w:rsidRPr="00FC2F12">
        <w:rPr>
          <w:rFonts w:asciiTheme="minorHAnsi" w:hAnsiTheme="minorHAnsi" w:cs="Arial"/>
          <w:sz w:val="20"/>
          <w:szCs w:val="20"/>
        </w:rPr>
        <w:t xml:space="preserve"> </w:t>
      </w:r>
      <w:r w:rsidRPr="00FC2F12">
        <w:rPr>
          <w:rFonts w:asciiTheme="minorHAnsi" w:hAnsiTheme="minorHAnsi" w:cs="Arial"/>
          <w:b/>
          <w:sz w:val="20"/>
          <w:szCs w:val="20"/>
        </w:rPr>
        <w:t>efectividad de su diseño</w:t>
      </w:r>
      <w:r w:rsidRPr="00FC2F12">
        <w:rPr>
          <w:rFonts w:asciiTheme="minorHAnsi" w:hAnsiTheme="minorHAnsi" w:cs="Arial"/>
          <w:sz w:val="20"/>
          <w:szCs w:val="20"/>
        </w:rPr>
        <w:t xml:space="preserve"> </w:t>
      </w:r>
      <w:r w:rsidRPr="00FC2F12">
        <w:rPr>
          <w:rFonts w:asciiTheme="minorHAnsi" w:hAnsiTheme="minorHAnsi" w:cs="Arial"/>
          <w:b/>
          <w:sz w:val="20"/>
          <w:szCs w:val="20"/>
        </w:rPr>
        <w:t>para realizar la actividad de control y su implementación</w:t>
      </w:r>
      <w:r w:rsidRPr="00FC2F12">
        <w:rPr>
          <w:rFonts w:asciiTheme="minorHAnsi" w:hAnsiTheme="minorHAnsi" w:cs="Arial"/>
          <w:sz w:val="20"/>
          <w:szCs w:val="20"/>
        </w:rPr>
        <w:t xml:space="preserve">, considerando el riesgo TI y los objetivos de la auditoría. Si se concluye que el diseño e implementación es eficaz se aplicarán procedimientos posteriores de auditoría para </w:t>
      </w:r>
      <w:r w:rsidRPr="00FC2F12">
        <w:rPr>
          <w:rFonts w:asciiTheme="minorHAnsi" w:hAnsiTheme="minorHAnsi" w:cs="Arial"/>
          <w:b/>
          <w:sz w:val="20"/>
          <w:szCs w:val="20"/>
        </w:rPr>
        <w:t>verificar, mediante un</w:t>
      </w:r>
      <w:r w:rsidR="00BD2F91" w:rsidRPr="00FC2F12">
        <w:rPr>
          <w:rFonts w:asciiTheme="minorHAnsi" w:hAnsiTheme="minorHAnsi" w:cs="Arial"/>
          <w:b/>
          <w:sz w:val="20"/>
          <w:szCs w:val="20"/>
        </w:rPr>
        <w:t>a</w:t>
      </w:r>
      <w:r w:rsidRPr="00FC2F12">
        <w:rPr>
          <w:rFonts w:asciiTheme="minorHAnsi" w:hAnsiTheme="minorHAnsi" w:cs="Arial"/>
          <w:b/>
          <w:sz w:val="20"/>
          <w:szCs w:val="20"/>
        </w:rPr>
        <w:t xml:space="preserve"> prueba de control, si está en funcionamiento durante todo el periodo auditado</w:t>
      </w:r>
      <w:r w:rsidRPr="00FC2F12">
        <w:rPr>
          <w:rFonts w:asciiTheme="minorHAnsi" w:hAnsiTheme="minorHAnsi" w:cs="Arial"/>
          <w:sz w:val="20"/>
          <w:szCs w:val="20"/>
        </w:rPr>
        <w:t xml:space="preserve">. </w:t>
      </w:r>
    </w:p>
    <w:p w14:paraId="224CC0E0" w14:textId="77777777" w:rsidR="00E72E92" w:rsidRPr="00FC2F12" w:rsidRDefault="00E72E92" w:rsidP="00E72E92">
      <w:pPr>
        <w:spacing w:before="120" w:after="120"/>
        <w:ind w:right="-1"/>
        <w:jc w:val="both"/>
        <w:rPr>
          <w:rFonts w:ascii="Calibri" w:hAnsi="Calibri" w:cs="Calibri"/>
          <w:sz w:val="20"/>
          <w:szCs w:val="20"/>
          <w:lang w:eastAsia="en-US"/>
        </w:rPr>
      </w:pPr>
      <w:r w:rsidRPr="00FC2F12">
        <w:rPr>
          <w:rFonts w:ascii="Calibri" w:hAnsi="Calibri" w:cs="Calibri"/>
          <w:sz w:val="20"/>
          <w:szCs w:val="20"/>
          <w:lang w:eastAsia="en-US"/>
        </w:rPr>
        <w:t>Para más información, ver el apartado 8 de la GPF-OCEX 5340.</w:t>
      </w:r>
    </w:p>
    <w:p w14:paraId="759009F1" w14:textId="0BB2B68D" w:rsidR="00E72E92" w:rsidRPr="00FC2F12" w:rsidRDefault="00E72E92" w:rsidP="00E72E92">
      <w:pPr>
        <w:pStyle w:val="Prrafodelista"/>
        <w:keepNext/>
        <w:shd w:val="clear" w:color="auto" w:fill="DAEEF3" w:themeFill="accent5" w:themeFillTint="33"/>
        <w:spacing w:before="240"/>
        <w:ind w:left="425" w:hanging="425"/>
        <w:rPr>
          <w:rFonts w:asciiTheme="minorHAnsi" w:hAnsiTheme="minorHAnsi" w:cs="Arial"/>
          <w:b/>
          <w:sz w:val="22"/>
          <w:szCs w:val="20"/>
        </w:rPr>
      </w:pPr>
      <w:r w:rsidRPr="00FC2F12">
        <w:rPr>
          <w:rFonts w:asciiTheme="minorHAnsi" w:hAnsiTheme="minorHAnsi" w:cs="Arial"/>
          <w:b/>
          <w:sz w:val="22"/>
          <w:szCs w:val="20"/>
        </w:rPr>
        <w:t>9</w:t>
      </w:r>
      <w:r w:rsidR="00FE5467" w:rsidRPr="00FC2F12">
        <w:rPr>
          <w:rFonts w:asciiTheme="minorHAnsi" w:hAnsiTheme="minorHAnsi" w:cs="Arial"/>
          <w:b/>
          <w:sz w:val="22"/>
          <w:szCs w:val="20"/>
        </w:rPr>
        <w:t>.</w:t>
      </w:r>
      <w:r w:rsidRPr="00FC2F12">
        <w:rPr>
          <w:rFonts w:asciiTheme="minorHAnsi" w:hAnsiTheme="minorHAnsi" w:cs="Arial"/>
          <w:b/>
          <w:sz w:val="22"/>
          <w:szCs w:val="20"/>
        </w:rPr>
        <w:tab/>
      </w:r>
      <w:bookmarkStart w:id="2" w:name="_Hlk175211579"/>
      <w:r w:rsidRPr="00FC2F12">
        <w:rPr>
          <w:rFonts w:asciiTheme="minorHAnsi" w:hAnsiTheme="minorHAnsi" w:cs="Arial"/>
          <w:b/>
          <w:sz w:val="22"/>
          <w:szCs w:val="20"/>
        </w:rPr>
        <w:t>Valoración del riesgo de control</w:t>
      </w:r>
      <w:bookmarkEnd w:id="2"/>
    </w:p>
    <w:p w14:paraId="31DA6813" w14:textId="77777777" w:rsidR="00E72E92" w:rsidRPr="00FC2F12" w:rsidRDefault="00E72E92" w:rsidP="00E72E92">
      <w:pPr>
        <w:spacing w:before="120"/>
        <w:jc w:val="both"/>
        <w:rPr>
          <w:rFonts w:asciiTheme="minorHAnsi" w:hAnsiTheme="minorHAnsi" w:cstheme="minorHAnsi"/>
          <w:sz w:val="20"/>
          <w:szCs w:val="20"/>
        </w:rPr>
      </w:pPr>
      <w:r w:rsidRPr="00FC2F12">
        <w:rPr>
          <w:rFonts w:asciiTheme="minorHAnsi" w:hAnsiTheme="minorHAnsi" w:cstheme="minorHAnsi"/>
          <w:sz w:val="20"/>
          <w:szCs w:val="20"/>
        </w:rPr>
        <w:t xml:space="preserve">Si bien el auditor siempre está obligado a valorar el riesgo inherente de los riesgos identificados a nivel de afirmación, </w:t>
      </w:r>
      <w:r w:rsidRPr="00FC2F12">
        <w:rPr>
          <w:rFonts w:asciiTheme="minorHAnsi" w:hAnsiTheme="minorHAnsi" w:cstheme="minorHAnsi"/>
          <w:b/>
          <w:bCs/>
          <w:sz w:val="20"/>
          <w:szCs w:val="20"/>
        </w:rPr>
        <w:t>solo se exige valorar el riesgo de control si se tiene previsto probar la eficacia operativa de los controles o cuando los procedimientos sustantivos por sí solos no proporcionan suficiente evidencia de auditoría a nivel de afirmación</w:t>
      </w:r>
      <w:r w:rsidRPr="00FC2F12">
        <w:rPr>
          <w:rFonts w:asciiTheme="minorHAnsi" w:hAnsiTheme="minorHAnsi" w:cstheme="minorHAnsi"/>
          <w:sz w:val="20"/>
          <w:szCs w:val="20"/>
        </w:rPr>
        <w:t xml:space="preserve">. </w:t>
      </w:r>
    </w:p>
    <w:p w14:paraId="22D76EC1" w14:textId="20B957D5" w:rsidR="00E72E92" w:rsidRPr="00FC2F12" w:rsidRDefault="00E72E92" w:rsidP="00E72E92">
      <w:pPr>
        <w:spacing w:before="120"/>
        <w:jc w:val="both"/>
        <w:rPr>
          <w:rFonts w:asciiTheme="minorHAnsi" w:hAnsiTheme="minorHAnsi" w:cstheme="minorHAnsi"/>
          <w:sz w:val="20"/>
          <w:szCs w:val="20"/>
        </w:rPr>
      </w:pPr>
      <w:r w:rsidRPr="00FC2F12">
        <w:rPr>
          <w:rFonts w:asciiTheme="minorHAnsi" w:hAnsiTheme="minorHAnsi" w:cstheme="minorHAnsi"/>
          <w:sz w:val="20"/>
          <w:szCs w:val="20"/>
        </w:rPr>
        <w:t>Si el auditor no tiene previsto comprobar la eficacia operativa de los controles, su valoración del RIM será la misma que la valoración del riesgo inherente. En estos casos, en los que se tiene previsto adoptar un enfoque fundamentalmente sustantivo de la auditoría, una vez que se haya obtenido el conocimiento de los componentes del sistema de control interno que se exige en los apartados 21 a 27 de la NIA-ES 315R</w:t>
      </w:r>
      <w:r w:rsidR="00CC5476" w:rsidRPr="00FC2F12">
        <w:rPr>
          <w:rFonts w:asciiTheme="minorHAnsi" w:hAnsiTheme="minorHAnsi" w:cstheme="minorHAnsi"/>
          <w:sz w:val="20"/>
          <w:szCs w:val="20"/>
        </w:rPr>
        <w:t>/GPF-OCEX 1315R</w:t>
      </w:r>
      <w:r w:rsidRPr="00FC2F12">
        <w:rPr>
          <w:rFonts w:asciiTheme="minorHAnsi" w:hAnsiTheme="minorHAnsi" w:cstheme="minorHAnsi"/>
          <w:sz w:val="20"/>
          <w:szCs w:val="20"/>
        </w:rPr>
        <w:t xml:space="preserve">, no será necesario realizar </w:t>
      </w:r>
      <w:r w:rsidR="002A0765" w:rsidRPr="00FC2F12">
        <w:rPr>
          <w:rFonts w:asciiTheme="minorHAnsi" w:hAnsiTheme="minorHAnsi" w:cstheme="minorHAnsi"/>
          <w:sz w:val="20"/>
          <w:szCs w:val="20"/>
        </w:rPr>
        <w:t>procedimientos adicionales</w:t>
      </w:r>
      <w:r w:rsidRPr="00FC2F12">
        <w:rPr>
          <w:rFonts w:asciiTheme="minorHAnsi" w:hAnsiTheme="minorHAnsi" w:cstheme="minorHAnsi"/>
          <w:sz w:val="20"/>
          <w:szCs w:val="20"/>
        </w:rPr>
        <w:t>.</w:t>
      </w:r>
    </w:p>
    <w:p w14:paraId="3DC0B163" w14:textId="77777777" w:rsidR="00E72E92" w:rsidRPr="00FC2F12" w:rsidRDefault="00E72E92" w:rsidP="00E72E92">
      <w:pPr>
        <w:spacing w:before="120"/>
        <w:jc w:val="both"/>
        <w:rPr>
          <w:rFonts w:asciiTheme="minorHAnsi" w:hAnsiTheme="minorHAnsi" w:cstheme="minorHAnsi"/>
          <w:sz w:val="20"/>
          <w:szCs w:val="20"/>
        </w:rPr>
      </w:pPr>
      <w:r w:rsidRPr="00FC2F12">
        <w:rPr>
          <w:rFonts w:asciiTheme="minorHAnsi" w:hAnsiTheme="minorHAnsi" w:cstheme="minorHAnsi"/>
          <w:sz w:val="20"/>
          <w:szCs w:val="20"/>
        </w:rPr>
        <w:t>Existe un vínculo estrecho entre el trabajo realizado para obtener un conocimiento de los componentes del sistema de control interno de la entidad, su D+I, y la valoración del riesgo de control. El conocimiento por parte del auditor del sistema de control interno de la entidad informa sus expectativas sobre la eficacia operativa de los controles y si el auditor planea probar la eficacia operativa de los controles, ese conocimiento le ayudará en el diseño y la realización de procedimientos de auditoría posteriores de acuerdo con la NIA-ES-SP 1330.</w:t>
      </w:r>
    </w:p>
    <w:p w14:paraId="2462038D" w14:textId="77777777" w:rsidR="00E72E92" w:rsidRPr="00FC2F12" w:rsidRDefault="00E72E92" w:rsidP="00E72E92">
      <w:pPr>
        <w:spacing w:before="120"/>
        <w:jc w:val="both"/>
        <w:rPr>
          <w:rFonts w:asciiTheme="minorHAnsi" w:hAnsiTheme="minorHAnsi" w:cstheme="minorHAnsi"/>
          <w:sz w:val="20"/>
          <w:szCs w:val="20"/>
        </w:rPr>
      </w:pPr>
      <w:r w:rsidRPr="00FC2F12">
        <w:rPr>
          <w:rFonts w:asciiTheme="minorHAnsi" w:hAnsiTheme="minorHAnsi" w:cstheme="minorHAnsi"/>
          <w:sz w:val="20"/>
          <w:szCs w:val="20"/>
        </w:rPr>
        <w:t>Cualquier plan para probar la eficacia operativa de los controles se basa en la expectativa de que los controles funcionan eficazmente, y esto será la base de la valoración del riesgo de control por el auditor.</w:t>
      </w:r>
    </w:p>
    <w:p w14:paraId="5F2EF0DE" w14:textId="77777777" w:rsidR="00E72E92" w:rsidRPr="00FC2F12" w:rsidRDefault="00E72E92" w:rsidP="00E72E92">
      <w:pPr>
        <w:spacing w:before="120" w:after="120"/>
        <w:ind w:right="-1"/>
        <w:jc w:val="both"/>
        <w:rPr>
          <w:rFonts w:ascii="Calibri" w:hAnsi="Calibri" w:cs="Calibri"/>
          <w:sz w:val="20"/>
          <w:szCs w:val="20"/>
          <w:lang w:eastAsia="en-US"/>
        </w:rPr>
      </w:pPr>
      <w:r w:rsidRPr="00FC2F12">
        <w:rPr>
          <w:rFonts w:ascii="Calibri" w:hAnsi="Calibri" w:cs="Calibri"/>
          <w:sz w:val="20"/>
          <w:szCs w:val="20"/>
          <w:lang w:eastAsia="en-US"/>
        </w:rPr>
        <w:t>Para más información, ver el apartado 9 de la GPF-OCEX 5340.</w:t>
      </w:r>
    </w:p>
    <w:p w14:paraId="4044259A" w14:textId="770688EB" w:rsidR="00144413" w:rsidRPr="00FC2F12" w:rsidRDefault="00144413" w:rsidP="00144413">
      <w:pPr>
        <w:pStyle w:val="Prrafodelista"/>
        <w:keepNext/>
        <w:shd w:val="clear" w:color="auto" w:fill="DAEEF3" w:themeFill="accent5" w:themeFillTint="33"/>
        <w:spacing w:before="240" w:after="120"/>
        <w:ind w:left="425" w:hanging="425"/>
        <w:rPr>
          <w:rFonts w:asciiTheme="minorHAnsi" w:hAnsiTheme="minorHAnsi" w:cs="Arial"/>
          <w:b/>
          <w:sz w:val="22"/>
          <w:szCs w:val="20"/>
        </w:rPr>
      </w:pPr>
      <w:r w:rsidRPr="00FC2F12">
        <w:rPr>
          <w:rFonts w:asciiTheme="minorHAnsi" w:hAnsiTheme="minorHAnsi" w:cs="Arial"/>
          <w:b/>
          <w:sz w:val="22"/>
          <w:szCs w:val="20"/>
        </w:rPr>
        <w:lastRenderedPageBreak/>
        <w:t>10.</w:t>
      </w:r>
      <w:r w:rsidRPr="00FC2F12">
        <w:rPr>
          <w:rFonts w:asciiTheme="minorHAnsi" w:hAnsiTheme="minorHAnsi" w:cs="Arial"/>
          <w:b/>
          <w:sz w:val="22"/>
          <w:szCs w:val="20"/>
        </w:rPr>
        <w:tab/>
      </w:r>
      <w:bookmarkStart w:id="3" w:name="_Hlk175211594"/>
      <w:r w:rsidRPr="00FC2F12">
        <w:rPr>
          <w:rFonts w:asciiTheme="minorHAnsi" w:hAnsiTheme="minorHAnsi" w:cs="Arial"/>
          <w:b/>
          <w:sz w:val="22"/>
          <w:szCs w:val="20"/>
        </w:rPr>
        <w:t xml:space="preserve">Revisión y evaluación de los CGTI: </w:t>
      </w:r>
      <w:r w:rsidR="00813872" w:rsidRPr="00FC2F12">
        <w:rPr>
          <w:rFonts w:asciiTheme="minorHAnsi" w:hAnsiTheme="minorHAnsi" w:cs="Arial"/>
          <w:b/>
          <w:sz w:val="22"/>
          <w:szCs w:val="20"/>
        </w:rPr>
        <w:t>f</w:t>
      </w:r>
      <w:r w:rsidRPr="00FC2F12">
        <w:rPr>
          <w:rFonts w:asciiTheme="minorHAnsi" w:hAnsiTheme="minorHAnsi" w:cs="Arial"/>
          <w:b/>
          <w:sz w:val="22"/>
          <w:szCs w:val="20"/>
        </w:rPr>
        <w:t>actores de riesgo a considerar</w:t>
      </w:r>
      <w:bookmarkEnd w:id="3"/>
    </w:p>
    <w:p w14:paraId="60659FBD" w14:textId="77777777" w:rsidR="00147A1B" w:rsidRPr="00FC2F12" w:rsidRDefault="00147A1B" w:rsidP="00147A1B">
      <w:pPr>
        <w:spacing w:before="120"/>
        <w:jc w:val="both"/>
        <w:rPr>
          <w:rFonts w:asciiTheme="minorHAnsi" w:hAnsiTheme="minorHAnsi" w:cstheme="minorHAnsi"/>
          <w:sz w:val="20"/>
          <w:szCs w:val="20"/>
        </w:rPr>
      </w:pPr>
      <w:r w:rsidRPr="00FC2F12">
        <w:rPr>
          <w:rFonts w:asciiTheme="minorHAnsi" w:hAnsiTheme="minorHAnsi" w:cstheme="minorHAnsi"/>
          <w:sz w:val="20"/>
          <w:szCs w:val="20"/>
        </w:rPr>
        <w:t xml:space="preserve">La eficacia de los CPI automatizados </w:t>
      </w:r>
      <w:r w:rsidRPr="00FC2F12">
        <w:rPr>
          <w:rFonts w:asciiTheme="minorHAnsi" w:hAnsiTheme="minorHAnsi" w:cstheme="minorHAnsi"/>
          <w:b/>
          <w:bCs/>
          <w:sz w:val="20"/>
          <w:szCs w:val="20"/>
        </w:rPr>
        <w:t>depende en gran medida</w:t>
      </w:r>
      <w:r w:rsidRPr="00FC2F12">
        <w:rPr>
          <w:rFonts w:asciiTheme="minorHAnsi" w:hAnsiTheme="minorHAnsi" w:cstheme="minorHAnsi"/>
          <w:sz w:val="20"/>
          <w:sz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val="20"/>
        </w:rPr>
        <w:t>CGTI</w:t>
      </w:r>
      <w:bookmarkEnd w:id="4"/>
      <w:r w:rsidRPr="00FC2F12">
        <w:rPr>
          <w:rFonts w:asciiTheme="minorHAnsi" w:hAnsiTheme="minorHAnsi" w:cstheme="minorHAnsi"/>
          <w:sz w:val="20"/>
          <w:szCs w:val="20"/>
        </w:rPr>
        <w:t>). Por tanto, la revisión de los CPI y la decisión de depositar confianza en ellos debe hacerse tras una evaluación previa de los CGTI, según los procedimientos descritos en el apartado 10 de la GPF-OCEX 5340 y en la GPF-OCEX 5330.</w:t>
      </w:r>
    </w:p>
    <w:p w14:paraId="35AE060E" w14:textId="20026497" w:rsidR="00147A1B" w:rsidRPr="00FC2F12" w:rsidRDefault="00147A1B" w:rsidP="00147A1B">
      <w:pPr>
        <w:spacing w:before="120"/>
        <w:jc w:val="both"/>
        <w:rPr>
          <w:rFonts w:asciiTheme="minorHAnsi" w:hAnsiTheme="minorHAnsi" w:cstheme="minorHAnsi"/>
          <w:sz w:val="20"/>
          <w:szCs w:val="20"/>
        </w:rPr>
      </w:pPr>
      <w:r w:rsidRPr="00FC2F12">
        <w:rPr>
          <w:rFonts w:asciiTheme="minorHAnsi" w:hAnsiTheme="minorHAnsi" w:cstheme="minorHAnsi"/>
          <w:sz w:val="20"/>
          <w:szCs w:val="20"/>
        </w:rPr>
        <w:t xml:space="preserve">El equipo de expertos en auditoría de sistemas de información al realizar la revisión de los CGTI </w:t>
      </w:r>
      <w:r w:rsidR="0017052D" w:rsidRPr="00FC2F12">
        <w:rPr>
          <w:rFonts w:asciiTheme="minorHAnsi" w:hAnsiTheme="minorHAnsi" w:cstheme="minorHAnsi"/>
          <w:sz w:val="20"/>
          <w:szCs w:val="20"/>
        </w:rPr>
        <w:t>deberá te</w:t>
      </w:r>
      <w:r w:rsidR="00B444D1" w:rsidRPr="00FC2F12">
        <w:rPr>
          <w:rFonts w:asciiTheme="minorHAnsi" w:hAnsiTheme="minorHAnsi" w:cstheme="minorHAnsi"/>
          <w:sz w:val="20"/>
          <w:szCs w:val="20"/>
        </w:rPr>
        <w:t>ner presente la GPF-OCEX 5330</w:t>
      </w:r>
      <w:r w:rsidR="00CF7613" w:rsidRPr="00FC2F12">
        <w:rPr>
          <w:rFonts w:asciiTheme="minorHAnsi" w:hAnsiTheme="minorHAnsi" w:cstheme="minorHAnsi"/>
          <w:sz w:val="20"/>
          <w:szCs w:val="20"/>
        </w:rPr>
        <w:t>. A</w:t>
      </w:r>
      <w:r w:rsidRPr="00FC2F12">
        <w:rPr>
          <w:rFonts w:asciiTheme="minorHAnsi" w:hAnsiTheme="minorHAnsi" w:cstheme="minorHAnsi"/>
          <w:sz w:val="20"/>
          <w:szCs w:val="20"/>
        </w:rPr>
        <w:t xml:space="preserve"> modo de </w:t>
      </w:r>
      <w:r w:rsidRPr="00FC2F12">
        <w:rPr>
          <w:rFonts w:asciiTheme="minorHAnsi" w:hAnsiTheme="minorHAnsi" w:cstheme="minorHAnsi"/>
          <w:sz w:val="20"/>
          <w:szCs w:val="20"/>
          <w:u w:val="single"/>
        </w:rPr>
        <w:t>ejemplo</w:t>
      </w:r>
      <w:r w:rsidRPr="00FC2F12">
        <w:rPr>
          <w:rFonts w:asciiTheme="minorHAnsi" w:hAnsiTheme="minorHAnsi" w:cstheme="minorHAnsi"/>
          <w:sz w:val="20"/>
          <w:szCs w:val="20"/>
        </w:rPr>
        <w:t xml:space="preserve">, </w:t>
      </w:r>
      <w:r w:rsidR="00582517" w:rsidRPr="00FC2F12">
        <w:rPr>
          <w:rFonts w:asciiTheme="minorHAnsi" w:hAnsiTheme="minorHAnsi" w:cstheme="minorHAnsi"/>
          <w:sz w:val="20"/>
          <w:szCs w:val="20"/>
        </w:rPr>
        <w:t>s</w:t>
      </w:r>
      <w:r w:rsidR="00E83610" w:rsidRPr="00FC2F12">
        <w:rPr>
          <w:rFonts w:asciiTheme="minorHAnsi" w:hAnsiTheme="minorHAnsi" w:cstheme="minorHAnsi"/>
          <w:sz w:val="20"/>
          <w:szCs w:val="20"/>
        </w:rPr>
        <w:t xml:space="preserve">e indican </w:t>
      </w:r>
      <w:r w:rsidRPr="00FC2F12">
        <w:rPr>
          <w:rFonts w:asciiTheme="minorHAnsi" w:hAnsiTheme="minorHAnsi" w:cstheme="minorHAnsi"/>
          <w:sz w:val="20"/>
          <w:szCs w:val="20"/>
        </w:rPr>
        <w:t xml:space="preserve">los siguientes riesgos derivados de la utilización de las TI, que están entre los más habituales en relación con la gestión de la tesorería.  </w:t>
      </w:r>
    </w:p>
    <w:p w14:paraId="3DF708C4" w14:textId="53C1F742" w:rsidR="00144413" w:rsidRPr="00FC2F12" w:rsidRDefault="00144413" w:rsidP="00144413">
      <w:pPr>
        <w:spacing w:before="120"/>
        <w:rPr>
          <w:rFonts w:asciiTheme="minorHAnsi" w:hAnsiTheme="minorHAnsi" w:cs="Arial"/>
          <w:b/>
          <w:i/>
          <w:sz w:val="20"/>
        </w:rPr>
      </w:pPr>
      <w:r w:rsidRPr="00FC2F12">
        <w:rPr>
          <w:rFonts w:asciiTheme="minorHAnsi" w:hAnsiTheme="minorHAnsi" w:cs="Arial"/>
          <w:b/>
          <w:i/>
          <w:sz w:val="20"/>
        </w:rPr>
        <w:t>Entorno de control</w:t>
      </w:r>
    </w:p>
    <w:p w14:paraId="49181CB2" w14:textId="600C07E2" w:rsidR="00144413" w:rsidRPr="00FC2F12" w:rsidRDefault="00144413" w:rsidP="00144413">
      <w:pPr>
        <w:spacing w:before="120"/>
        <w:jc w:val="both"/>
        <w:rPr>
          <w:rFonts w:asciiTheme="minorHAnsi" w:hAnsiTheme="minorHAnsi" w:cs="Arial"/>
          <w:sz w:val="20"/>
        </w:rPr>
      </w:pPr>
      <w:r w:rsidRPr="00FC2F12">
        <w:rPr>
          <w:rFonts w:asciiTheme="minorHAnsi" w:hAnsiTheme="minorHAnsi" w:cs="Arial"/>
          <w:sz w:val="20"/>
        </w:rPr>
        <w:t xml:space="preserve">Un entorno de control efectivo es fundamental para asegurar que la información sobre </w:t>
      </w:r>
      <w:r w:rsidR="00FF5EA3" w:rsidRPr="00FC2F12">
        <w:rPr>
          <w:rFonts w:asciiTheme="minorHAnsi" w:hAnsiTheme="minorHAnsi" w:cs="Arial"/>
          <w:sz w:val="20"/>
        </w:rPr>
        <w:t>la tesorería</w:t>
      </w:r>
      <w:r w:rsidRPr="00FC2F12">
        <w:rPr>
          <w:rFonts w:asciiTheme="minorHAnsi" w:hAnsiTheme="minorHAnsi" w:cs="Arial"/>
          <w:sz w:val="20"/>
        </w:rPr>
        <w:t xml:space="preserve"> y el tratamiento de la información relacionada sean exactos y completos, y que se mantenga la integridad y confidencialidad de la información. </w:t>
      </w:r>
    </w:p>
    <w:p w14:paraId="3D11BC2B" w14:textId="77777777" w:rsidR="00144413" w:rsidRPr="00FC2F12" w:rsidRDefault="00144413" w:rsidP="003F6796">
      <w:pPr>
        <w:keepNext/>
        <w:spacing w:before="120"/>
        <w:jc w:val="both"/>
        <w:rPr>
          <w:rFonts w:asciiTheme="minorHAnsi" w:hAnsiTheme="minorHAnsi" w:cs="Arial"/>
          <w:sz w:val="20"/>
        </w:rPr>
      </w:pPr>
      <w:r w:rsidRPr="00FC2F12">
        <w:rPr>
          <w:rFonts w:asciiTheme="minorHAnsi" w:hAnsiTheme="minorHAnsi" w:cs="Arial"/>
          <w:sz w:val="20"/>
        </w:rPr>
        <w:t>Ejemplo:</w:t>
      </w:r>
    </w:p>
    <w:tbl>
      <w:tblPr>
        <w:tblStyle w:val="Tablaconcuadrcula"/>
        <w:tblW w:w="9166" w:type="dxa"/>
        <w:jc w:val="center"/>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3946"/>
        <w:gridCol w:w="2575"/>
        <w:gridCol w:w="2645"/>
      </w:tblGrid>
      <w:tr w:rsidR="00144413" w:rsidRPr="00FC2F12" w14:paraId="1A4B375C" w14:textId="77777777" w:rsidTr="00F829D6">
        <w:trPr>
          <w:tblHeader/>
          <w:jc w:val="center"/>
        </w:trPr>
        <w:tc>
          <w:tcPr>
            <w:tcW w:w="3946"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6C6C9FDA" w14:textId="77777777" w:rsidR="00144413" w:rsidRPr="00FC2F12" w:rsidRDefault="00144413" w:rsidP="0010015F">
            <w:pPr>
              <w:spacing w:before="60" w:after="60"/>
              <w:ind w:right="-108"/>
              <w:jc w:val="center"/>
              <w:rPr>
                <w:rFonts w:asciiTheme="minorHAnsi" w:hAnsiTheme="minorHAnsi"/>
                <w:b/>
                <w:sz w:val="18"/>
                <w:szCs w:val="18"/>
              </w:rPr>
            </w:pPr>
            <w:r w:rsidRPr="00FC2F12">
              <w:rPr>
                <w:rFonts w:asciiTheme="minorHAnsi" w:hAnsiTheme="minorHAnsi"/>
                <w:b/>
                <w:sz w:val="18"/>
                <w:szCs w:val="18"/>
              </w:rPr>
              <w:t>Deficiencia de control observada</w:t>
            </w:r>
          </w:p>
        </w:tc>
        <w:tc>
          <w:tcPr>
            <w:tcW w:w="2575"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1E3D4D0F" w14:textId="77777777" w:rsidR="00144413" w:rsidRPr="00FC2F12" w:rsidRDefault="00144413" w:rsidP="0010015F">
            <w:pPr>
              <w:spacing w:before="60" w:after="60"/>
              <w:jc w:val="center"/>
              <w:rPr>
                <w:rFonts w:asciiTheme="minorHAnsi" w:hAnsiTheme="minorHAnsi"/>
                <w:b/>
                <w:sz w:val="18"/>
                <w:szCs w:val="18"/>
              </w:rPr>
            </w:pPr>
            <w:r w:rsidRPr="00FC2F12">
              <w:rPr>
                <w:rFonts w:asciiTheme="minorHAnsi" w:hAnsiTheme="minorHAnsi"/>
                <w:b/>
                <w:sz w:val="18"/>
                <w:szCs w:val="18"/>
              </w:rPr>
              <w:t>Riesgo</w:t>
            </w:r>
          </w:p>
        </w:tc>
        <w:tc>
          <w:tcPr>
            <w:tcW w:w="2645"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30C1EA6D" w14:textId="77777777" w:rsidR="00144413" w:rsidRPr="00FC2F12" w:rsidRDefault="00144413" w:rsidP="0010015F">
            <w:pPr>
              <w:spacing w:before="60" w:after="60"/>
              <w:ind w:right="-108"/>
              <w:jc w:val="center"/>
              <w:rPr>
                <w:rFonts w:asciiTheme="minorHAnsi" w:hAnsiTheme="minorHAnsi"/>
                <w:b/>
                <w:sz w:val="18"/>
                <w:szCs w:val="18"/>
              </w:rPr>
            </w:pPr>
            <w:r w:rsidRPr="00FC2F12">
              <w:rPr>
                <w:rFonts w:asciiTheme="minorHAnsi" w:hAnsiTheme="minorHAnsi"/>
                <w:b/>
                <w:sz w:val="18"/>
                <w:szCs w:val="18"/>
              </w:rPr>
              <w:t>Recomendación</w:t>
            </w:r>
          </w:p>
        </w:tc>
      </w:tr>
      <w:tr w:rsidR="00144413" w:rsidRPr="00FC2F12" w14:paraId="3FED2863" w14:textId="77777777" w:rsidTr="00F829D6">
        <w:trPr>
          <w:jc w:val="center"/>
        </w:trPr>
        <w:tc>
          <w:tcPr>
            <w:tcW w:w="3946" w:type="dxa"/>
            <w:tcBorders>
              <w:top w:val="single" w:sz="12" w:space="0" w:color="808080" w:themeColor="background1" w:themeShade="80"/>
            </w:tcBorders>
            <w:vAlign w:val="center"/>
          </w:tcPr>
          <w:p w14:paraId="52977D24" w14:textId="77777777" w:rsidR="00144413" w:rsidRPr="00F829D6" w:rsidRDefault="00144413" w:rsidP="0010015F">
            <w:pPr>
              <w:autoSpaceDE w:val="0"/>
              <w:autoSpaceDN w:val="0"/>
              <w:adjustRightInd w:val="0"/>
              <w:spacing w:before="60" w:after="60"/>
              <w:ind w:left="11"/>
              <w:rPr>
                <w:rFonts w:asciiTheme="minorHAnsi" w:hAnsiTheme="minorHAnsi"/>
                <w:sz w:val="18"/>
                <w:szCs w:val="18"/>
              </w:rPr>
            </w:pPr>
            <w:r w:rsidRPr="00F829D6">
              <w:rPr>
                <w:rFonts w:asciiTheme="minorHAnsi" w:hAnsiTheme="minorHAnsi"/>
                <w:sz w:val="18"/>
                <w:szCs w:val="18"/>
              </w:rPr>
              <w:t>Durante la realización de la fiscalización se ha observado una serie de incumplimientos en los procedimientos de gestión y de control interno que ponen en cuestión la eficacia del sistema de control interno de la entidad y afectan a la fiabilidad de la información económico-financiera recogida en las cuentas anuales.</w:t>
            </w:r>
          </w:p>
          <w:p w14:paraId="18A8BB2D" w14:textId="40B359B7" w:rsidR="00144413" w:rsidRPr="00F829D6" w:rsidRDefault="00144413" w:rsidP="00F829D6">
            <w:pPr>
              <w:autoSpaceDE w:val="0"/>
              <w:autoSpaceDN w:val="0"/>
              <w:adjustRightInd w:val="0"/>
              <w:spacing w:before="60" w:after="60"/>
              <w:ind w:right="-114"/>
              <w:rPr>
                <w:rFonts w:asciiTheme="minorHAnsi" w:hAnsiTheme="minorHAnsi"/>
                <w:sz w:val="18"/>
                <w:szCs w:val="18"/>
              </w:rPr>
            </w:pPr>
            <w:r w:rsidRPr="00F829D6">
              <w:rPr>
                <w:rFonts w:asciiTheme="minorHAnsi" w:hAnsiTheme="minorHAnsi"/>
                <w:sz w:val="18"/>
                <w:szCs w:val="18"/>
              </w:rPr>
              <w:t xml:space="preserve">Un elemento esencial en cualquier sistema de control interno es el denominado tono directivo. </w:t>
            </w:r>
            <w:r w:rsidR="00F829D6">
              <w:rPr>
                <w:rFonts w:asciiTheme="minorHAnsi" w:hAnsiTheme="minorHAnsi"/>
                <w:sz w:val="18"/>
                <w:szCs w:val="18"/>
              </w:rPr>
              <w:t>Es l</w:t>
            </w:r>
            <w:r w:rsidRPr="00F829D6">
              <w:rPr>
                <w:rFonts w:asciiTheme="minorHAnsi" w:hAnsiTheme="minorHAnsi"/>
                <w:sz w:val="18"/>
                <w:szCs w:val="18"/>
              </w:rPr>
              <w:t>a forma en que la alta dirección expresa sus convicciones respecto de la importancia del control interno y determina en gran medida su eficacia.</w:t>
            </w:r>
          </w:p>
        </w:tc>
        <w:tc>
          <w:tcPr>
            <w:tcW w:w="2575" w:type="dxa"/>
            <w:tcBorders>
              <w:top w:val="single" w:sz="12" w:space="0" w:color="808080" w:themeColor="background1" w:themeShade="80"/>
            </w:tcBorders>
            <w:vAlign w:val="center"/>
          </w:tcPr>
          <w:p w14:paraId="1C2172CF" w14:textId="77777777" w:rsidR="00144413" w:rsidRPr="00F829D6" w:rsidRDefault="00144413" w:rsidP="0010015F">
            <w:pPr>
              <w:spacing w:before="60" w:after="60"/>
              <w:jc w:val="center"/>
              <w:rPr>
                <w:rFonts w:asciiTheme="minorHAnsi" w:hAnsiTheme="minorHAnsi"/>
                <w:b/>
                <w:sz w:val="18"/>
                <w:szCs w:val="18"/>
              </w:rPr>
            </w:pPr>
            <w:r w:rsidRPr="00F829D6">
              <w:rPr>
                <w:rFonts w:asciiTheme="minorHAnsi" w:hAnsiTheme="minorHAnsi"/>
                <w:b/>
                <w:sz w:val="18"/>
                <w:szCs w:val="18"/>
              </w:rPr>
              <w:t>Alto</w:t>
            </w:r>
          </w:p>
          <w:p w14:paraId="4A3E3149" w14:textId="70822B9B" w:rsidR="00144413" w:rsidRPr="00F829D6" w:rsidRDefault="00144413" w:rsidP="0010015F">
            <w:pPr>
              <w:autoSpaceDE w:val="0"/>
              <w:autoSpaceDN w:val="0"/>
              <w:adjustRightInd w:val="0"/>
              <w:spacing w:before="60" w:after="60"/>
              <w:rPr>
                <w:rFonts w:asciiTheme="minorHAnsi" w:hAnsiTheme="minorHAnsi"/>
                <w:b/>
                <w:sz w:val="18"/>
                <w:szCs w:val="18"/>
              </w:rPr>
            </w:pPr>
            <w:r w:rsidRPr="00F829D6">
              <w:rPr>
                <w:rFonts w:asciiTheme="minorHAnsi" w:hAnsiTheme="minorHAnsi"/>
                <w:sz w:val="18"/>
                <w:szCs w:val="18"/>
              </w:rPr>
              <w:t xml:space="preserve">Debido a las circunstancias indicadas no se puede tener la seguridad de que todos </w:t>
            </w:r>
            <w:r w:rsidR="008A061D" w:rsidRPr="00F829D6">
              <w:rPr>
                <w:rFonts w:asciiTheme="minorHAnsi" w:hAnsiTheme="minorHAnsi"/>
                <w:sz w:val="18"/>
                <w:szCs w:val="18"/>
              </w:rPr>
              <w:t xml:space="preserve">los pagos </w:t>
            </w:r>
            <w:r w:rsidRPr="00F829D6">
              <w:rPr>
                <w:rFonts w:asciiTheme="minorHAnsi" w:hAnsiTheme="minorHAnsi"/>
                <w:sz w:val="18"/>
                <w:szCs w:val="18"/>
              </w:rPr>
              <w:t>se hayan tramitado de acuerdo con los procedimientos aprobados, hayan tenido entrada en el sistema administrativo contable y estén adecuadamente recogidos en las cuentas anuales.</w:t>
            </w:r>
          </w:p>
        </w:tc>
        <w:tc>
          <w:tcPr>
            <w:tcW w:w="2645" w:type="dxa"/>
            <w:tcBorders>
              <w:top w:val="single" w:sz="12" w:space="0" w:color="808080" w:themeColor="background1" w:themeShade="80"/>
            </w:tcBorders>
            <w:vAlign w:val="center"/>
          </w:tcPr>
          <w:p w14:paraId="4EF59F4D" w14:textId="77777777" w:rsidR="00144413" w:rsidRPr="00F829D6" w:rsidRDefault="00144413" w:rsidP="0010015F">
            <w:pPr>
              <w:autoSpaceDE w:val="0"/>
              <w:autoSpaceDN w:val="0"/>
              <w:adjustRightInd w:val="0"/>
              <w:spacing w:before="60" w:after="60"/>
              <w:rPr>
                <w:rFonts w:asciiTheme="minorHAnsi" w:hAnsiTheme="minorHAnsi"/>
                <w:sz w:val="18"/>
                <w:szCs w:val="18"/>
              </w:rPr>
            </w:pPr>
            <w:r w:rsidRPr="00F829D6">
              <w:rPr>
                <w:rFonts w:asciiTheme="minorHAnsi" w:hAnsiTheme="minorHAnsi"/>
                <w:sz w:val="18"/>
                <w:szCs w:val="18"/>
              </w:rPr>
              <w:t>Recomendamos que los órganos de dirección establezcan, formalicen, comuniquen, mantengan operativos y exijan su cumplimiento, los procedimientos administrativos de gestión que requiera la actividad de la entidad y un sistema de control interno que garanticen el cumplimiento de los principios de buena administración.</w:t>
            </w:r>
          </w:p>
        </w:tc>
      </w:tr>
    </w:tbl>
    <w:p w14:paraId="700BE682" w14:textId="7BA3829B" w:rsidR="00EB21F5" w:rsidRPr="00FC2F12" w:rsidRDefault="00EB21F5" w:rsidP="00A41D6F">
      <w:pPr>
        <w:spacing w:before="120"/>
        <w:jc w:val="both"/>
        <w:rPr>
          <w:rFonts w:asciiTheme="minorHAnsi" w:hAnsiTheme="minorHAnsi" w:cs="Arial"/>
          <w:sz w:val="20"/>
        </w:rPr>
      </w:pPr>
      <w:r w:rsidRPr="00FC2F12">
        <w:rPr>
          <w:rFonts w:asciiTheme="minorHAnsi" w:hAnsiTheme="minorHAnsi" w:cs="Arial"/>
          <w:sz w:val="20"/>
        </w:rPr>
        <w:t xml:space="preserve">Un elemento clave </w:t>
      </w:r>
      <w:r w:rsidR="002F7FE5" w:rsidRPr="00FC2F12">
        <w:rPr>
          <w:rFonts w:asciiTheme="minorHAnsi" w:hAnsiTheme="minorHAnsi" w:cs="Arial"/>
          <w:sz w:val="20"/>
        </w:rPr>
        <w:t xml:space="preserve">del entorno de control es la existencia de una adecuada gobernanza de la ciberseguridad </w:t>
      </w:r>
      <w:r w:rsidR="00EB2FEB" w:rsidRPr="00FC2F12">
        <w:rPr>
          <w:rFonts w:asciiTheme="minorHAnsi" w:hAnsiTheme="minorHAnsi" w:cs="Arial"/>
          <w:sz w:val="20"/>
        </w:rPr>
        <w:t>(</w:t>
      </w:r>
      <w:r w:rsidR="00C23A93" w:rsidRPr="00FC2F12">
        <w:rPr>
          <w:rFonts w:asciiTheme="minorHAnsi" w:hAnsiTheme="minorHAnsi" w:cs="Arial"/>
          <w:sz w:val="20"/>
        </w:rPr>
        <w:t>véase</w:t>
      </w:r>
      <w:r w:rsidR="00EB2FEB" w:rsidRPr="00FC2F12">
        <w:rPr>
          <w:rFonts w:asciiTheme="minorHAnsi" w:hAnsiTheme="minorHAnsi" w:cs="Arial"/>
          <w:sz w:val="20"/>
        </w:rPr>
        <w:t xml:space="preserve"> GPF-OCEX 5314)</w:t>
      </w:r>
      <w:r w:rsidR="00C23A93" w:rsidRPr="00FC2F12">
        <w:rPr>
          <w:rFonts w:asciiTheme="minorHAnsi" w:hAnsiTheme="minorHAnsi" w:cs="Arial"/>
          <w:sz w:val="20"/>
        </w:rPr>
        <w:t>.</w:t>
      </w:r>
    </w:p>
    <w:p w14:paraId="3883C4C5" w14:textId="5EC4B0DA" w:rsidR="00B8349A" w:rsidRPr="00FC2F12" w:rsidRDefault="00B8349A" w:rsidP="004E7859">
      <w:pPr>
        <w:spacing w:before="120" w:after="120"/>
        <w:jc w:val="both"/>
        <w:rPr>
          <w:rFonts w:asciiTheme="minorHAnsi" w:hAnsiTheme="minorHAnsi" w:cs="Arial"/>
          <w:b/>
          <w:i/>
          <w:sz w:val="20"/>
        </w:rPr>
      </w:pPr>
      <w:r w:rsidRPr="00FC2F12">
        <w:rPr>
          <w:rFonts w:asciiTheme="minorHAnsi" w:hAnsiTheme="minorHAnsi" w:cs="Arial"/>
          <w:b/>
          <w:i/>
          <w:sz w:val="20"/>
        </w:rPr>
        <w:t>Gestión de cambios</w:t>
      </w:r>
    </w:p>
    <w:p w14:paraId="25209201" w14:textId="77777777" w:rsidR="00EC1E6F" w:rsidRPr="00FC2F12" w:rsidRDefault="00EC1E6F" w:rsidP="00467ACB">
      <w:pPr>
        <w:pStyle w:val="Prrafodelista"/>
        <w:spacing w:before="120" w:after="120"/>
        <w:ind w:left="0"/>
        <w:jc w:val="both"/>
        <w:rPr>
          <w:rFonts w:asciiTheme="minorHAnsi" w:hAnsiTheme="minorHAnsi" w:cs="Arial"/>
          <w:sz w:val="20"/>
        </w:rPr>
      </w:pPr>
      <w:r w:rsidRPr="00FC2F12">
        <w:rPr>
          <w:rFonts w:asciiTheme="minorHAnsi" w:hAnsiTheme="minorHAnsi" w:cs="Arial"/>
          <w:sz w:val="20"/>
        </w:rPr>
        <w:t xml:space="preserve">Es importante que existan unos controles efectivos a fin de asegurar que los cambios en las aplicaciones sean autorizados y debidamente comprobados antes de introducirlos en el sistema de producción. </w:t>
      </w:r>
    </w:p>
    <w:p w14:paraId="6D8DEF13" w14:textId="550BE2C9" w:rsidR="00EC1E6F" w:rsidRPr="00FC2F12" w:rsidRDefault="00EC1E6F" w:rsidP="00467ACB">
      <w:pPr>
        <w:pStyle w:val="Prrafodelista"/>
        <w:spacing w:before="120" w:after="120"/>
        <w:ind w:left="0"/>
        <w:jc w:val="both"/>
        <w:rPr>
          <w:rFonts w:asciiTheme="minorHAnsi" w:hAnsiTheme="minorHAnsi" w:cs="Arial"/>
          <w:sz w:val="20"/>
        </w:rPr>
      </w:pPr>
      <w:r w:rsidRPr="00FC2F12">
        <w:rPr>
          <w:rFonts w:asciiTheme="minorHAnsi" w:hAnsiTheme="minorHAnsi" w:cs="Arial"/>
          <w:sz w:val="20"/>
        </w:rPr>
        <w:t xml:space="preserve">El procedimiento de gestión de cambios </w:t>
      </w:r>
      <w:r w:rsidR="00467012" w:rsidRPr="00FC2F12">
        <w:rPr>
          <w:rFonts w:asciiTheme="minorHAnsi" w:hAnsiTheme="minorHAnsi" w:cs="Arial"/>
          <w:sz w:val="20"/>
        </w:rPr>
        <w:t xml:space="preserve">tiene como finalidad </w:t>
      </w:r>
      <w:r w:rsidRPr="00FC2F12">
        <w:rPr>
          <w:rFonts w:asciiTheme="minorHAnsi" w:hAnsiTheme="minorHAnsi" w:cs="Arial"/>
          <w:sz w:val="20"/>
        </w:rPr>
        <w:t xml:space="preserve">evitar que se introduzcan cambios en la programación sin la autorización apropiada, que pudiera posibilitar posteriormente modificaciones </w:t>
      </w:r>
      <w:r w:rsidR="00575B7E" w:rsidRPr="00FC2F12">
        <w:rPr>
          <w:rFonts w:asciiTheme="minorHAnsi" w:hAnsiTheme="minorHAnsi" w:cs="Arial"/>
          <w:sz w:val="20"/>
        </w:rPr>
        <w:t xml:space="preserve">no autorizadas </w:t>
      </w:r>
      <w:r w:rsidRPr="00FC2F12">
        <w:rPr>
          <w:rFonts w:asciiTheme="minorHAnsi" w:hAnsiTheme="minorHAnsi" w:cs="Arial"/>
          <w:sz w:val="20"/>
        </w:rPr>
        <w:t>en la información sobre l</w:t>
      </w:r>
      <w:r w:rsidR="00806D64" w:rsidRPr="00FC2F12">
        <w:rPr>
          <w:rFonts w:asciiTheme="minorHAnsi" w:hAnsiTheme="minorHAnsi" w:cs="Arial"/>
          <w:sz w:val="20"/>
        </w:rPr>
        <w:t>os cobros y pagos o los movimientos bancarios.</w:t>
      </w:r>
      <w:r w:rsidRPr="00FC2F12">
        <w:rPr>
          <w:rFonts w:asciiTheme="minorHAnsi" w:hAnsiTheme="minorHAnsi" w:cs="Arial"/>
          <w:sz w:val="20"/>
        </w:rPr>
        <w:t xml:space="preserve"> Contemplará entre otras cuestiones que:</w:t>
      </w:r>
    </w:p>
    <w:p w14:paraId="7919AD60" w14:textId="6EF49A44" w:rsidR="00EC1E6F" w:rsidRPr="00FC2F12" w:rsidRDefault="00EC1E6F" w:rsidP="002C06A3">
      <w:pPr>
        <w:pStyle w:val="Prrafodelista"/>
        <w:numPr>
          <w:ilvl w:val="0"/>
          <w:numId w:val="9"/>
        </w:numPr>
        <w:spacing w:before="120" w:after="120"/>
        <w:ind w:left="284" w:hanging="284"/>
        <w:jc w:val="both"/>
        <w:rPr>
          <w:rFonts w:asciiTheme="minorHAnsi" w:hAnsiTheme="minorHAnsi" w:cs="Arial"/>
          <w:sz w:val="20"/>
        </w:rPr>
      </w:pPr>
      <w:r w:rsidRPr="00FC2F12">
        <w:rPr>
          <w:rFonts w:asciiTheme="minorHAnsi" w:hAnsiTheme="minorHAnsi" w:cs="Arial"/>
          <w:sz w:val="20"/>
        </w:rPr>
        <w:t xml:space="preserve">Todas las solicitudes de cambios a introducir en las aplicaciones de gestión </w:t>
      </w:r>
      <w:r w:rsidR="00806D64" w:rsidRPr="00FC2F12">
        <w:rPr>
          <w:rFonts w:asciiTheme="minorHAnsi" w:hAnsiTheme="minorHAnsi" w:cs="Arial"/>
          <w:sz w:val="20"/>
        </w:rPr>
        <w:t>de tesorería</w:t>
      </w:r>
      <w:r w:rsidRPr="00FC2F12">
        <w:rPr>
          <w:rFonts w:asciiTheme="minorHAnsi" w:hAnsiTheme="minorHAnsi" w:cs="Arial"/>
          <w:sz w:val="20"/>
        </w:rPr>
        <w:t>, así como cualquier cambio en la estructura de la base de datos deberán ser revisados y aprobados por el responsable funcional antes de ser implementados.</w:t>
      </w:r>
    </w:p>
    <w:p w14:paraId="691D3748" w14:textId="60300082" w:rsidR="00EC1E6F" w:rsidRPr="00FC2F12" w:rsidRDefault="00EC1E6F" w:rsidP="002C06A3">
      <w:pPr>
        <w:pStyle w:val="Prrafodelista"/>
        <w:numPr>
          <w:ilvl w:val="0"/>
          <w:numId w:val="9"/>
        </w:numPr>
        <w:spacing w:before="120" w:after="120"/>
        <w:ind w:left="284" w:hanging="284"/>
        <w:jc w:val="both"/>
        <w:rPr>
          <w:rFonts w:asciiTheme="minorHAnsi" w:hAnsiTheme="minorHAnsi" w:cs="Arial"/>
          <w:sz w:val="20"/>
        </w:rPr>
      </w:pPr>
      <w:r w:rsidRPr="00FC2F12">
        <w:rPr>
          <w:rFonts w:asciiTheme="minorHAnsi" w:hAnsiTheme="minorHAnsi" w:cs="Arial"/>
          <w:sz w:val="20"/>
        </w:rPr>
        <w:t xml:space="preserve">Todos los cambios deben </w:t>
      </w:r>
      <w:r w:rsidR="00361B77" w:rsidRPr="00FC2F12">
        <w:rPr>
          <w:rFonts w:asciiTheme="minorHAnsi" w:hAnsiTheme="minorHAnsi" w:cs="Arial"/>
          <w:sz w:val="20"/>
        </w:rPr>
        <w:t xml:space="preserve">probarse y </w:t>
      </w:r>
      <w:r w:rsidRPr="00FC2F12">
        <w:rPr>
          <w:rFonts w:asciiTheme="minorHAnsi" w:hAnsiTheme="minorHAnsi" w:cs="Arial"/>
          <w:sz w:val="20"/>
        </w:rPr>
        <w:t xml:space="preserve">autorizarse antes de ser introducidos en el entorno de producción. </w:t>
      </w:r>
    </w:p>
    <w:p w14:paraId="20DEA54B" w14:textId="15BBD858" w:rsidR="00EC1E6F" w:rsidRPr="00FC2F12" w:rsidRDefault="00EC1E6F" w:rsidP="002C06A3">
      <w:pPr>
        <w:pStyle w:val="Prrafodelista"/>
        <w:numPr>
          <w:ilvl w:val="0"/>
          <w:numId w:val="9"/>
        </w:numPr>
        <w:spacing w:before="120" w:after="120"/>
        <w:ind w:left="284" w:hanging="284"/>
        <w:jc w:val="both"/>
        <w:rPr>
          <w:rFonts w:asciiTheme="minorHAnsi" w:hAnsiTheme="minorHAnsi" w:cs="Arial"/>
          <w:sz w:val="20"/>
        </w:rPr>
      </w:pPr>
      <w:r w:rsidRPr="00FC2F12">
        <w:rPr>
          <w:rFonts w:asciiTheme="minorHAnsi" w:hAnsiTheme="minorHAnsi" w:cs="Arial"/>
          <w:sz w:val="20"/>
        </w:rPr>
        <w:t xml:space="preserve">Debe existir </w:t>
      </w:r>
      <w:proofErr w:type="spellStart"/>
      <w:r w:rsidR="002C06A3" w:rsidRPr="00FC2F12">
        <w:rPr>
          <w:rFonts w:asciiTheme="minorHAnsi" w:hAnsiTheme="minorHAnsi" w:cs="Arial"/>
          <w:sz w:val="20"/>
        </w:rPr>
        <w:t>SdF</w:t>
      </w:r>
      <w:proofErr w:type="spellEnd"/>
      <w:r w:rsidRPr="00FC2F12">
        <w:rPr>
          <w:rFonts w:asciiTheme="minorHAnsi" w:hAnsiTheme="minorHAnsi" w:cs="Arial"/>
          <w:sz w:val="20"/>
        </w:rPr>
        <w:t xml:space="preserve"> a fin de limitar la capacidad del personal para realizar cambios que afecten tanto a la base de datos de producción como a la configuración de la aplicación de gestión </w:t>
      </w:r>
      <w:r w:rsidR="006D08DF" w:rsidRPr="00FC2F12">
        <w:rPr>
          <w:rFonts w:asciiTheme="minorHAnsi" w:hAnsiTheme="minorHAnsi" w:cs="Arial"/>
          <w:sz w:val="20"/>
        </w:rPr>
        <w:t>de tesorería</w:t>
      </w:r>
      <w:r w:rsidRPr="00FC2F12">
        <w:rPr>
          <w:rFonts w:asciiTheme="minorHAnsi" w:hAnsiTheme="minorHAnsi" w:cs="Arial"/>
          <w:sz w:val="20"/>
        </w:rPr>
        <w:t>.</w:t>
      </w:r>
    </w:p>
    <w:p w14:paraId="1877E373" w14:textId="16C92279" w:rsidR="00EC1E6F" w:rsidRPr="00FC2F12" w:rsidRDefault="00EC1E6F" w:rsidP="002C06A3">
      <w:pPr>
        <w:pStyle w:val="Prrafodelista"/>
        <w:spacing w:before="120" w:after="120"/>
        <w:ind w:left="284"/>
        <w:jc w:val="both"/>
        <w:rPr>
          <w:rFonts w:asciiTheme="minorHAnsi" w:hAnsiTheme="minorHAnsi" w:cs="Arial"/>
          <w:sz w:val="20"/>
        </w:rPr>
      </w:pPr>
      <w:r w:rsidRPr="00FC2F12">
        <w:rPr>
          <w:rFonts w:asciiTheme="minorHAnsi" w:hAnsiTheme="minorHAnsi" w:cs="Arial"/>
          <w:sz w:val="20"/>
        </w:rPr>
        <w:t xml:space="preserve">Si una aplicación se ha desarrollado en la entidad y un equipo de desarrolladores internos tiene acceso a modificar la aplicación, el riesgo será alto, por lo que deben establecerse controles internos como la segregación de funciones y controles de supervisión. </w:t>
      </w:r>
    </w:p>
    <w:p w14:paraId="4A5D64E7" w14:textId="77777777" w:rsidR="00EC1E6F" w:rsidRPr="00FC2F12" w:rsidRDefault="00EC1E6F" w:rsidP="002C06A3">
      <w:pPr>
        <w:pStyle w:val="Prrafodelista"/>
        <w:spacing w:before="120" w:after="120"/>
        <w:ind w:left="426"/>
        <w:jc w:val="both"/>
        <w:rPr>
          <w:rFonts w:asciiTheme="minorHAnsi" w:hAnsiTheme="minorHAnsi" w:cs="Arial"/>
          <w:sz w:val="20"/>
        </w:rPr>
      </w:pPr>
      <w:r w:rsidRPr="00FC2F12">
        <w:rPr>
          <w:rFonts w:asciiTheme="minorHAnsi" w:hAnsiTheme="minorHAnsi" w:cs="Arial"/>
          <w:sz w:val="20"/>
        </w:rPr>
        <w:t>Sin embargo, en una aplicación comercial cualquier cambio en el código fuente necesitará la intervención del fabricante y unos procedimientos adicionales.</w:t>
      </w:r>
    </w:p>
    <w:p w14:paraId="7BF4DF9C" w14:textId="7FC392EE" w:rsidR="00EC1E6F" w:rsidRPr="00FC2F12" w:rsidRDefault="00EC1E6F" w:rsidP="00467ACB">
      <w:pPr>
        <w:pStyle w:val="Prrafodelista"/>
        <w:spacing w:before="120" w:after="120"/>
        <w:ind w:left="0"/>
        <w:jc w:val="both"/>
        <w:rPr>
          <w:rFonts w:asciiTheme="minorHAnsi" w:hAnsiTheme="minorHAnsi" w:cs="Arial"/>
          <w:sz w:val="20"/>
        </w:rPr>
      </w:pPr>
      <w:r w:rsidRPr="00FC2F12">
        <w:rPr>
          <w:rFonts w:asciiTheme="minorHAnsi" w:hAnsiTheme="minorHAnsi" w:cs="Arial"/>
          <w:sz w:val="20"/>
        </w:rPr>
        <w:lastRenderedPageBreak/>
        <w:t xml:space="preserve">Debido a la criticidad del sistema informático de gestión </w:t>
      </w:r>
      <w:r w:rsidR="00247717" w:rsidRPr="00FC2F12">
        <w:rPr>
          <w:rFonts w:asciiTheme="minorHAnsi" w:hAnsiTheme="minorHAnsi" w:cs="Arial"/>
          <w:sz w:val="20"/>
        </w:rPr>
        <w:t>de tesorería</w:t>
      </w:r>
      <w:r w:rsidRPr="00FC2F12">
        <w:rPr>
          <w:rFonts w:asciiTheme="minorHAnsi" w:hAnsiTheme="minorHAnsi" w:cs="Arial"/>
          <w:sz w:val="20"/>
        </w:rPr>
        <w:t xml:space="preserve"> y a los aspectos fundamentales de sus operaciones, el mantenimiento y las </w:t>
      </w:r>
      <w:r w:rsidRPr="00FC2F12">
        <w:rPr>
          <w:rFonts w:asciiTheme="minorHAnsi" w:hAnsiTheme="minorHAnsi" w:cs="Arial"/>
          <w:bCs/>
          <w:sz w:val="20"/>
        </w:rPr>
        <w:t>actualizaciones</w:t>
      </w:r>
      <w:r w:rsidRPr="00FC2F12">
        <w:rPr>
          <w:rFonts w:asciiTheme="minorHAnsi" w:hAnsiTheme="minorHAnsi" w:cs="Arial"/>
          <w:sz w:val="20"/>
        </w:rPr>
        <w:t xml:space="preserve"> de las aplicaciones deben ser incorporados a los procedimientos de gestión de cambios.</w:t>
      </w:r>
    </w:p>
    <w:p w14:paraId="135B4874" w14:textId="40798624" w:rsidR="00F94EAF" w:rsidRPr="00FC2F12" w:rsidRDefault="00F94EAF" w:rsidP="00F94EAF">
      <w:pPr>
        <w:pStyle w:val="Prrafodelista"/>
        <w:keepNext/>
        <w:spacing w:before="120" w:after="120"/>
        <w:ind w:left="0"/>
        <w:jc w:val="both"/>
        <w:rPr>
          <w:rFonts w:asciiTheme="minorHAnsi" w:hAnsiTheme="minorHAnsi" w:cs="Arial"/>
          <w:sz w:val="20"/>
        </w:rPr>
      </w:pPr>
      <w:r w:rsidRPr="00FC2F12">
        <w:rPr>
          <w:rFonts w:asciiTheme="minorHAnsi" w:hAnsiTheme="minorHAnsi" w:cs="Arial"/>
          <w:sz w:val="20"/>
        </w:rPr>
        <w:t>Ejemplo:</w:t>
      </w:r>
    </w:p>
    <w:tbl>
      <w:tblPr>
        <w:tblStyle w:val="Tablaconcuadrcula"/>
        <w:tblW w:w="9333" w:type="dxa"/>
        <w:jc w:val="center"/>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2671"/>
        <w:gridCol w:w="2409"/>
        <w:gridCol w:w="4253"/>
      </w:tblGrid>
      <w:tr w:rsidR="00F94EAF" w:rsidRPr="00FC2F12" w14:paraId="23EB9FB5" w14:textId="77777777" w:rsidTr="00733FFF">
        <w:trPr>
          <w:tblHeader/>
          <w:jc w:val="center"/>
        </w:trPr>
        <w:tc>
          <w:tcPr>
            <w:tcW w:w="2671"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2FF74389" w14:textId="77777777" w:rsidR="00F94EAF" w:rsidRPr="00FC2F12" w:rsidRDefault="00F94EAF" w:rsidP="00733FFF">
            <w:pPr>
              <w:spacing w:before="60" w:after="60"/>
              <w:jc w:val="center"/>
              <w:rPr>
                <w:rFonts w:asciiTheme="minorHAnsi" w:hAnsiTheme="minorHAnsi"/>
                <w:b/>
                <w:sz w:val="18"/>
                <w:szCs w:val="18"/>
              </w:rPr>
            </w:pPr>
            <w:r w:rsidRPr="00FC2F12">
              <w:rPr>
                <w:rFonts w:asciiTheme="minorHAnsi" w:hAnsiTheme="minorHAnsi"/>
                <w:b/>
                <w:sz w:val="18"/>
                <w:szCs w:val="18"/>
              </w:rPr>
              <w:t>Deficiencia de control observada</w:t>
            </w:r>
          </w:p>
        </w:tc>
        <w:tc>
          <w:tcPr>
            <w:tcW w:w="2409"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3BE6BDDB" w14:textId="77777777" w:rsidR="00F94EAF" w:rsidRPr="00FC2F12" w:rsidRDefault="00F94EAF" w:rsidP="0010015F">
            <w:pPr>
              <w:spacing w:before="60" w:after="60"/>
              <w:jc w:val="center"/>
              <w:rPr>
                <w:rFonts w:asciiTheme="minorHAnsi" w:hAnsiTheme="minorHAnsi"/>
                <w:b/>
                <w:sz w:val="18"/>
                <w:szCs w:val="18"/>
              </w:rPr>
            </w:pPr>
            <w:r w:rsidRPr="00FC2F12">
              <w:rPr>
                <w:rFonts w:asciiTheme="minorHAnsi" w:hAnsiTheme="minorHAnsi"/>
                <w:b/>
                <w:sz w:val="18"/>
                <w:szCs w:val="18"/>
              </w:rPr>
              <w:t>Riesgo</w:t>
            </w:r>
          </w:p>
        </w:tc>
        <w:tc>
          <w:tcPr>
            <w:tcW w:w="4253"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1E0E414B" w14:textId="77777777" w:rsidR="00F94EAF" w:rsidRPr="00FC2F12" w:rsidRDefault="00F94EAF" w:rsidP="0010015F">
            <w:pPr>
              <w:spacing w:before="60" w:after="60"/>
              <w:ind w:right="-108"/>
              <w:jc w:val="center"/>
              <w:rPr>
                <w:rFonts w:asciiTheme="minorHAnsi" w:hAnsiTheme="minorHAnsi"/>
                <w:b/>
                <w:sz w:val="18"/>
                <w:szCs w:val="18"/>
              </w:rPr>
            </w:pPr>
            <w:r w:rsidRPr="00FC2F12">
              <w:rPr>
                <w:rFonts w:asciiTheme="minorHAnsi" w:hAnsiTheme="minorHAnsi"/>
                <w:b/>
                <w:sz w:val="18"/>
                <w:szCs w:val="18"/>
              </w:rPr>
              <w:t>Recomendación</w:t>
            </w:r>
          </w:p>
        </w:tc>
      </w:tr>
      <w:tr w:rsidR="00F94EAF" w:rsidRPr="00FC2F12" w14:paraId="471EBED2" w14:textId="77777777" w:rsidTr="00733FFF">
        <w:trPr>
          <w:jc w:val="center"/>
        </w:trPr>
        <w:tc>
          <w:tcPr>
            <w:tcW w:w="2671" w:type="dxa"/>
            <w:tcBorders>
              <w:top w:val="single" w:sz="12" w:space="0" w:color="808080" w:themeColor="background1" w:themeShade="80"/>
            </w:tcBorders>
            <w:vAlign w:val="center"/>
          </w:tcPr>
          <w:p w14:paraId="215AA4D8" w14:textId="4F3E3353" w:rsidR="00F94EAF" w:rsidRPr="00F829D6" w:rsidRDefault="00F94EAF" w:rsidP="3005608C">
            <w:pPr>
              <w:pStyle w:val="Vietaprimernivel"/>
              <w:numPr>
                <w:ilvl w:val="0"/>
                <w:numId w:val="0"/>
              </w:numPr>
              <w:spacing w:before="60" w:after="60" w:line="240" w:lineRule="auto"/>
              <w:rPr>
                <w:rFonts w:asciiTheme="minorHAnsi" w:eastAsia="Times New Roman" w:hAnsiTheme="minorHAnsi" w:cs="CaeciliaLTStd-Roman"/>
                <w:sz w:val="18"/>
                <w:szCs w:val="18"/>
                <w:lang w:eastAsia="es-ES"/>
              </w:rPr>
            </w:pPr>
            <w:r w:rsidRPr="00F829D6">
              <w:rPr>
                <w:rFonts w:asciiTheme="minorHAnsi" w:eastAsia="Times New Roman" w:hAnsiTheme="minorHAnsi" w:cs="CaeciliaLTStd-Roman"/>
                <w:sz w:val="18"/>
                <w:szCs w:val="18"/>
                <w:lang w:eastAsia="es-ES"/>
              </w:rPr>
              <w:t xml:space="preserve">Se han identificado debilidades en la asignación de la responsabilidad que otorga máximo nivel de privilegios en la aplicación de gestión </w:t>
            </w:r>
            <w:r w:rsidR="00FF7706" w:rsidRPr="00F829D6">
              <w:rPr>
                <w:rFonts w:asciiTheme="minorHAnsi" w:eastAsia="Times New Roman" w:hAnsiTheme="minorHAnsi" w:cs="CaeciliaLTStd-Roman"/>
                <w:sz w:val="18"/>
                <w:szCs w:val="18"/>
                <w:lang w:eastAsia="es-ES"/>
              </w:rPr>
              <w:t>tesorería</w:t>
            </w:r>
            <w:r w:rsidRPr="00F829D6">
              <w:rPr>
                <w:rFonts w:asciiTheme="minorHAnsi" w:eastAsia="Times New Roman" w:hAnsiTheme="minorHAnsi" w:cs="CaeciliaLTStd-Roman"/>
                <w:sz w:val="18"/>
                <w:szCs w:val="18"/>
                <w:lang w:eastAsia="es-ES"/>
              </w:rPr>
              <w:t xml:space="preserve">. En concreto, se han identificado un total de </w:t>
            </w:r>
            <w:r w:rsidR="00FF7706" w:rsidRPr="00F829D6">
              <w:rPr>
                <w:rFonts w:asciiTheme="minorHAnsi" w:eastAsia="Times New Roman" w:hAnsiTheme="minorHAnsi" w:cs="CaeciliaLTStd-Roman"/>
                <w:sz w:val="18"/>
                <w:szCs w:val="18"/>
                <w:lang w:eastAsia="es-ES"/>
              </w:rPr>
              <w:t>30</w:t>
            </w:r>
            <w:r w:rsidRPr="00F829D6">
              <w:rPr>
                <w:rFonts w:asciiTheme="minorHAnsi" w:eastAsia="Times New Roman" w:hAnsiTheme="minorHAnsi" w:cs="CaeciliaLTStd-Roman"/>
                <w:sz w:val="18"/>
                <w:szCs w:val="18"/>
                <w:lang w:eastAsia="es-ES"/>
              </w:rPr>
              <w:t xml:space="preserve"> usuarios, de los que la mayoría corresponden a personal que realiza labores de desarrollo, con acceso a la aplicación y datos de producción. El acceso a producción para labores de desarrollo no debe permitirse, y menos aún, realizarse de forma generalizada. </w:t>
            </w:r>
          </w:p>
        </w:tc>
        <w:tc>
          <w:tcPr>
            <w:tcW w:w="2409" w:type="dxa"/>
            <w:tcBorders>
              <w:top w:val="single" w:sz="12" w:space="0" w:color="808080" w:themeColor="background1" w:themeShade="80"/>
            </w:tcBorders>
            <w:vAlign w:val="center"/>
          </w:tcPr>
          <w:p w14:paraId="2D72ADE3" w14:textId="77777777" w:rsidR="00F94EAF" w:rsidRPr="00F829D6" w:rsidRDefault="00F94EAF" w:rsidP="004B6476">
            <w:pPr>
              <w:spacing w:before="60" w:after="60"/>
              <w:rPr>
                <w:rFonts w:asciiTheme="minorHAnsi" w:hAnsiTheme="minorHAnsi"/>
                <w:b/>
                <w:sz w:val="18"/>
                <w:szCs w:val="18"/>
              </w:rPr>
            </w:pPr>
            <w:r w:rsidRPr="00F829D6">
              <w:rPr>
                <w:rFonts w:asciiTheme="minorHAnsi" w:hAnsiTheme="minorHAnsi"/>
                <w:b/>
                <w:sz w:val="18"/>
                <w:szCs w:val="18"/>
              </w:rPr>
              <w:t>Alto</w:t>
            </w:r>
          </w:p>
          <w:p w14:paraId="2385B8E1" w14:textId="4CCFC20F" w:rsidR="00F94EAF" w:rsidRPr="00F829D6" w:rsidRDefault="00F94EAF" w:rsidP="004B6476">
            <w:pPr>
              <w:autoSpaceDE w:val="0"/>
              <w:autoSpaceDN w:val="0"/>
              <w:adjustRightInd w:val="0"/>
              <w:spacing w:before="60" w:after="60"/>
              <w:rPr>
                <w:rFonts w:asciiTheme="minorHAnsi" w:hAnsiTheme="minorHAnsi"/>
                <w:b/>
                <w:sz w:val="18"/>
                <w:szCs w:val="18"/>
              </w:rPr>
            </w:pPr>
            <w:r w:rsidRPr="00F829D6">
              <w:rPr>
                <w:rFonts w:asciiTheme="minorHAnsi" w:hAnsiTheme="minorHAnsi" w:cs="CaeciliaLTStd-Roman"/>
                <w:sz w:val="18"/>
                <w:szCs w:val="18"/>
                <w:lang w:val="es-ES_tradnl"/>
              </w:rPr>
              <w:t>El personal con capacidades de desarrollo podría introducir modificaciones no autorizadas a los datos y programas que están en el entorno de producción, ya sea de forma accidental o deliberada, representando un riesgo alto de incorrecciones materiales significativas en las cuentas anuale</w:t>
            </w:r>
            <w:r w:rsidR="00E60378" w:rsidRPr="00F829D6">
              <w:rPr>
                <w:rFonts w:asciiTheme="minorHAnsi" w:hAnsiTheme="minorHAnsi" w:cs="CaeciliaLTStd-Roman"/>
                <w:sz w:val="18"/>
                <w:szCs w:val="18"/>
                <w:lang w:val="es-ES_tradnl"/>
              </w:rPr>
              <w:t>s, incluyendo el riesgo de fraude</w:t>
            </w:r>
            <w:r w:rsidRPr="00F829D6">
              <w:rPr>
                <w:rFonts w:asciiTheme="minorHAnsi" w:hAnsiTheme="minorHAnsi" w:cs="CaeciliaLTStd-Roman"/>
                <w:sz w:val="18"/>
                <w:szCs w:val="18"/>
                <w:lang w:val="es-ES_tradnl"/>
              </w:rPr>
              <w:t>.</w:t>
            </w:r>
          </w:p>
        </w:tc>
        <w:tc>
          <w:tcPr>
            <w:tcW w:w="4253" w:type="dxa"/>
            <w:tcBorders>
              <w:top w:val="single" w:sz="12" w:space="0" w:color="808080" w:themeColor="background1" w:themeShade="80"/>
            </w:tcBorders>
            <w:vAlign w:val="center"/>
          </w:tcPr>
          <w:p w14:paraId="10560FAB" w14:textId="77777777" w:rsidR="00F94EAF" w:rsidRPr="00F829D6" w:rsidRDefault="00F94EAF" w:rsidP="00733FFF">
            <w:pPr>
              <w:pStyle w:val="Vietaprimernivel"/>
              <w:numPr>
                <w:ilvl w:val="0"/>
                <w:numId w:val="0"/>
              </w:numPr>
              <w:spacing w:before="60" w:after="60" w:line="240" w:lineRule="auto"/>
              <w:ind w:right="-104"/>
              <w:jc w:val="left"/>
              <w:rPr>
                <w:rFonts w:asciiTheme="minorHAnsi" w:eastAsia="Times New Roman" w:hAnsiTheme="minorHAnsi" w:cs="CaeciliaLTStd-Roman"/>
                <w:sz w:val="18"/>
                <w:szCs w:val="18"/>
                <w:lang w:val="es-ES_tradnl" w:eastAsia="es-ES"/>
              </w:rPr>
            </w:pPr>
            <w:r w:rsidRPr="00F829D6">
              <w:rPr>
                <w:rFonts w:asciiTheme="minorHAnsi" w:eastAsia="Times New Roman" w:hAnsiTheme="minorHAnsi" w:cs="CaeciliaLTStd-Roman"/>
                <w:sz w:val="18"/>
                <w:szCs w:val="18"/>
                <w:lang w:val="es-ES_tradnl" w:eastAsia="es-ES"/>
              </w:rPr>
              <w:t>Recomendamos que se implante un entorno de pruebas, aislado del de producción, que permita realizar de forma adecuada las labores de desarrollo, evitando de esta forma los accesos innecesarios a producción.</w:t>
            </w:r>
          </w:p>
          <w:p w14:paraId="2D88C662" w14:textId="6D8A6DAF" w:rsidR="006B678C" w:rsidRPr="00F829D6" w:rsidRDefault="00BA786B" w:rsidP="00733FFF">
            <w:pPr>
              <w:pStyle w:val="Vietaprimernivel"/>
              <w:numPr>
                <w:ilvl w:val="0"/>
                <w:numId w:val="0"/>
              </w:numPr>
              <w:spacing w:before="60" w:after="60" w:line="240" w:lineRule="auto"/>
              <w:ind w:right="-104"/>
              <w:jc w:val="left"/>
              <w:rPr>
                <w:rFonts w:asciiTheme="minorHAnsi" w:eastAsia="Times New Roman" w:hAnsiTheme="minorHAnsi" w:cs="CaeciliaLTStd-Roman"/>
                <w:sz w:val="18"/>
                <w:szCs w:val="18"/>
                <w:lang w:val="es-ES_tradnl" w:eastAsia="es-ES"/>
              </w:rPr>
            </w:pPr>
            <w:r w:rsidRPr="00F829D6">
              <w:rPr>
                <w:rFonts w:asciiTheme="minorHAnsi" w:eastAsia="Times New Roman" w:hAnsiTheme="minorHAnsi" w:cs="CaeciliaLTStd-Roman"/>
                <w:sz w:val="18"/>
                <w:szCs w:val="18"/>
                <w:lang w:val="es-ES_tradnl" w:eastAsia="es-ES"/>
              </w:rPr>
              <w:t xml:space="preserve">Recomendamos </w:t>
            </w:r>
            <w:r w:rsidR="00DA0A52" w:rsidRPr="00F829D6">
              <w:rPr>
                <w:rFonts w:asciiTheme="minorHAnsi" w:eastAsia="Times New Roman" w:hAnsiTheme="minorHAnsi" w:cs="CaeciliaLTStd-Roman"/>
                <w:sz w:val="18"/>
                <w:szCs w:val="18"/>
                <w:lang w:val="es-ES_tradnl" w:eastAsia="es-ES"/>
              </w:rPr>
              <w:t xml:space="preserve">que se </w:t>
            </w:r>
            <w:r w:rsidR="004B6476" w:rsidRPr="00F829D6">
              <w:rPr>
                <w:rFonts w:asciiTheme="minorHAnsi" w:eastAsia="Times New Roman" w:hAnsiTheme="minorHAnsi" w:cs="CaeciliaLTStd-Roman"/>
                <w:sz w:val="18"/>
                <w:szCs w:val="18"/>
                <w:lang w:val="es-ES_tradnl" w:eastAsia="es-ES"/>
              </w:rPr>
              <w:t>a</w:t>
            </w:r>
            <w:r w:rsidR="006B678C" w:rsidRPr="00F829D6">
              <w:rPr>
                <w:rFonts w:asciiTheme="minorHAnsi" w:hAnsiTheme="minorHAnsi"/>
                <w:sz w:val="18"/>
                <w:szCs w:val="18"/>
              </w:rPr>
              <w:t>pr</w:t>
            </w:r>
            <w:r w:rsidR="004B6476" w:rsidRPr="00F829D6">
              <w:rPr>
                <w:rFonts w:asciiTheme="minorHAnsi" w:hAnsiTheme="minorHAnsi"/>
                <w:sz w:val="18"/>
                <w:szCs w:val="18"/>
              </w:rPr>
              <w:t>uebe</w:t>
            </w:r>
            <w:r w:rsidR="006B678C" w:rsidRPr="00F829D6">
              <w:rPr>
                <w:rFonts w:asciiTheme="minorHAnsi" w:hAnsiTheme="minorHAnsi"/>
                <w:sz w:val="18"/>
                <w:szCs w:val="18"/>
              </w:rPr>
              <w:t xml:space="preserve"> formalmente un procedimiento para la gestión continua de cambios, que especifique los siguientes requisitos:</w:t>
            </w:r>
          </w:p>
          <w:p w14:paraId="732F7185" w14:textId="7DD8DD4E" w:rsidR="006B678C" w:rsidRPr="00F829D6" w:rsidRDefault="006B678C" w:rsidP="00733FFF">
            <w:pPr>
              <w:pStyle w:val="Vietaprimernivel"/>
              <w:numPr>
                <w:ilvl w:val="0"/>
                <w:numId w:val="27"/>
              </w:numPr>
              <w:spacing w:before="60" w:after="60" w:line="240" w:lineRule="auto"/>
              <w:ind w:left="188" w:right="-104" w:hanging="188"/>
              <w:jc w:val="left"/>
              <w:rPr>
                <w:rFonts w:asciiTheme="minorHAnsi" w:hAnsiTheme="minorHAnsi"/>
                <w:sz w:val="18"/>
                <w:szCs w:val="18"/>
              </w:rPr>
            </w:pPr>
            <w:r w:rsidRPr="00F829D6">
              <w:rPr>
                <w:rFonts w:asciiTheme="minorHAnsi" w:hAnsiTheme="minorHAnsi"/>
                <w:sz w:val="18"/>
                <w:szCs w:val="18"/>
              </w:rPr>
              <w:t>Registro de todas las solicitudes de cambio, incluid</w:t>
            </w:r>
            <w:r w:rsidR="00EA188A" w:rsidRPr="00F829D6">
              <w:rPr>
                <w:rFonts w:asciiTheme="minorHAnsi" w:hAnsiTheme="minorHAnsi"/>
                <w:sz w:val="18"/>
                <w:szCs w:val="18"/>
              </w:rPr>
              <w:t>a</w:t>
            </w:r>
            <w:r w:rsidRPr="00F829D6">
              <w:rPr>
                <w:rFonts w:asciiTheme="minorHAnsi" w:hAnsiTheme="minorHAnsi"/>
                <w:sz w:val="18"/>
                <w:szCs w:val="18"/>
              </w:rPr>
              <w:t>s l</w:t>
            </w:r>
            <w:r w:rsidR="00EA188A" w:rsidRPr="00F829D6">
              <w:rPr>
                <w:rFonts w:asciiTheme="minorHAnsi" w:hAnsiTheme="minorHAnsi"/>
                <w:sz w:val="18"/>
                <w:szCs w:val="18"/>
              </w:rPr>
              <w:t>a</w:t>
            </w:r>
            <w:r w:rsidRPr="00F829D6">
              <w:rPr>
                <w:rFonts w:asciiTheme="minorHAnsi" w:hAnsiTheme="minorHAnsi"/>
                <w:sz w:val="18"/>
                <w:szCs w:val="18"/>
              </w:rPr>
              <w:t>s urgentes y l</w:t>
            </w:r>
            <w:r w:rsidR="006B2B6B" w:rsidRPr="00F829D6">
              <w:rPr>
                <w:rFonts w:asciiTheme="minorHAnsi" w:hAnsiTheme="minorHAnsi"/>
                <w:sz w:val="18"/>
                <w:szCs w:val="18"/>
              </w:rPr>
              <w:t>as</w:t>
            </w:r>
            <w:r w:rsidRPr="00F829D6">
              <w:rPr>
                <w:rFonts w:asciiTheme="minorHAnsi" w:hAnsiTheme="minorHAnsi"/>
                <w:sz w:val="18"/>
                <w:szCs w:val="18"/>
              </w:rPr>
              <w:t xml:space="preserve"> originad</w:t>
            </w:r>
            <w:r w:rsidR="006B2B6B" w:rsidRPr="00F829D6">
              <w:rPr>
                <w:rFonts w:asciiTheme="minorHAnsi" w:hAnsiTheme="minorHAnsi"/>
                <w:sz w:val="18"/>
                <w:szCs w:val="18"/>
              </w:rPr>
              <w:t>a</w:t>
            </w:r>
            <w:r w:rsidRPr="00F829D6">
              <w:rPr>
                <w:rFonts w:asciiTheme="minorHAnsi" w:hAnsiTheme="minorHAnsi"/>
                <w:sz w:val="18"/>
                <w:szCs w:val="18"/>
              </w:rPr>
              <w:t xml:space="preserve">s desde el equipo técnico o desde los responsables funcionales del servicio. </w:t>
            </w:r>
          </w:p>
          <w:p w14:paraId="7E22E5F0" w14:textId="4FAD4933" w:rsidR="006B678C" w:rsidRPr="00F829D6" w:rsidRDefault="006B678C" w:rsidP="00733FFF">
            <w:pPr>
              <w:pStyle w:val="Vietaprimernivel"/>
              <w:numPr>
                <w:ilvl w:val="0"/>
                <w:numId w:val="27"/>
              </w:numPr>
              <w:spacing w:before="60" w:after="60" w:line="240" w:lineRule="auto"/>
              <w:ind w:left="188" w:right="-104" w:hanging="188"/>
              <w:jc w:val="left"/>
              <w:rPr>
                <w:rFonts w:asciiTheme="minorHAnsi" w:hAnsiTheme="minorHAnsi"/>
                <w:sz w:val="18"/>
                <w:szCs w:val="18"/>
              </w:rPr>
            </w:pPr>
            <w:r w:rsidRPr="00F829D6">
              <w:rPr>
                <w:rFonts w:asciiTheme="minorHAnsi" w:hAnsiTheme="minorHAnsi"/>
                <w:sz w:val="18"/>
                <w:szCs w:val="18"/>
              </w:rPr>
              <w:t>Evaluación de las solicitudes teniendo en cuenta los riesgos de seguridad.</w:t>
            </w:r>
          </w:p>
          <w:p w14:paraId="1BDC1450" w14:textId="45DDF907" w:rsidR="006B678C" w:rsidRPr="00F829D6" w:rsidRDefault="006B678C" w:rsidP="00733FFF">
            <w:pPr>
              <w:pStyle w:val="Vietaprimernivel"/>
              <w:numPr>
                <w:ilvl w:val="0"/>
                <w:numId w:val="27"/>
              </w:numPr>
              <w:spacing w:before="60" w:after="60" w:line="240" w:lineRule="auto"/>
              <w:ind w:left="188" w:right="-104" w:hanging="188"/>
              <w:jc w:val="left"/>
              <w:rPr>
                <w:rFonts w:asciiTheme="minorHAnsi" w:hAnsiTheme="minorHAnsi"/>
                <w:sz w:val="18"/>
                <w:szCs w:val="18"/>
              </w:rPr>
            </w:pPr>
            <w:r w:rsidRPr="00F829D6">
              <w:rPr>
                <w:rFonts w:asciiTheme="minorHAnsi" w:hAnsiTheme="minorHAnsi"/>
                <w:sz w:val="18"/>
                <w:szCs w:val="18"/>
              </w:rPr>
              <w:t>Autorización de los cambios por parte del personal responsable, previamente a su pase a producción.</w:t>
            </w:r>
          </w:p>
          <w:p w14:paraId="6503F8BB" w14:textId="6C95AFBD" w:rsidR="006B678C" w:rsidRPr="00F829D6" w:rsidRDefault="006B678C" w:rsidP="00733FFF">
            <w:pPr>
              <w:pStyle w:val="Vietaprimernivel"/>
              <w:numPr>
                <w:ilvl w:val="0"/>
                <w:numId w:val="27"/>
              </w:numPr>
              <w:spacing w:before="60" w:after="60" w:line="240" w:lineRule="auto"/>
              <w:ind w:left="188" w:right="-104" w:hanging="188"/>
              <w:jc w:val="left"/>
              <w:rPr>
                <w:rFonts w:asciiTheme="minorHAnsi" w:hAnsiTheme="minorHAnsi"/>
                <w:sz w:val="18"/>
                <w:szCs w:val="18"/>
              </w:rPr>
            </w:pPr>
            <w:r w:rsidRPr="00F829D6">
              <w:rPr>
                <w:rFonts w:asciiTheme="minorHAnsi" w:hAnsiTheme="minorHAnsi"/>
                <w:sz w:val="18"/>
                <w:szCs w:val="18"/>
              </w:rPr>
              <w:t>Realización de pruebas, con carácter previo a la implantación del cambio y aceptación por parte del usuario final y de los responsables funcionales.</w:t>
            </w:r>
          </w:p>
          <w:p w14:paraId="646A1C8F" w14:textId="4BE980BD" w:rsidR="006B678C" w:rsidRPr="00F829D6" w:rsidRDefault="006B678C" w:rsidP="00733FFF">
            <w:pPr>
              <w:pStyle w:val="Vietaprimernivel"/>
              <w:numPr>
                <w:ilvl w:val="0"/>
                <w:numId w:val="27"/>
              </w:numPr>
              <w:spacing w:before="60" w:after="60" w:line="240" w:lineRule="auto"/>
              <w:ind w:left="188" w:right="-104" w:hanging="188"/>
              <w:jc w:val="left"/>
              <w:rPr>
                <w:rFonts w:asciiTheme="minorHAnsi" w:hAnsiTheme="minorHAnsi"/>
                <w:sz w:val="18"/>
                <w:szCs w:val="18"/>
              </w:rPr>
            </w:pPr>
            <w:r w:rsidRPr="00F829D6">
              <w:rPr>
                <w:rFonts w:asciiTheme="minorHAnsi" w:hAnsiTheme="minorHAnsi"/>
                <w:sz w:val="18"/>
                <w:szCs w:val="18"/>
              </w:rPr>
              <w:t xml:space="preserve">Planificación de </w:t>
            </w:r>
            <w:r w:rsidR="00473320" w:rsidRPr="00F829D6">
              <w:rPr>
                <w:rFonts w:asciiTheme="minorHAnsi" w:hAnsiTheme="minorHAnsi"/>
                <w:sz w:val="18"/>
                <w:szCs w:val="18"/>
              </w:rPr>
              <w:t xml:space="preserve">la </w:t>
            </w:r>
            <w:r w:rsidRPr="00F829D6">
              <w:rPr>
                <w:rFonts w:asciiTheme="minorHAnsi" w:hAnsiTheme="minorHAnsi"/>
                <w:sz w:val="18"/>
                <w:szCs w:val="18"/>
              </w:rPr>
              <w:t>puesta en funcionamiento del cambio.</w:t>
            </w:r>
          </w:p>
          <w:p w14:paraId="5C125A4A" w14:textId="0D7B8088" w:rsidR="006B678C" w:rsidRPr="00F829D6" w:rsidRDefault="006B678C" w:rsidP="00733FFF">
            <w:pPr>
              <w:pStyle w:val="Vietaprimernivel"/>
              <w:numPr>
                <w:ilvl w:val="0"/>
                <w:numId w:val="27"/>
              </w:numPr>
              <w:spacing w:before="60" w:after="60" w:line="240" w:lineRule="auto"/>
              <w:ind w:left="188" w:right="-104" w:hanging="188"/>
              <w:jc w:val="left"/>
              <w:rPr>
                <w:rFonts w:asciiTheme="minorHAnsi" w:hAnsiTheme="minorHAnsi"/>
                <w:sz w:val="18"/>
                <w:szCs w:val="18"/>
              </w:rPr>
            </w:pPr>
            <w:r w:rsidRPr="00F829D6">
              <w:rPr>
                <w:rFonts w:asciiTheme="minorHAnsi" w:hAnsiTheme="minorHAnsi"/>
                <w:sz w:val="18"/>
                <w:szCs w:val="18"/>
              </w:rPr>
              <w:t>Mejorar la gestión documental del proceso e incluir toda la información necesaria.</w:t>
            </w:r>
          </w:p>
        </w:tc>
      </w:tr>
    </w:tbl>
    <w:p w14:paraId="3883C4C9" w14:textId="2714259A" w:rsidR="00B8349A" w:rsidRPr="00FC2F12" w:rsidRDefault="009D58B7" w:rsidP="004E7859">
      <w:pPr>
        <w:pStyle w:val="Prrafodelista"/>
        <w:spacing w:before="120" w:after="120"/>
        <w:ind w:left="0"/>
        <w:jc w:val="both"/>
        <w:rPr>
          <w:rFonts w:asciiTheme="minorHAnsi" w:hAnsiTheme="minorHAnsi" w:cs="Arial"/>
          <w:b/>
          <w:i/>
          <w:sz w:val="20"/>
        </w:rPr>
      </w:pPr>
      <w:r w:rsidRPr="00FC2F12">
        <w:rPr>
          <w:rFonts w:asciiTheme="minorHAnsi" w:hAnsiTheme="minorHAnsi" w:cs="Arial"/>
          <w:b/>
          <w:i/>
          <w:sz w:val="20"/>
        </w:rPr>
        <w:t>Controles</w:t>
      </w:r>
      <w:r w:rsidR="00B8349A" w:rsidRPr="00FC2F12">
        <w:rPr>
          <w:rFonts w:asciiTheme="minorHAnsi" w:hAnsiTheme="minorHAnsi" w:cs="Arial"/>
          <w:b/>
          <w:i/>
          <w:sz w:val="20"/>
        </w:rPr>
        <w:t xml:space="preserve"> de acceso </w:t>
      </w:r>
      <w:r w:rsidR="00293B3D" w:rsidRPr="00FC2F12">
        <w:rPr>
          <w:rFonts w:asciiTheme="minorHAnsi" w:hAnsiTheme="minorHAnsi" w:cs="Arial"/>
          <w:b/>
          <w:i/>
          <w:sz w:val="20"/>
        </w:rPr>
        <w:t xml:space="preserve">y gestión de </w:t>
      </w:r>
      <w:r w:rsidR="00B8349A" w:rsidRPr="00FC2F12">
        <w:rPr>
          <w:rFonts w:asciiTheme="minorHAnsi" w:hAnsiTheme="minorHAnsi" w:cs="Arial"/>
          <w:b/>
          <w:i/>
          <w:sz w:val="20"/>
        </w:rPr>
        <w:t>usuarios</w:t>
      </w:r>
    </w:p>
    <w:p w14:paraId="387EDBF5" w14:textId="06B92287" w:rsidR="00E479F2" w:rsidRPr="00FC2F12" w:rsidRDefault="00E479F2" w:rsidP="00E479F2">
      <w:pPr>
        <w:spacing w:before="60" w:after="60"/>
        <w:jc w:val="both"/>
        <w:rPr>
          <w:rFonts w:asciiTheme="minorHAnsi" w:hAnsiTheme="minorHAnsi" w:cstheme="minorHAnsi"/>
          <w:color w:val="000000" w:themeColor="text1"/>
          <w:sz w:val="20"/>
          <w:szCs w:val="20"/>
        </w:rPr>
      </w:pPr>
      <w:r w:rsidRPr="00FC2F12">
        <w:rPr>
          <w:rFonts w:asciiTheme="minorHAnsi" w:hAnsiTheme="minorHAnsi" w:cstheme="minorHAnsi"/>
          <w:color w:val="000000" w:themeColor="text1"/>
          <w:sz w:val="20"/>
          <w:szCs w:val="20"/>
        </w:rPr>
        <w:t xml:space="preserve">Los riesgos en esta área </w:t>
      </w:r>
      <w:r w:rsidR="001A5094" w:rsidRPr="00FC2F12">
        <w:rPr>
          <w:rFonts w:asciiTheme="minorHAnsi" w:hAnsiTheme="minorHAnsi" w:cstheme="minorHAnsi"/>
          <w:color w:val="000000" w:themeColor="text1"/>
          <w:sz w:val="20"/>
          <w:szCs w:val="20"/>
        </w:rPr>
        <w:t xml:space="preserve">están asociados </w:t>
      </w:r>
      <w:r w:rsidRPr="00FC2F12">
        <w:rPr>
          <w:rFonts w:asciiTheme="minorHAnsi" w:hAnsiTheme="minorHAnsi" w:cstheme="minorHAnsi"/>
          <w:color w:val="000000" w:themeColor="text1"/>
          <w:sz w:val="20"/>
          <w:szCs w:val="20"/>
        </w:rPr>
        <w:t>con accesos indebidos a los sistemas, a los datos y a la información financiera o contable.</w:t>
      </w:r>
    </w:p>
    <w:p w14:paraId="523CD465" w14:textId="3FC8684E" w:rsidR="008E21A6" w:rsidRPr="00FC2F12" w:rsidRDefault="00E479F2" w:rsidP="00E479F2">
      <w:pPr>
        <w:pStyle w:val="Prrafodelista"/>
        <w:spacing w:before="120"/>
        <w:ind w:left="0"/>
        <w:jc w:val="both"/>
        <w:rPr>
          <w:rFonts w:asciiTheme="minorHAnsi" w:hAnsiTheme="minorHAnsi" w:cs="Arial"/>
          <w:sz w:val="20"/>
        </w:rPr>
      </w:pPr>
      <w:r w:rsidRPr="00FC2F12">
        <w:rPr>
          <w:rFonts w:asciiTheme="minorHAnsi" w:hAnsiTheme="minorHAnsi" w:cs="Arial"/>
          <w:sz w:val="20"/>
        </w:rPr>
        <w:t xml:space="preserve">Una gestión eficaz de los controles de acceso de los usuarios proporciona garantía, mediante la aplicación del principio de mínimo privilegio, de que las aplicaciones de </w:t>
      </w:r>
      <w:r w:rsidR="00760C25" w:rsidRPr="00FC2F12">
        <w:rPr>
          <w:rFonts w:asciiTheme="minorHAnsi" w:hAnsiTheme="minorHAnsi" w:cs="Arial"/>
          <w:sz w:val="20"/>
        </w:rPr>
        <w:t xml:space="preserve">tesorería </w:t>
      </w:r>
      <w:r w:rsidRPr="00FC2F12">
        <w:rPr>
          <w:rFonts w:asciiTheme="minorHAnsi" w:hAnsiTheme="minorHAnsi" w:cs="Arial"/>
          <w:sz w:val="20"/>
        </w:rPr>
        <w:t xml:space="preserve">y </w:t>
      </w:r>
      <w:r w:rsidR="00760C25" w:rsidRPr="00FC2F12">
        <w:rPr>
          <w:rFonts w:asciiTheme="minorHAnsi" w:hAnsiTheme="minorHAnsi" w:cs="Arial"/>
          <w:sz w:val="20"/>
        </w:rPr>
        <w:t xml:space="preserve">contabilidad </w:t>
      </w:r>
      <w:r w:rsidRPr="00FC2F12">
        <w:rPr>
          <w:rFonts w:asciiTheme="minorHAnsi" w:hAnsiTheme="minorHAnsi" w:cs="Arial"/>
          <w:sz w:val="20"/>
        </w:rPr>
        <w:t xml:space="preserve">están adecuadamente protegidas para evitar el uso no autorizado, divulgación, modificación o pérdida de información o </w:t>
      </w:r>
      <w:r w:rsidR="008E21A6" w:rsidRPr="00FC2F12">
        <w:rPr>
          <w:rFonts w:asciiTheme="minorHAnsi" w:hAnsiTheme="minorHAnsi" w:cs="Arial"/>
          <w:sz w:val="20"/>
        </w:rPr>
        <w:t xml:space="preserve">la sustracción de </w:t>
      </w:r>
      <w:r w:rsidRPr="00FC2F12">
        <w:rPr>
          <w:rFonts w:asciiTheme="minorHAnsi" w:hAnsiTheme="minorHAnsi" w:cs="Arial"/>
          <w:sz w:val="20"/>
        </w:rPr>
        <w:t xml:space="preserve">fondos. </w:t>
      </w:r>
    </w:p>
    <w:p w14:paraId="75C91FD7" w14:textId="54120453" w:rsidR="00E479F2" w:rsidRPr="00FC2F12" w:rsidRDefault="00E479F2" w:rsidP="00E479F2">
      <w:pPr>
        <w:pStyle w:val="Prrafodelista"/>
        <w:spacing w:before="120"/>
        <w:ind w:left="0"/>
        <w:jc w:val="both"/>
        <w:rPr>
          <w:rFonts w:asciiTheme="minorHAnsi" w:hAnsiTheme="minorHAnsi" w:cs="Arial"/>
          <w:sz w:val="20"/>
        </w:rPr>
      </w:pPr>
      <w:r w:rsidRPr="00FC2F12">
        <w:rPr>
          <w:rFonts w:asciiTheme="minorHAnsi" w:hAnsiTheme="minorHAnsi" w:cs="Arial"/>
          <w:sz w:val="20"/>
        </w:rPr>
        <w:t xml:space="preserve">La gestión de usuarios es un componente crítico para el establecimiento de una efectiva segregación de funciones. </w:t>
      </w:r>
    </w:p>
    <w:p w14:paraId="3FD77324" w14:textId="7CD1440F" w:rsidR="00E479F2" w:rsidRPr="00FC2F12" w:rsidRDefault="00E479F2" w:rsidP="00E479F2">
      <w:pPr>
        <w:spacing w:before="60" w:after="60"/>
        <w:jc w:val="both"/>
        <w:rPr>
          <w:rFonts w:asciiTheme="minorHAnsi" w:hAnsiTheme="minorHAnsi" w:cstheme="minorHAnsi"/>
          <w:color w:val="000000" w:themeColor="text1"/>
          <w:sz w:val="20"/>
          <w:szCs w:val="20"/>
        </w:rPr>
      </w:pPr>
      <w:r w:rsidRPr="00FC2F12">
        <w:rPr>
          <w:rFonts w:asciiTheme="minorHAnsi" w:hAnsiTheme="minorHAnsi" w:cstheme="minorHAnsi"/>
          <w:color w:val="000000" w:themeColor="text1"/>
          <w:sz w:val="20"/>
          <w:szCs w:val="20"/>
        </w:rPr>
        <w:t xml:space="preserve">Los parámetros críticos que pueden incidir en los accesos a las aplicaciones </w:t>
      </w:r>
      <w:r w:rsidR="00681F7A" w:rsidRPr="00FC2F12">
        <w:rPr>
          <w:rFonts w:asciiTheme="minorHAnsi" w:hAnsiTheme="minorHAnsi" w:cstheme="minorHAnsi"/>
          <w:color w:val="000000" w:themeColor="text1"/>
          <w:sz w:val="20"/>
          <w:szCs w:val="20"/>
        </w:rPr>
        <w:t xml:space="preserve">y bases de datos </w:t>
      </w:r>
      <w:r w:rsidRPr="00FC2F12">
        <w:rPr>
          <w:rFonts w:asciiTheme="minorHAnsi" w:hAnsiTheme="minorHAnsi" w:cstheme="minorHAnsi"/>
          <w:color w:val="000000" w:themeColor="text1"/>
          <w:sz w:val="20"/>
          <w:szCs w:val="20"/>
        </w:rPr>
        <w:t>son:</w:t>
      </w:r>
    </w:p>
    <w:p w14:paraId="4769059E" w14:textId="58842249" w:rsidR="00E479F2" w:rsidRPr="00FC2F12" w:rsidRDefault="00E479F2" w:rsidP="00E479F2">
      <w:pPr>
        <w:tabs>
          <w:tab w:val="left" w:pos="426"/>
        </w:tabs>
        <w:spacing w:before="60" w:after="60"/>
        <w:jc w:val="both"/>
        <w:rPr>
          <w:rFonts w:asciiTheme="minorHAnsi" w:hAnsiTheme="minorHAnsi" w:cstheme="minorHAnsi"/>
          <w:i/>
          <w:color w:val="000000" w:themeColor="text1"/>
          <w:sz w:val="20"/>
          <w:szCs w:val="20"/>
        </w:rPr>
      </w:pPr>
      <w:r w:rsidRPr="00FC2F12">
        <w:rPr>
          <w:rFonts w:asciiTheme="minorHAnsi" w:hAnsiTheme="minorHAnsi" w:cstheme="minorHAnsi"/>
          <w:i/>
          <w:color w:val="000000" w:themeColor="text1"/>
          <w:sz w:val="20"/>
          <w:szCs w:val="20"/>
        </w:rPr>
        <w:t>Número de usuarios</w:t>
      </w:r>
      <w:r w:rsidR="00E9647B" w:rsidRPr="00FC2F12">
        <w:rPr>
          <w:rFonts w:asciiTheme="minorHAnsi" w:hAnsiTheme="minorHAnsi" w:cstheme="minorHAnsi"/>
          <w:i/>
          <w:color w:val="000000" w:themeColor="text1"/>
          <w:sz w:val="20"/>
          <w:szCs w:val="20"/>
        </w:rPr>
        <w:t xml:space="preserve"> activos</w:t>
      </w:r>
    </w:p>
    <w:p w14:paraId="23095A90" w14:textId="4854012E" w:rsidR="00E479F2" w:rsidRPr="00FC2F12" w:rsidRDefault="00E479F2" w:rsidP="00E479F2">
      <w:pPr>
        <w:spacing w:before="60" w:after="60"/>
        <w:ind w:left="426"/>
        <w:jc w:val="both"/>
        <w:rPr>
          <w:rFonts w:asciiTheme="minorHAnsi" w:hAnsiTheme="minorHAnsi" w:cstheme="minorHAnsi"/>
          <w:color w:val="000000" w:themeColor="text1"/>
          <w:sz w:val="20"/>
          <w:szCs w:val="20"/>
        </w:rPr>
      </w:pPr>
      <w:r w:rsidRPr="00FC2F12">
        <w:rPr>
          <w:rFonts w:asciiTheme="minorHAnsi" w:hAnsiTheme="minorHAnsi" w:cstheme="minorHAnsi"/>
          <w:color w:val="000000" w:themeColor="text1"/>
          <w:sz w:val="20"/>
          <w:szCs w:val="20"/>
        </w:rPr>
        <w:t>El número de usuarios con acceso a una aplicación tiene un impacto directo en el riesgo de accesos o de transacciones no autorizadas (cuantos más usuarios mayor riesgo). Una aplicación con tres usuarios será considerada probablemente de bajo riesgo en este aspecto, sin embargo, una aplicación con 5.000 usuarios tendrá un nivel alto de riesgo porque existirán más probabilidades de errores humanos al conceder accesos</w:t>
      </w:r>
      <w:r w:rsidR="00B24488" w:rsidRPr="00FC2F12">
        <w:rPr>
          <w:rFonts w:asciiTheme="minorHAnsi" w:hAnsiTheme="minorHAnsi" w:cstheme="minorHAnsi"/>
          <w:color w:val="000000" w:themeColor="text1"/>
          <w:sz w:val="20"/>
          <w:szCs w:val="20"/>
        </w:rPr>
        <w:t xml:space="preserve"> y privilegios</w:t>
      </w:r>
      <w:r w:rsidRPr="00FC2F12">
        <w:rPr>
          <w:rFonts w:asciiTheme="minorHAnsi" w:hAnsiTheme="minorHAnsi" w:cstheme="minorHAnsi"/>
          <w:color w:val="000000" w:themeColor="text1"/>
          <w:sz w:val="20"/>
          <w:szCs w:val="20"/>
        </w:rPr>
        <w:t xml:space="preserve">, de que existan accesos que presenten conflictos frente a lo que se considera una adecuada segregación de funciones o por una monitorización inadecuada de los accesos.   </w:t>
      </w:r>
    </w:p>
    <w:p w14:paraId="6415B73C" w14:textId="79822D3C" w:rsidR="001C03EA" w:rsidRPr="00FC2F12" w:rsidRDefault="001C03EA" w:rsidP="00E479F2">
      <w:pPr>
        <w:spacing w:before="60" w:after="60"/>
        <w:ind w:left="426"/>
        <w:jc w:val="both"/>
        <w:rPr>
          <w:rFonts w:asciiTheme="minorHAnsi" w:hAnsiTheme="minorHAnsi" w:cstheme="minorHAnsi"/>
          <w:color w:val="000000" w:themeColor="text1"/>
          <w:sz w:val="20"/>
          <w:szCs w:val="20"/>
        </w:rPr>
      </w:pPr>
      <w:r w:rsidRPr="00FC2F12">
        <w:rPr>
          <w:rFonts w:asciiTheme="minorHAnsi" w:hAnsiTheme="minorHAnsi" w:cstheme="minorHAnsi"/>
          <w:color w:val="000000" w:themeColor="text1"/>
          <w:sz w:val="20"/>
          <w:szCs w:val="20"/>
        </w:rPr>
        <w:t>Solamente deben estar activos los usuarios estrictamente necesarios para desarrollar las funciones</w:t>
      </w:r>
      <w:r w:rsidR="00904BC1" w:rsidRPr="00FC2F12">
        <w:rPr>
          <w:rFonts w:asciiTheme="minorHAnsi" w:hAnsiTheme="minorHAnsi" w:cstheme="minorHAnsi"/>
          <w:color w:val="000000" w:themeColor="text1"/>
          <w:sz w:val="20"/>
          <w:szCs w:val="20"/>
        </w:rPr>
        <w:t>.</w:t>
      </w:r>
    </w:p>
    <w:p w14:paraId="38E409D3" w14:textId="54B6FFE7" w:rsidR="00E479F2" w:rsidRPr="00FC2F12" w:rsidRDefault="00E479F2" w:rsidP="001C4D3F">
      <w:pPr>
        <w:keepNext/>
        <w:tabs>
          <w:tab w:val="left" w:pos="426"/>
        </w:tabs>
        <w:spacing w:before="60" w:after="60"/>
        <w:jc w:val="both"/>
        <w:rPr>
          <w:rFonts w:asciiTheme="minorHAnsi" w:hAnsiTheme="minorHAnsi" w:cstheme="minorHAnsi"/>
          <w:i/>
          <w:color w:val="000000" w:themeColor="text1"/>
          <w:sz w:val="20"/>
          <w:szCs w:val="20"/>
        </w:rPr>
      </w:pPr>
      <w:r w:rsidRPr="00FC2F12">
        <w:rPr>
          <w:rFonts w:asciiTheme="minorHAnsi" w:hAnsiTheme="minorHAnsi" w:cstheme="minorHAnsi"/>
          <w:i/>
          <w:color w:val="000000" w:themeColor="text1"/>
          <w:sz w:val="20"/>
          <w:szCs w:val="20"/>
        </w:rPr>
        <w:t>Privilegios</w:t>
      </w:r>
      <w:r w:rsidR="00097C2E" w:rsidRPr="00FC2F12">
        <w:rPr>
          <w:rFonts w:asciiTheme="minorHAnsi" w:hAnsiTheme="minorHAnsi" w:cstheme="minorHAnsi"/>
          <w:i/>
          <w:color w:val="000000" w:themeColor="text1"/>
          <w:sz w:val="20"/>
          <w:szCs w:val="20"/>
        </w:rPr>
        <w:t xml:space="preserve"> elevados</w:t>
      </w:r>
    </w:p>
    <w:p w14:paraId="1F59B062" w14:textId="4E93AFD9" w:rsidR="00E479F2" w:rsidRPr="00FC2F12" w:rsidRDefault="00E479F2" w:rsidP="00E479F2">
      <w:pPr>
        <w:spacing w:before="60" w:after="60"/>
        <w:ind w:left="426"/>
        <w:jc w:val="both"/>
        <w:rPr>
          <w:rFonts w:asciiTheme="minorHAnsi" w:hAnsiTheme="minorHAnsi" w:cs="Arial"/>
          <w:color w:val="000000" w:themeColor="text1"/>
          <w:sz w:val="20"/>
        </w:rPr>
      </w:pPr>
      <w:r w:rsidRPr="00FC2F12">
        <w:rPr>
          <w:rFonts w:asciiTheme="minorHAnsi" w:hAnsiTheme="minorHAnsi" w:cs="Arial"/>
          <w:color w:val="000000" w:themeColor="text1"/>
          <w:sz w:val="20"/>
        </w:rPr>
        <w:t xml:space="preserve">El acceso o la modificación de los privilegios de acceso debe ser aprobado y documentado, bajo el principio de mínimo privilegio y de necesidad de saber. </w:t>
      </w:r>
    </w:p>
    <w:p w14:paraId="4ED05314" w14:textId="77777777" w:rsidR="00E479F2" w:rsidRPr="00FC2F12" w:rsidRDefault="00E479F2" w:rsidP="00E479F2">
      <w:pPr>
        <w:spacing w:before="60" w:after="60"/>
        <w:ind w:left="426"/>
        <w:jc w:val="both"/>
        <w:rPr>
          <w:rFonts w:asciiTheme="minorHAnsi" w:hAnsiTheme="minorHAnsi" w:cstheme="minorHAnsi"/>
          <w:color w:val="000000" w:themeColor="text1"/>
          <w:sz w:val="20"/>
          <w:szCs w:val="20"/>
        </w:rPr>
      </w:pPr>
      <w:r w:rsidRPr="00FC2F12">
        <w:rPr>
          <w:rFonts w:asciiTheme="minorHAnsi" w:hAnsiTheme="minorHAnsi" w:cs="Arial"/>
          <w:color w:val="000000" w:themeColor="text1"/>
          <w:sz w:val="20"/>
        </w:rPr>
        <w:t>El acceso al sistema se basará en una estructura de roles de usuario.</w:t>
      </w:r>
    </w:p>
    <w:p w14:paraId="290FF7F0" w14:textId="77777777" w:rsidR="00E479F2" w:rsidRPr="00FC2F12" w:rsidRDefault="00E479F2" w:rsidP="00505DAC">
      <w:pPr>
        <w:keepNext/>
        <w:tabs>
          <w:tab w:val="left" w:pos="426"/>
        </w:tabs>
        <w:spacing w:before="60" w:after="60"/>
        <w:jc w:val="both"/>
        <w:rPr>
          <w:rFonts w:asciiTheme="minorHAnsi" w:hAnsiTheme="minorHAnsi" w:cstheme="minorHAnsi"/>
          <w:i/>
          <w:color w:val="000000" w:themeColor="text1"/>
          <w:sz w:val="20"/>
          <w:szCs w:val="20"/>
        </w:rPr>
      </w:pPr>
      <w:r w:rsidRPr="00FC2F12">
        <w:rPr>
          <w:rFonts w:asciiTheme="minorHAnsi" w:hAnsiTheme="minorHAnsi" w:cstheme="minorHAnsi"/>
          <w:i/>
          <w:color w:val="000000" w:themeColor="text1"/>
          <w:sz w:val="20"/>
          <w:szCs w:val="20"/>
        </w:rPr>
        <w:lastRenderedPageBreak/>
        <w:t>Número de administradores</w:t>
      </w:r>
    </w:p>
    <w:p w14:paraId="64A78B93" w14:textId="77777777" w:rsidR="00E479F2" w:rsidRPr="00FC2F12" w:rsidRDefault="00E479F2" w:rsidP="00E479F2">
      <w:pPr>
        <w:spacing w:before="60" w:after="60"/>
        <w:ind w:left="426"/>
        <w:jc w:val="both"/>
        <w:rPr>
          <w:rFonts w:asciiTheme="minorHAnsi" w:hAnsiTheme="minorHAnsi" w:cstheme="minorHAnsi"/>
          <w:color w:val="000000" w:themeColor="text1"/>
          <w:sz w:val="20"/>
          <w:szCs w:val="20"/>
        </w:rPr>
      </w:pPr>
      <w:r w:rsidRPr="00FC2F12">
        <w:rPr>
          <w:rFonts w:asciiTheme="minorHAnsi" w:hAnsiTheme="minorHAnsi" w:cstheme="minorHAnsi"/>
          <w:color w:val="000000" w:themeColor="text1"/>
          <w:sz w:val="20"/>
          <w:szCs w:val="20"/>
        </w:rPr>
        <w:t>Como ocurre con el número de usuarios, el número de administradores de la aplicación tiene un impacto directo y proporcional con la valoración del riesgo.</w:t>
      </w:r>
      <w:r w:rsidRPr="00FC2F12">
        <w:rPr>
          <w:rFonts w:asciiTheme="minorHAnsi" w:hAnsiTheme="minorHAnsi" w:cs="Arial"/>
          <w:color w:val="000000" w:themeColor="text1"/>
          <w:sz w:val="20"/>
        </w:rPr>
        <w:t xml:space="preserve"> </w:t>
      </w:r>
      <w:bookmarkStart w:id="5" w:name="_Hlk176629973"/>
      <w:r w:rsidRPr="00FC2F12">
        <w:rPr>
          <w:rFonts w:asciiTheme="minorHAnsi" w:hAnsiTheme="minorHAnsi" w:cs="Arial"/>
          <w:color w:val="000000" w:themeColor="text1"/>
          <w:sz w:val="20"/>
        </w:rPr>
        <w:t>El acceso de administrador o acceso “privilegiado” debe estar limitado estrictamente a las necesidades de la entidad.</w:t>
      </w:r>
      <w:bookmarkEnd w:id="5"/>
    </w:p>
    <w:p w14:paraId="0AA27AFF" w14:textId="018E3CAF" w:rsidR="00E479F2" w:rsidRPr="00FC2F12" w:rsidRDefault="00E479F2" w:rsidP="005D275A">
      <w:pPr>
        <w:keepNext/>
        <w:tabs>
          <w:tab w:val="left" w:pos="426"/>
        </w:tabs>
        <w:spacing w:before="60" w:after="60"/>
        <w:jc w:val="both"/>
        <w:rPr>
          <w:rFonts w:asciiTheme="minorHAnsi" w:hAnsiTheme="minorHAnsi" w:cstheme="minorHAnsi"/>
          <w:i/>
          <w:color w:val="000000" w:themeColor="text1"/>
          <w:sz w:val="20"/>
          <w:szCs w:val="20"/>
        </w:rPr>
      </w:pPr>
      <w:r w:rsidRPr="00FC2F12">
        <w:rPr>
          <w:rFonts w:asciiTheme="minorHAnsi" w:hAnsiTheme="minorHAnsi" w:cstheme="minorHAnsi"/>
          <w:i/>
          <w:color w:val="000000" w:themeColor="text1"/>
          <w:sz w:val="20"/>
          <w:szCs w:val="20"/>
        </w:rPr>
        <w:t xml:space="preserve">Acceso directo a la </w:t>
      </w:r>
      <w:r w:rsidR="00883227" w:rsidRPr="00FC2F12">
        <w:rPr>
          <w:rFonts w:asciiTheme="minorHAnsi" w:hAnsiTheme="minorHAnsi" w:cstheme="minorHAnsi"/>
          <w:i/>
          <w:color w:val="000000" w:themeColor="text1"/>
          <w:sz w:val="20"/>
          <w:szCs w:val="20"/>
        </w:rPr>
        <w:t xml:space="preserve">base </w:t>
      </w:r>
      <w:r w:rsidRPr="00FC2F12">
        <w:rPr>
          <w:rFonts w:asciiTheme="minorHAnsi" w:hAnsiTheme="minorHAnsi" w:cstheme="minorHAnsi"/>
          <w:i/>
          <w:color w:val="000000" w:themeColor="text1"/>
          <w:sz w:val="20"/>
          <w:szCs w:val="20"/>
        </w:rPr>
        <w:t xml:space="preserve">de </w:t>
      </w:r>
      <w:r w:rsidR="00883227" w:rsidRPr="00FC2F12">
        <w:rPr>
          <w:rFonts w:asciiTheme="minorHAnsi" w:hAnsiTheme="minorHAnsi" w:cstheme="minorHAnsi"/>
          <w:i/>
          <w:color w:val="000000" w:themeColor="text1"/>
          <w:sz w:val="20"/>
          <w:szCs w:val="20"/>
        </w:rPr>
        <w:t xml:space="preserve">datos </w:t>
      </w:r>
      <w:r w:rsidRPr="00FC2F12">
        <w:rPr>
          <w:rFonts w:asciiTheme="minorHAnsi" w:hAnsiTheme="minorHAnsi" w:cstheme="minorHAnsi"/>
          <w:i/>
          <w:color w:val="000000" w:themeColor="text1"/>
          <w:sz w:val="20"/>
          <w:szCs w:val="20"/>
        </w:rPr>
        <w:t>(BD) subyacente</w:t>
      </w:r>
    </w:p>
    <w:p w14:paraId="4D14263F" w14:textId="47AD3714" w:rsidR="002A0DDA" w:rsidRPr="00FC2F12" w:rsidRDefault="002A0DDA" w:rsidP="002A0DDA">
      <w:pPr>
        <w:spacing w:before="60" w:after="60"/>
        <w:ind w:left="426"/>
        <w:jc w:val="both"/>
        <w:rPr>
          <w:rFonts w:asciiTheme="minorHAnsi" w:hAnsiTheme="minorHAnsi" w:cstheme="minorHAnsi"/>
          <w:color w:val="000000" w:themeColor="text1"/>
          <w:sz w:val="20"/>
          <w:szCs w:val="20"/>
        </w:rPr>
      </w:pPr>
      <w:r w:rsidRPr="00FC2F12">
        <w:rPr>
          <w:rFonts w:asciiTheme="minorHAnsi" w:hAnsiTheme="minorHAnsi" w:cstheme="minorHAnsi"/>
          <w:color w:val="000000" w:themeColor="text1"/>
          <w:sz w:val="20"/>
          <w:szCs w:val="20"/>
        </w:rPr>
        <w:t>Este es otro parámetro crítico, ya que puede dejar puertas traseras para acceder directamente a la BD sin necesidad utilizar la aplicación.</w:t>
      </w:r>
      <w:r w:rsidR="00B75A34" w:rsidRPr="00FC2F12">
        <w:rPr>
          <w:rFonts w:asciiTheme="minorHAnsi" w:hAnsiTheme="minorHAnsi" w:cstheme="minorHAnsi"/>
          <w:color w:val="000000" w:themeColor="text1"/>
          <w:sz w:val="20"/>
          <w:szCs w:val="20"/>
        </w:rPr>
        <w:t xml:space="preserve"> </w:t>
      </w:r>
      <w:r w:rsidR="00B75A34" w:rsidRPr="00FC2F12">
        <w:rPr>
          <w:rFonts w:asciiTheme="minorHAnsi" w:hAnsiTheme="minorHAnsi" w:cs="Arial"/>
          <w:color w:val="000000" w:themeColor="text1"/>
          <w:sz w:val="20"/>
        </w:rPr>
        <w:t>E</w:t>
      </w:r>
      <w:r w:rsidR="004242F7" w:rsidRPr="00FC2F12">
        <w:rPr>
          <w:rFonts w:asciiTheme="minorHAnsi" w:hAnsiTheme="minorHAnsi" w:cs="Arial"/>
          <w:color w:val="000000" w:themeColor="text1"/>
          <w:sz w:val="20"/>
        </w:rPr>
        <w:t>ste</w:t>
      </w:r>
      <w:r w:rsidR="00B75A34" w:rsidRPr="00FC2F12">
        <w:rPr>
          <w:rFonts w:asciiTheme="minorHAnsi" w:hAnsiTheme="minorHAnsi" w:cs="Arial"/>
          <w:color w:val="000000" w:themeColor="text1"/>
          <w:sz w:val="20"/>
        </w:rPr>
        <w:t xml:space="preserve"> acceso “privilegiado” debe estar limitado estrictamente a las necesidades de la entidad.</w:t>
      </w:r>
    </w:p>
    <w:p w14:paraId="3B0F6533" w14:textId="30CDE411" w:rsidR="00E479F2" w:rsidRPr="00FC2F12" w:rsidRDefault="00E479F2" w:rsidP="00E479F2">
      <w:pPr>
        <w:tabs>
          <w:tab w:val="left" w:pos="426"/>
        </w:tabs>
        <w:spacing w:before="60" w:after="60"/>
        <w:jc w:val="both"/>
        <w:rPr>
          <w:rFonts w:asciiTheme="minorHAnsi" w:hAnsiTheme="minorHAnsi" w:cstheme="minorHAnsi"/>
          <w:i/>
          <w:color w:val="000000" w:themeColor="text1"/>
          <w:sz w:val="20"/>
          <w:szCs w:val="20"/>
        </w:rPr>
      </w:pPr>
      <w:r w:rsidRPr="00FC2F12">
        <w:rPr>
          <w:rFonts w:asciiTheme="minorHAnsi" w:hAnsiTheme="minorHAnsi" w:cstheme="minorHAnsi"/>
          <w:i/>
          <w:color w:val="000000" w:themeColor="text1"/>
          <w:sz w:val="20"/>
          <w:szCs w:val="20"/>
        </w:rPr>
        <w:t xml:space="preserve">Autenticación </w:t>
      </w:r>
    </w:p>
    <w:p w14:paraId="58AA2A0C" w14:textId="3FB8A99E" w:rsidR="00E479F2" w:rsidRPr="00FC2F12" w:rsidRDefault="00E479F2" w:rsidP="00E479F2">
      <w:pPr>
        <w:spacing w:before="60" w:after="60"/>
        <w:ind w:left="426"/>
        <w:jc w:val="both"/>
        <w:rPr>
          <w:rFonts w:asciiTheme="minorHAnsi" w:hAnsiTheme="minorHAnsi" w:cstheme="minorHAnsi"/>
          <w:color w:val="000000" w:themeColor="text1"/>
          <w:sz w:val="20"/>
          <w:szCs w:val="20"/>
        </w:rPr>
      </w:pPr>
      <w:r w:rsidRPr="00FC2F12">
        <w:rPr>
          <w:rFonts w:asciiTheme="minorHAnsi" w:hAnsiTheme="minorHAnsi" w:cs="Arial"/>
          <w:color w:val="000000" w:themeColor="text1"/>
          <w:sz w:val="20"/>
        </w:rPr>
        <w:t xml:space="preserve">Los usuarios del sistema de gestión </w:t>
      </w:r>
      <w:r w:rsidR="00B9283F" w:rsidRPr="00FC2F12">
        <w:rPr>
          <w:rFonts w:asciiTheme="minorHAnsi" w:hAnsiTheme="minorHAnsi" w:cs="Arial"/>
          <w:color w:val="000000" w:themeColor="text1"/>
          <w:sz w:val="20"/>
        </w:rPr>
        <w:t xml:space="preserve">de tesorería </w:t>
      </w:r>
      <w:r w:rsidRPr="00FC2F12">
        <w:rPr>
          <w:rFonts w:asciiTheme="minorHAnsi" w:hAnsiTheme="minorHAnsi" w:cs="Arial"/>
          <w:color w:val="000000" w:themeColor="text1"/>
          <w:sz w:val="20"/>
        </w:rPr>
        <w:t>deberán ser identificados de forma única. Los usuarios tendrán un identificador individual de acceso y no deberán compartir contraseñas.</w:t>
      </w:r>
      <w:r w:rsidRPr="00FC2F12">
        <w:rPr>
          <w:rFonts w:asciiTheme="minorHAnsi" w:hAnsiTheme="minorHAnsi" w:cstheme="minorHAnsi"/>
          <w:color w:val="000000" w:themeColor="text1"/>
          <w:sz w:val="20"/>
          <w:szCs w:val="20"/>
        </w:rPr>
        <w:t xml:space="preserve"> Es muy importante evaluar los mecanismos de autenticación implantados en una aplicación de gestión para determinar la lista de personas con acceso a la misma. </w:t>
      </w:r>
    </w:p>
    <w:p w14:paraId="1F6F3606" w14:textId="0E05D86F" w:rsidR="00B031AC" w:rsidRPr="00FC2F12" w:rsidRDefault="00B031AC" w:rsidP="00B031AC">
      <w:pPr>
        <w:spacing w:before="120" w:after="120"/>
        <w:jc w:val="both"/>
        <w:rPr>
          <w:rFonts w:asciiTheme="minorHAnsi" w:hAnsiTheme="minorHAnsi" w:cs="Arial"/>
          <w:sz w:val="20"/>
        </w:rPr>
      </w:pPr>
      <w:r w:rsidRPr="00FC2F12">
        <w:rPr>
          <w:rFonts w:asciiTheme="minorHAnsi" w:hAnsiTheme="minorHAnsi" w:cs="Arial"/>
          <w:sz w:val="20"/>
        </w:rPr>
        <w:t>Veamos algunos ejemplos:</w:t>
      </w:r>
    </w:p>
    <w:tbl>
      <w:tblPr>
        <w:tblStyle w:val="Tablaconcuadrcula"/>
        <w:tblW w:w="9640" w:type="dxa"/>
        <w:jc w:val="center"/>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828"/>
        <w:gridCol w:w="2408"/>
        <w:gridCol w:w="3404"/>
      </w:tblGrid>
      <w:tr w:rsidR="00B031AC" w:rsidRPr="00FC2F12" w14:paraId="31BBC0F6" w14:textId="77777777" w:rsidTr="00733FFF">
        <w:trPr>
          <w:tblHeader/>
          <w:jc w:val="center"/>
        </w:trPr>
        <w:tc>
          <w:tcPr>
            <w:tcW w:w="3828"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087854E2" w14:textId="77777777" w:rsidR="00B031AC" w:rsidRPr="00F829D6" w:rsidRDefault="00B031AC" w:rsidP="0010015F">
            <w:pPr>
              <w:spacing w:before="60" w:after="60"/>
              <w:ind w:right="-108"/>
              <w:jc w:val="center"/>
              <w:rPr>
                <w:rFonts w:asciiTheme="minorHAnsi" w:hAnsiTheme="minorHAnsi" w:cstheme="minorHAnsi"/>
                <w:b/>
                <w:sz w:val="18"/>
                <w:szCs w:val="18"/>
              </w:rPr>
            </w:pPr>
            <w:r w:rsidRPr="00F829D6">
              <w:rPr>
                <w:rFonts w:asciiTheme="minorHAnsi" w:hAnsiTheme="minorHAnsi" w:cstheme="minorHAnsi"/>
                <w:b/>
                <w:sz w:val="18"/>
                <w:szCs w:val="18"/>
              </w:rPr>
              <w:t>Deficiencia de control observada</w:t>
            </w:r>
          </w:p>
        </w:tc>
        <w:tc>
          <w:tcPr>
            <w:tcW w:w="2408"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0B5D0745" w14:textId="77777777" w:rsidR="00B031AC" w:rsidRPr="00F829D6" w:rsidRDefault="00B031AC" w:rsidP="0010015F">
            <w:pPr>
              <w:spacing w:before="60" w:after="60"/>
              <w:jc w:val="center"/>
              <w:rPr>
                <w:rFonts w:asciiTheme="minorHAnsi" w:hAnsiTheme="minorHAnsi" w:cstheme="minorHAnsi"/>
                <w:b/>
                <w:sz w:val="18"/>
                <w:szCs w:val="18"/>
              </w:rPr>
            </w:pPr>
            <w:r w:rsidRPr="00F829D6">
              <w:rPr>
                <w:rFonts w:asciiTheme="minorHAnsi" w:hAnsiTheme="minorHAnsi" w:cstheme="minorHAnsi"/>
                <w:b/>
                <w:sz w:val="18"/>
                <w:szCs w:val="18"/>
              </w:rPr>
              <w:t>Riesgo</w:t>
            </w:r>
          </w:p>
        </w:tc>
        <w:tc>
          <w:tcPr>
            <w:tcW w:w="3404"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0AEC9924" w14:textId="77777777" w:rsidR="00B031AC" w:rsidRPr="00F829D6" w:rsidRDefault="00B031AC" w:rsidP="0010015F">
            <w:pPr>
              <w:spacing w:before="60" w:after="60"/>
              <w:ind w:right="-108"/>
              <w:jc w:val="center"/>
              <w:rPr>
                <w:rFonts w:asciiTheme="minorHAnsi" w:hAnsiTheme="minorHAnsi" w:cstheme="minorHAnsi"/>
                <w:b/>
                <w:sz w:val="18"/>
                <w:szCs w:val="18"/>
              </w:rPr>
            </w:pPr>
            <w:r w:rsidRPr="00F829D6">
              <w:rPr>
                <w:rFonts w:asciiTheme="minorHAnsi" w:hAnsiTheme="minorHAnsi" w:cstheme="minorHAnsi"/>
                <w:b/>
                <w:sz w:val="18"/>
                <w:szCs w:val="18"/>
              </w:rPr>
              <w:t>Recomendación</w:t>
            </w:r>
          </w:p>
        </w:tc>
      </w:tr>
      <w:tr w:rsidR="00B031AC" w:rsidRPr="00FC2F12" w14:paraId="7F899A61" w14:textId="77777777" w:rsidTr="00733FFF">
        <w:trPr>
          <w:jc w:val="center"/>
        </w:trPr>
        <w:tc>
          <w:tcPr>
            <w:tcW w:w="3828" w:type="dxa"/>
            <w:vAlign w:val="center"/>
          </w:tcPr>
          <w:p w14:paraId="0AE670C4" w14:textId="61DF660B" w:rsidR="00B031AC" w:rsidRPr="00F829D6" w:rsidRDefault="00B031AC" w:rsidP="00733FFF">
            <w:pPr>
              <w:autoSpaceDE w:val="0"/>
              <w:autoSpaceDN w:val="0"/>
              <w:adjustRightInd w:val="0"/>
              <w:spacing w:before="60" w:after="60"/>
              <w:ind w:right="-113"/>
              <w:rPr>
                <w:rFonts w:asciiTheme="minorHAnsi" w:hAnsiTheme="minorHAnsi" w:cstheme="minorHAnsi"/>
                <w:sz w:val="18"/>
                <w:szCs w:val="18"/>
              </w:rPr>
            </w:pPr>
            <w:r w:rsidRPr="00F829D6">
              <w:rPr>
                <w:rFonts w:asciiTheme="minorHAnsi" w:hAnsiTheme="minorHAnsi" w:cstheme="minorHAnsi"/>
                <w:sz w:val="18"/>
                <w:szCs w:val="18"/>
                <w:lang w:val="es-ES_tradnl"/>
              </w:rPr>
              <w:t>Hemos observado que las directivas de contraseñas no son todo lo robustas que sería conveniente de acuerdo con las mejores prácticas en la materia. La deficiencia de control, que afecta a todos los niveles del sistema de información, nos ha permitido constatar intervalos de caducidad elevados, desbloqueo automático de cuenta en caso de superar los intentos de acceso fallido prefijados, periodo de tiempo elevado en el cierre de sesión por inactividad, no activación de requerimientos de complejidad de las contraseñas, elevado número de usuarios cuya contraseña no caduca, así como usuarios que no requieren de contraseña para acceder al sistema.</w:t>
            </w:r>
          </w:p>
        </w:tc>
        <w:tc>
          <w:tcPr>
            <w:tcW w:w="2408" w:type="dxa"/>
            <w:vAlign w:val="center"/>
          </w:tcPr>
          <w:p w14:paraId="4580C90C" w14:textId="77777777" w:rsidR="00B031AC" w:rsidRPr="00F829D6" w:rsidRDefault="00B031AC" w:rsidP="00733FFF">
            <w:pPr>
              <w:spacing w:before="60" w:after="60"/>
              <w:rPr>
                <w:rFonts w:asciiTheme="minorHAnsi" w:hAnsiTheme="minorHAnsi" w:cstheme="minorHAnsi"/>
                <w:b/>
                <w:sz w:val="18"/>
                <w:szCs w:val="18"/>
              </w:rPr>
            </w:pPr>
            <w:r w:rsidRPr="00F829D6">
              <w:rPr>
                <w:rFonts w:asciiTheme="minorHAnsi" w:hAnsiTheme="minorHAnsi" w:cstheme="minorHAnsi"/>
                <w:b/>
                <w:sz w:val="18"/>
                <w:szCs w:val="18"/>
              </w:rPr>
              <w:t>Alto</w:t>
            </w:r>
          </w:p>
          <w:p w14:paraId="78ADB3E3" w14:textId="77777777" w:rsidR="00B031AC" w:rsidRPr="00F829D6" w:rsidRDefault="00B031AC" w:rsidP="00733FFF">
            <w:pPr>
              <w:autoSpaceDE w:val="0"/>
              <w:autoSpaceDN w:val="0"/>
              <w:adjustRightInd w:val="0"/>
              <w:spacing w:before="60" w:after="60"/>
              <w:rPr>
                <w:rFonts w:asciiTheme="minorHAnsi" w:hAnsiTheme="minorHAnsi" w:cstheme="minorHAnsi"/>
                <w:b/>
                <w:sz w:val="18"/>
                <w:szCs w:val="18"/>
              </w:rPr>
            </w:pPr>
            <w:r w:rsidRPr="00F829D6">
              <w:rPr>
                <w:rFonts w:asciiTheme="minorHAnsi" w:hAnsiTheme="minorHAnsi" w:cstheme="minorHAnsi"/>
                <w:sz w:val="18"/>
                <w:szCs w:val="18"/>
                <w:lang w:val="es-ES_tradnl"/>
              </w:rPr>
              <w:t>Las deficiencias detectadas debilitan la efectividad del control de acceso en los distintos niveles de los sistemas de información representando un riesgo sobre la integridad y confidencialidad de los datos de la Entidad.</w:t>
            </w:r>
          </w:p>
        </w:tc>
        <w:tc>
          <w:tcPr>
            <w:tcW w:w="3404" w:type="dxa"/>
            <w:vAlign w:val="center"/>
          </w:tcPr>
          <w:p w14:paraId="56122B1C" w14:textId="77777777" w:rsidR="00B031AC" w:rsidRPr="00F829D6" w:rsidRDefault="00B031AC" w:rsidP="00733FFF">
            <w:pPr>
              <w:autoSpaceDE w:val="0"/>
              <w:autoSpaceDN w:val="0"/>
              <w:adjustRightInd w:val="0"/>
              <w:spacing w:before="60" w:after="60"/>
              <w:rPr>
                <w:rFonts w:asciiTheme="minorHAnsi" w:hAnsiTheme="minorHAnsi" w:cstheme="minorHAnsi"/>
                <w:sz w:val="18"/>
                <w:szCs w:val="18"/>
                <w:lang w:val="es-ES_tradnl"/>
              </w:rPr>
            </w:pPr>
            <w:r w:rsidRPr="00F829D6">
              <w:rPr>
                <w:rFonts w:asciiTheme="minorHAnsi" w:hAnsiTheme="minorHAnsi" w:cstheme="minorHAnsi"/>
                <w:sz w:val="18"/>
                <w:szCs w:val="18"/>
              </w:rPr>
              <w:t>I</w:t>
            </w:r>
            <w:proofErr w:type="spellStart"/>
            <w:r w:rsidRPr="00F829D6">
              <w:rPr>
                <w:rFonts w:asciiTheme="minorHAnsi" w:hAnsiTheme="minorHAnsi" w:cstheme="minorHAnsi"/>
                <w:sz w:val="18"/>
                <w:szCs w:val="18"/>
                <w:lang w:val="es-ES_tradnl"/>
              </w:rPr>
              <w:t>mplementar</w:t>
            </w:r>
            <w:proofErr w:type="spellEnd"/>
            <w:r w:rsidRPr="00F829D6">
              <w:rPr>
                <w:rFonts w:asciiTheme="minorHAnsi" w:hAnsiTheme="minorHAnsi" w:cstheme="minorHAnsi"/>
                <w:sz w:val="18"/>
                <w:szCs w:val="18"/>
                <w:lang w:val="es-ES_tradnl"/>
              </w:rPr>
              <w:t xml:space="preserve"> una política de contraseñas robustas, de acuerdo con las mejores prácticas en esta materia </w:t>
            </w:r>
            <w:r w:rsidRPr="00F829D6">
              <w:rPr>
                <w:rFonts w:asciiTheme="minorHAnsi" w:hAnsiTheme="minorHAnsi" w:cstheme="minorHAnsi"/>
                <w:sz w:val="18"/>
                <w:szCs w:val="18"/>
              </w:rPr>
              <w:t xml:space="preserve">y adaptarlas a los parámetros generalmente aceptados (complejidad mínima, cambio de contraseñas cada 3 a 6 meses, historial de contraseñas mínimo de 5, bloqueos ante intentos fallidos, etc.) </w:t>
            </w:r>
            <w:r w:rsidRPr="00F829D6">
              <w:rPr>
                <w:rFonts w:asciiTheme="minorHAnsi" w:hAnsiTheme="minorHAnsi" w:cstheme="minorHAnsi"/>
                <w:sz w:val="18"/>
                <w:szCs w:val="18"/>
                <w:lang w:val="es-ES_tradnl"/>
              </w:rPr>
              <w:t>en todos los niveles del sistema de información de la Entidad (SAP, Oracle, HPUX, Directorio activo).</w:t>
            </w:r>
          </w:p>
          <w:p w14:paraId="3ADB0633" w14:textId="3D6257A9" w:rsidR="00E1236B" w:rsidRPr="00F829D6" w:rsidRDefault="00E1236B" w:rsidP="00733FFF">
            <w:pPr>
              <w:autoSpaceDE w:val="0"/>
              <w:autoSpaceDN w:val="0"/>
              <w:adjustRightInd w:val="0"/>
              <w:spacing w:before="60" w:after="60"/>
              <w:rPr>
                <w:rFonts w:asciiTheme="minorHAnsi" w:hAnsiTheme="minorHAnsi" w:cstheme="minorHAnsi"/>
                <w:sz w:val="18"/>
                <w:szCs w:val="18"/>
              </w:rPr>
            </w:pPr>
            <w:r w:rsidRPr="00F829D6">
              <w:rPr>
                <w:rFonts w:asciiTheme="minorHAnsi" w:hAnsiTheme="minorHAnsi" w:cstheme="minorHAnsi"/>
                <w:sz w:val="18"/>
                <w:szCs w:val="18"/>
                <w:lang w:val="es-ES_tradnl"/>
              </w:rPr>
              <w:t>Implantar el DFA.</w:t>
            </w:r>
          </w:p>
        </w:tc>
      </w:tr>
      <w:tr w:rsidR="001B3227" w:rsidRPr="00FC2F12" w14:paraId="0C949E6B" w14:textId="77777777" w:rsidTr="00733FFF">
        <w:trPr>
          <w:jc w:val="center"/>
        </w:trPr>
        <w:tc>
          <w:tcPr>
            <w:tcW w:w="3828" w:type="dxa"/>
            <w:vAlign w:val="center"/>
          </w:tcPr>
          <w:p w14:paraId="7CAC2CA7" w14:textId="795DEA7B" w:rsidR="001B3227" w:rsidRPr="00F829D6" w:rsidRDefault="001B3227" w:rsidP="00733FFF">
            <w:pPr>
              <w:keepNext/>
              <w:autoSpaceDE w:val="0"/>
              <w:autoSpaceDN w:val="0"/>
              <w:adjustRightInd w:val="0"/>
              <w:spacing w:before="60" w:after="60"/>
              <w:ind w:left="6" w:right="-49" w:hanging="6"/>
              <w:rPr>
                <w:rFonts w:asciiTheme="minorHAnsi" w:hAnsiTheme="minorHAnsi" w:cstheme="minorHAnsi"/>
                <w:sz w:val="18"/>
                <w:szCs w:val="18"/>
                <w:lang w:val="es-ES_tradnl"/>
              </w:rPr>
            </w:pPr>
            <w:r w:rsidRPr="00F829D6">
              <w:rPr>
                <w:rFonts w:asciiTheme="minorHAnsi" w:hAnsiTheme="minorHAnsi" w:cstheme="minorHAnsi"/>
                <w:sz w:val="18"/>
                <w:szCs w:val="18"/>
                <w:lang w:val="es-ES_tradnl"/>
              </w:rPr>
              <w:t>Los permisos de administración del entorno SAP no se habían restringido suficientemente, existiendo un elevado número de usuarios con capacidad total sobre el sistema (perfil SAP_ALL). En el análisis efectuado se han detectado usuarios de gestión, proveedores externos, y usuarios que han causado baja en la Entidad, que disponen de permisos de administración.</w:t>
            </w:r>
          </w:p>
          <w:p w14:paraId="17C163E3" w14:textId="7439EF03" w:rsidR="001B3227" w:rsidRPr="00F829D6" w:rsidRDefault="001B3227" w:rsidP="00733FFF">
            <w:pPr>
              <w:autoSpaceDE w:val="0"/>
              <w:autoSpaceDN w:val="0"/>
              <w:adjustRightInd w:val="0"/>
              <w:spacing w:before="60" w:after="60"/>
              <w:ind w:left="6" w:right="-49"/>
              <w:rPr>
                <w:rFonts w:asciiTheme="minorHAnsi" w:hAnsiTheme="minorHAnsi" w:cstheme="minorHAnsi"/>
                <w:sz w:val="18"/>
                <w:szCs w:val="18"/>
                <w:lang w:val="es-ES_tradnl"/>
              </w:rPr>
            </w:pPr>
            <w:r w:rsidRPr="00F829D6">
              <w:rPr>
                <w:rFonts w:asciiTheme="minorHAnsi" w:hAnsiTheme="minorHAnsi" w:cstheme="minorHAnsi"/>
                <w:sz w:val="18"/>
                <w:szCs w:val="18"/>
                <w:lang w:val="es-ES_tradnl"/>
              </w:rPr>
              <w:t>El perfil SAP_ALL básicamente consta de todas las autorizaciones posibles en SAP con lo cual, el usuario que tenga este perfil asignado puede realizar cualquier actividad sobre el sistema (tanto a nivel de sistema como a nivel de negocio, por ejemplo, crear usuarios, eliminar o modificar bases de datos, borrar o modificar registros, crear y autorizar órdenes de compra, etc.)</w:t>
            </w:r>
          </w:p>
        </w:tc>
        <w:tc>
          <w:tcPr>
            <w:tcW w:w="2408" w:type="dxa"/>
            <w:vAlign w:val="center"/>
          </w:tcPr>
          <w:p w14:paraId="6D93391A" w14:textId="77777777" w:rsidR="001B3227" w:rsidRPr="00F829D6" w:rsidRDefault="001B3227" w:rsidP="00733FFF">
            <w:pPr>
              <w:spacing w:before="60" w:after="60"/>
              <w:rPr>
                <w:rFonts w:asciiTheme="minorHAnsi" w:hAnsiTheme="minorHAnsi" w:cstheme="minorHAnsi"/>
                <w:b/>
                <w:sz w:val="18"/>
                <w:szCs w:val="18"/>
              </w:rPr>
            </w:pPr>
            <w:r w:rsidRPr="00F829D6">
              <w:rPr>
                <w:rFonts w:asciiTheme="minorHAnsi" w:hAnsiTheme="minorHAnsi" w:cstheme="minorHAnsi"/>
                <w:b/>
                <w:sz w:val="18"/>
                <w:szCs w:val="18"/>
              </w:rPr>
              <w:t>Alto</w:t>
            </w:r>
          </w:p>
          <w:p w14:paraId="7121C2A5" w14:textId="3FA5240D" w:rsidR="001B3227" w:rsidRPr="00F829D6" w:rsidRDefault="001B3227" w:rsidP="00733FFF">
            <w:pPr>
              <w:autoSpaceDE w:val="0"/>
              <w:autoSpaceDN w:val="0"/>
              <w:adjustRightInd w:val="0"/>
              <w:spacing w:before="60" w:after="60"/>
              <w:rPr>
                <w:rFonts w:asciiTheme="minorHAnsi" w:hAnsiTheme="minorHAnsi" w:cstheme="minorHAnsi"/>
                <w:sz w:val="18"/>
                <w:szCs w:val="18"/>
                <w:lang w:val="es-ES_tradnl"/>
              </w:rPr>
            </w:pPr>
            <w:r w:rsidRPr="00F829D6">
              <w:rPr>
                <w:rFonts w:asciiTheme="minorHAnsi" w:hAnsiTheme="minorHAnsi" w:cstheme="minorHAnsi"/>
                <w:sz w:val="18"/>
                <w:szCs w:val="18"/>
                <w:lang w:val="es-ES_tradnl"/>
              </w:rPr>
              <w:t xml:space="preserve">La ausencia de control sobre los permisos de administrador de SAP otorgados a los usuarios durante </w:t>
            </w:r>
            <w:r w:rsidR="00DE4093" w:rsidRPr="00F829D6">
              <w:rPr>
                <w:rFonts w:asciiTheme="minorHAnsi" w:hAnsiTheme="minorHAnsi" w:cstheme="minorHAnsi"/>
                <w:sz w:val="18"/>
                <w:szCs w:val="18"/>
                <w:lang w:val="es-ES_tradnl"/>
              </w:rPr>
              <w:t>el ejercicio</w:t>
            </w:r>
            <w:r w:rsidRPr="00F829D6">
              <w:rPr>
                <w:rFonts w:asciiTheme="minorHAnsi" w:hAnsiTheme="minorHAnsi" w:cstheme="minorHAnsi"/>
                <w:sz w:val="18"/>
                <w:szCs w:val="18"/>
                <w:lang w:val="es-ES_tradnl"/>
              </w:rPr>
              <w:t xml:space="preserve"> representaba un alto riesgo por la posibilidad de acceso total a los datos, a la gestión económica y a la manipulación de los sistemas de información de la Entidad, con el perjuicio que podría ocasionarle. En dichos usuarios no existe el control basado en la segregación de funciones incompatibles.</w:t>
            </w:r>
          </w:p>
        </w:tc>
        <w:tc>
          <w:tcPr>
            <w:tcW w:w="3404" w:type="dxa"/>
            <w:vAlign w:val="center"/>
          </w:tcPr>
          <w:p w14:paraId="269B5924" w14:textId="77777777" w:rsidR="001B3227" w:rsidRPr="00F829D6" w:rsidRDefault="001B3227" w:rsidP="00733FFF">
            <w:pPr>
              <w:autoSpaceDE w:val="0"/>
              <w:autoSpaceDN w:val="0"/>
              <w:adjustRightInd w:val="0"/>
              <w:spacing w:before="60" w:after="60"/>
              <w:rPr>
                <w:rFonts w:asciiTheme="minorHAnsi" w:hAnsiTheme="minorHAnsi" w:cstheme="minorHAnsi"/>
                <w:sz w:val="18"/>
                <w:szCs w:val="18"/>
                <w:lang w:val="es-ES_tradnl"/>
              </w:rPr>
            </w:pPr>
            <w:r w:rsidRPr="00F829D6">
              <w:rPr>
                <w:rFonts w:asciiTheme="minorHAnsi" w:hAnsiTheme="minorHAnsi" w:cstheme="minorHAnsi"/>
                <w:sz w:val="18"/>
                <w:szCs w:val="18"/>
                <w:lang w:val="es-ES_tradnl"/>
              </w:rPr>
              <w:t>Se recomienda mejorar la gestión de los usuarios administradores del entorno SAP.</w:t>
            </w:r>
          </w:p>
          <w:p w14:paraId="30B78814" w14:textId="77777777" w:rsidR="001B3227" w:rsidRPr="00F829D6" w:rsidRDefault="001B3227" w:rsidP="00733FFF">
            <w:pPr>
              <w:autoSpaceDE w:val="0"/>
              <w:autoSpaceDN w:val="0"/>
              <w:adjustRightInd w:val="0"/>
              <w:spacing w:before="60" w:after="60"/>
              <w:rPr>
                <w:rFonts w:asciiTheme="minorHAnsi" w:hAnsiTheme="minorHAnsi" w:cstheme="minorHAnsi"/>
                <w:sz w:val="18"/>
                <w:szCs w:val="18"/>
                <w:lang w:val="es-ES_tradnl"/>
              </w:rPr>
            </w:pPr>
            <w:r w:rsidRPr="00F829D6">
              <w:rPr>
                <w:rFonts w:asciiTheme="minorHAnsi" w:hAnsiTheme="minorHAnsi" w:cstheme="minorHAnsi"/>
                <w:sz w:val="18"/>
                <w:szCs w:val="18"/>
                <w:lang w:val="es-ES_tradnl"/>
              </w:rPr>
              <w:t>El perfil SAP_ALL debería ser asignado a un grupo muy reducido de usuarios, un máximo de dos o tres administradores de sistemas.</w:t>
            </w:r>
          </w:p>
          <w:p w14:paraId="0855D2FC" w14:textId="77777777" w:rsidR="00DE4093" w:rsidRPr="00F829D6" w:rsidRDefault="00DE4093" w:rsidP="00733FFF">
            <w:pPr>
              <w:autoSpaceDE w:val="0"/>
              <w:autoSpaceDN w:val="0"/>
              <w:adjustRightInd w:val="0"/>
              <w:spacing w:before="60" w:after="60"/>
              <w:rPr>
                <w:rFonts w:asciiTheme="minorHAnsi" w:hAnsiTheme="minorHAnsi" w:cstheme="minorHAnsi"/>
                <w:sz w:val="18"/>
                <w:szCs w:val="18"/>
                <w:lang w:val="es-ES_tradnl"/>
              </w:rPr>
            </w:pPr>
            <w:r w:rsidRPr="00F829D6">
              <w:rPr>
                <w:rFonts w:asciiTheme="minorHAnsi" w:hAnsiTheme="minorHAnsi" w:cstheme="minorHAnsi"/>
                <w:sz w:val="18"/>
                <w:szCs w:val="18"/>
                <w:lang w:val="es-ES_tradnl"/>
              </w:rPr>
              <w:t>Además,</w:t>
            </w:r>
            <w:r w:rsidR="001B3227" w:rsidRPr="00F829D6">
              <w:rPr>
                <w:rFonts w:asciiTheme="minorHAnsi" w:hAnsiTheme="minorHAnsi" w:cstheme="minorHAnsi"/>
                <w:sz w:val="18"/>
                <w:szCs w:val="18"/>
                <w:lang w:val="es-ES_tradnl"/>
              </w:rPr>
              <w:t xml:space="preserve"> dicha asignación debería ir acompañada de unas políticas de seguridad adecuadas, como por ejemplo cambio periódico de contraseñas, registros de auditoría y revisiones periódicas de estas. </w:t>
            </w:r>
          </w:p>
          <w:p w14:paraId="0BEC447B" w14:textId="177C47E9" w:rsidR="001B3227" w:rsidRPr="00F829D6" w:rsidRDefault="00DE4093" w:rsidP="00733FFF">
            <w:pPr>
              <w:autoSpaceDE w:val="0"/>
              <w:autoSpaceDN w:val="0"/>
              <w:adjustRightInd w:val="0"/>
              <w:spacing w:before="60" w:after="60"/>
              <w:rPr>
                <w:rFonts w:asciiTheme="minorHAnsi" w:hAnsiTheme="minorHAnsi" w:cstheme="minorHAnsi"/>
                <w:sz w:val="18"/>
                <w:szCs w:val="18"/>
                <w:lang w:val="es-ES_tradnl"/>
              </w:rPr>
            </w:pPr>
            <w:r w:rsidRPr="00F829D6">
              <w:rPr>
                <w:rFonts w:asciiTheme="minorHAnsi" w:hAnsiTheme="minorHAnsi" w:cstheme="minorHAnsi"/>
                <w:sz w:val="18"/>
                <w:szCs w:val="18"/>
                <w:lang w:val="es-ES_tradnl"/>
              </w:rPr>
              <w:t>Además,</w:t>
            </w:r>
            <w:r w:rsidR="001B3227" w:rsidRPr="00F829D6">
              <w:rPr>
                <w:rFonts w:asciiTheme="minorHAnsi" w:hAnsiTheme="minorHAnsi" w:cstheme="minorHAnsi"/>
                <w:sz w:val="18"/>
                <w:szCs w:val="18"/>
                <w:lang w:val="es-ES_tradnl"/>
              </w:rPr>
              <w:t xml:space="preserve"> dicho perfil no debería ser asignado en ningún caso a:</w:t>
            </w:r>
          </w:p>
          <w:p w14:paraId="020BD4AA" w14:textId="77777777" w:rsidR="001B3227" w:rsidRPr="00F829D6" w:rsidRDefault="001B3227" w:rsidP="00733FFF">
            <w:pPr>
              <w:autoSpaceDE w:val="0"/>
              <w:autoSpaceDN w:val="0"/>
              <w:adjustRightInd w:val="0"/>
              <w:spacing w:before="60" w:after="60"/>
              <w:rPr>
                <w:rFonts w:asciiTheme="minorHAnsi" w:hAnsiTheme="minorHAnsi" w:cstheme="minorHAnsi"/>
                <w:sz w:val="18"/>
                <w:szCs w:val="18"/>
                <w:lang w:val="es-ES_tradnl"/>
              </w:rPr>
            </w:pPr>
            <w:r w:rsidRPr="00F829D6">
              <w:rPr>
                <w:rFonts w:asciiTheme="minorHAnsi" w:hAnsiTheme="minorHAnsi" w:cstheme="minorHAnsi"/>
                <w:sz w:val="18"/>
                <w:szCs w:val="18"/>
                <w:lang w:val="es-ES_tradnl"/>
              </w:rPr>
              <w:t>- Usuarios de negocio</w:t>
            </w:r>
          </w:p>
          <w:p w14:paraId="1AEA3728" w14:textId="77777777" w:rsidR="001B3227" w:rsidRPr="00F829D6" w:rsidRDefault="001B3227" w:rsidP="00733FFF">
            <w:pPr>
              <w:autoSpaceDE w:val="0"/>
              <w:autoSpaceDN w:val="0"/>
              <w:adjustRightInd w:val="0"/>
              <w:spacing w:before="60" w:after="60"/>
              <w:rPr>
                <w:rFonts w:asciiTheme="minorHAnsi" w:hAnsiTheme="minorHAnsi" w:cstheme="minorHAnsi"/>
                <w:sz w:val="18"/>
                <w:szCs w:val="18"/>
                <w:lang w:val="es-ES_tradnl"/>
              </w:rPr>
            </w:pPr>
            <w:r w:rsidRPr="00F829D6">
              <w:rPr>
                <w:rFonts w:asciiTheme="minorHAnsi" w:hAnsiTheme="minorHAnsi" w:cstheme="minorHAnsi"/>
                <w:sz w:val="18"/>
                <w:szCs w:val="18"/>
                <w:lang w:val="es-ES_tradnl"/>
              </w:rPr>
              <w:t>- Usuarios desarrolladores</w:t>
            </w:r>
          </w:p>
          <w:p w14:paraId="37352336" w14:textId="2652B242" w:rsidR="001B3227" w:rsidRPr="00F829D6" w:rsidRDefault="001B3227" w:rsidP="00733FFF">
            <w:pPr>
              <w:autoSpaceDE w:val="0"/>
              <w:autoSpaceDN w:val="0"/>
              <w:adjustRightInd w:val="0"/>
              <w:spacing w:before="60" w:after="60"/>
              <w:rPr>
                <w:rFonts w:asciiTheme="minorHAnsi" w:hAnsiTheme="minorHAnsi" w:cstheme="minorHAnsi"/>
                <w:sz w:val="18"/>
                <w:szCs w:val="18"/>
              </w:rPr>
            </w:pPr>
            <w:r w:rsidRPr="00F829D6">
              <w:rPr>
                <w:rFonts w:asciiTheme="minorHAnsi" w:hAnsiTheme="minorHAnsi" w:cstheme="minorHAnsi"/>
                <w:sz w:val="18"/>
                <w:szCs w:val="18"/>
                <w:lang w:val="es-ES_tradnl"/>
              </w:rPr>
              <w:t>- Usuarios externos</w:t>
            </w:r>
          </w:p>
        </w:tc>
      </w:tr>
      <w:tr w:rsidR="00F829D6" w:rsidRPr="00FC2F12" w14:paraId="590D54A1" w14:textId="77777777" w:rsidTr="00733FFF">
        <w:trPr>
          <w:jc w:val="center"/>
        </w:trPr>
        <w:tc>
          <w:tcPr>
            <w:tcW w:w="3828" w:type="dxa"/>
            <w:vAlign w:val="center"/>
          </w:tcPr>
          <w:p w14:paraId="7FBAC205" w14:textId="77777777" w:rsidR="00F829D6" w:rsidRPr="00F829D6" w:rsidRDefault="00F829D6" w:rsidP="00733FFF">
            <w:pPr>
              <w:autoSpaceDE w:val="0"/>
              <w:autoSpaceDN w:val="0"/>
              <w:adjustRightInd w:val="0"/>
              <w:spacing w:before="60" w:after="60"/>
              <w:rPr>
                <w:rFonts w:asciiTheme="minorHAnsi" w:hAnsiTheme="minorHAnsi" w:cstheme="minorHAnsi"/>
                <w:sz w:val="18"/>
                <w:szCs w:val="18"/>
                <w:lang w:val="es-ES_tradnl"/>
              </w:rPr>
            </w:pPr>
            <w:r w:rsidRPr="00F829D6">
              <w:rPr>
                <w:rFonts w:asciiTheme="minorHAnsi" w:hAnsiTheme="minorHAnsi" w:cstheme="minorHAnsi"/>
                <w:sz w:val="18"/>
                <w:szCs w:val="18"/>
                <w:lang w:val="es-ES_tradnl"/>
              </w:rPr>
              <w:t xml:space="preserve">Se han identificado 24 cuentas de usuario genéricas (lo que supone un 20% sobre el total de cuentas de usuario activas) cuyo uso no está justificado o bien no se conoce quién y para qué se utilizan. </w:t>
            </w:r>
          </w:p>
        </w:tc>
        <w:tc>
          <w:tcPr>
            <w:tcW w:w="2408" w:type="dxa"/>
            <w:vAlign w:val="center"/>
          </w:tcPr>
          <w:p w14:paraId="3AB23E24" w14:textId="77777777" w:rsidR="00F829D6" w:rsidRPr="00F829D6" w:rsidRDefault="00F829D6" w:rsidP="00733FFF">
            <w:pPr>
              <w:autoSpaceDE w:val="0"/>
              <w:autoSpaceDN w:val="0"/>
              <w:adjustRightInd w:val="0"/>
              <w:spacing w:before="60" w:after="60"/>
              <w:rPr>
                <w:rFonts w:asciiTheme="minorHAnsi" w:hAnsiTheme="minorHAnsi" w:cstheme="minorHAnsi"/>
                <w:b/>
                <w:bCs/>
                <w:sz w:val="18"/>
                <w:szCs w:val="18"/>
                <w:lang w:val="es-ES_tradnl"/>
              </w:rPr>
            </w:pPr>
            <w:r w:rsidRPr="00F829D6">
              <w:rPr>
                <w:rFonts w:asciiTheme="minorHAnsi" w:hAnsiTheme="minorHAnsi" w:cstheme="minorHAnsi"/>
                <w:b/>
                <w:bCs/>
                <w:sz w:val="18"/>
                <w:szCs w:val="18"/>
                <w:lang w:val="es-ES_tradnl"/>
              </w:rPr>
              <w:t>Alto</w:t>
            </w:r>
          </w:p>
          <w:p w14:paraId="6306BC86" w14:textId="77777777" w:rsidR="00F829D6" w:rsidRPr="00F829D6" w:rsidRDefault="00F829D6" w:rsidP="00733FFF">
            <w:pPr>
              <w:autoSpaceDE w:val="0"/>
              <w:autoSpaceDN w:val="0"/>
              <w:adjustRightInd w:val="0"/>
              <w:spacing w:before="60" w:after="60"/>
              <w:rPr>
                <w:rFonts w:asciiTheme="minorHAnsi" w:hAnsiTheme="minorHAnsi" w:cstheme="minorHAnsi"/>
                <w:sz w:val="18"/>
                <w:szCs w:val="18"/>
                <w:lang w:val="es-ES_tradnl"/>
              </w:rPr>
            </w:pPr>
            <w:r w:rsidRPr="00F829D6">
              <w:rPr>
                <w:rFonts w:asciiTheme="minorHAnsi" w:hAnsiTheme="minorHAnsi" w:cstheme="minorHAnsi"/>
                <w:sz w:val="18"/>
                <w:szCs w:val="18"/>
                <w:lang w:val="es-ES_tradnl"/>
              </w:rPr>
              <w:t>La utilización de cuentas genéricas impide mantener la trazabilidad de las acciones realizadas.</w:t>
            </w:r>
          </w:p>
        </w:tc>
        <w:tc>
          <w:tcPr>
            <w:tcW w:w="3404" w:type="dxa"/>
            <w:vAlign w:val="center"/>
          </w:tcPr>
          <w:p w14:paraId="147B4B88" w14:textId="77777777" w:rsidR="00F829D6" w:rsidRPr="00F829D6" w:rsidRDefault="00F829D6" w:rsidP="00733FFF">
            <w:pPr>
              <w:autoSpaceDE w:val="0"/>
              <w:autoSpaceDN w:val="0"/>
              <w:adjustRightInd w:val="0"/>
              <w:spacing w:before="60" w:after="60"/>
              <w:rPr>
                <w:rFonts w:asciiTheme="minorHAnsi" w:hAnsiTheme="minorHAnsi" w:cstheme="minorHAnsi"/>
                <w:sz w:val="18"/>
                <w:szCs w:val="18"/>
              </w:rPr>
            </w:pPr>
            <w:r w:rsidRPr="00F829D6">
              <w:rPr>
                <w:rFonts w:asciiTheme="minorHAnsi" w:hAnsiTheme="minorHAnsi" w:cstheme="minorHAnsi"/>
                <w:sz w:val="18"/>
                <w:szCs w:val="18"/>
              </w:rPr>
              <w:t>Realizar una revisión detallada de los usuarios existentes en la aplicación de gestión de Tesorería, con el fin de identificar las cuentas genéricas y conocer su uso. Estas cuentas deben ser sustituidas por cuentas nominativas, que permitan identificar al usuario responsable de las acciones realizadas con ellas.</w:t>
            </w:r>
          </w:p>
        </w:tc>
      </w:tr>
      <w:tr w:rsidR="001B3227" w:rsidRPr="00FC2F12" w14:paraId="4DC814E2" w14:textId="77777777" w:rsidTr="00733FFF">
        <w:trPr>
          <w:jc w:val="center"/>
        </w:trPr>
        <w:tc>
          <w:tcPr>
            <w:tcW w:w="3828" w:type="dxa"/>
            <w:vAlign w:val="center"/>
          </w:tcPr>
          <w:p w14:paraId="7E36445D" w14:textId="7BD35CC0" w:rsidR="001B3227" w:rsidRPr="00F829D6" w:rsidRDefault="001B3227" w:rsidP="00733FFF">
            <w:pPr>
              <w:keepLines/>
              <w:autoSpaceDE w:val="0"/>
              <w:autoSpaceDN w:val="0"/>
              <w:adjustRightInd w:val="0"/>
              <w:spacing w:before="60" w:after="60"/>
              <w:rPr>
                <w:rFonts w:asciiTheme="minorHAnsi" w:hAnsiTheme="minorHAnsi" w:cstheme="minorHAnsi"/>
                <w:sz w:val="18"/>
                <w:szCs w:val="18"/>
                <w:lang w:val="es-ES_tradnl"/>
              </w:rPr>
            </w:pPr>
            <w:r w:rsidRPr="00F829D6">
              <w:rPr>
                <w:rFonts w:asciiTheme="minorHAnsi" w:hAnsiTheme="minorHAnsi" w:cstheme="minorHAnsi"/>
                <w:sz w:val="18"/>
                <w:szCs w:val="18"/>
                <w:lang w:val="es-ES_tradnl"/>
              </w:rPr>
              <w:lastRenderedPageBreak/>
              <w:t>No existe un procedimiento para las altas, bajas y modificaciones de los usuarios y sus permisos en las aplicaciones ni para la revisión periódica de dichos permisos. Existen usuarios que llevan inactivos varios meses o que no han accedido nunca.</w:t>
            </w:r>
          </w:p>
        </w:tc>
        <w:tc>
          <w:tcPr>
            <w:tcW w:w="2408" w:type="dxa"/>
            <w:vAlign w:val="center"/>
          </w:tcPr>
          <w:p w14:paraId="4ED99281" w14:textId="77777777" w:rsidR="001B3227" w:rsidRPr="00F829D6" w:rsidRDefault="001B3227" w:rsidP="00733FFF">
            <w:pPr>
              <w:spacing w:before="60" w:after="60"/>
              <w:rPr>
                <w:rFonts w:asciiTheme="minorHAnsi" w:hAnsiTheme="minorHAnsi" w:cstheme="minorHAnsi"/>
                <w:b/>
                <w:sz w:val="18"/>
                <w:szCs w:val="18"/>
              </w:rPr>
            </w:pPr>
            <w:r w:rsidRPr="00F829D6">
              <w:rPr>
                <w:rFonts w:asciiTheme="minorHAnsi" w:hAnsiTheme="minorHAnsi" w:cstheme="minorHAnsi"/>
                <w:b/>
                <w:sz w:val="18"/>
                <w:szCs w:val="18"/>
              </w:rPr>
              <w:t>Medio</w:t>
            </w:r>
          </w:p>
          <w:p w14:paraId="7035FC12" w14:textId="0BD62D51" w:rsidR="001B3227" w:rsidRPr="00F829D6" w:rsidRDefault="001B3227" w:rsidP="00733FFF">
            <w:pPr>
              <w:pStyle w:val="Detalle4"/>
              <w:numPr>
                <w:ilvl w:val="0"/>
                <w:numId w:val="0"/>
              </w:numPr>
              <w:ind w:left="35"/>
              <w:jc w:val="left"/>
              <w:rPr>
                <w:rFonts w:asciiTheme="minorHAnsi" w:hAnsiTheme="minorHAnsi" w:cstheme="minorHAnsi"/>
                <w:b/>
                <w:snapToGrid/>
                <w:sz w:val="18"/>
                <w:szCs w:val="18"/>
                <w:lang w:eastAsia="en-US"/>
              </w:rPr>
            </w:pPr>
            <w:r w:rsidRPr="00F829D6">
              <w:rPr>
                <w:rFonts w:asciiTheme="minorHAnsi" w:hAnsiTheme="minorHAnsi" w:cstheme="minorHAnsi"/>
                <w:sz w:val="18"/>
                <w:szCs w:val="18"/>
              </w:rPr>
              <w:t>Esta situación implica un riesgo medio de accesos indebidos y de actuaciones no autorizadas.</w:t>
            </w:r>
          </w:p>
        </w:tc>
        <w:tc>
          <w:tcPr>
            <w:tcW w:w="3404" w:type="dxa"/>
            <w:vAlign w:val="center"/>
          </w:tcPr>
          <w:p w14:paraId="4CE10E46" w14:textId="77777777" w:rsidR="001B3227" w:rsidRPr="00F829D6" w:rsidRDefault="001B3227" w:rsidP="00733FFF">
            <w:pPr>
              <w:autoSpaceDE w:val="0"/>
              <w:autoSpaceDN w:val="0"/>
              <w:adjustRightInd w:val="0"/>
              <w:spacing w:before="60" w:after="60"/>
              <w:rPr>
                <w:rFonts w:asciiTheme="minorHAnsi" w:hAnsiTheme="minorHAnsi" w:cstheme="minorHAnsi"/>
                <w:sz w:val="18"/>
                <w:szCs w:val="18"/>
                <w:lang w:val="es-ES_tradnl"/>
              </w:rPr>
            </w:pPr>
            <w:r w:rsidRPr="00F829D6">
              <w:rPr>
                <w:rFonts w:asciiTheme="minorHAnsi" w:hAnsiTheme="minorHAnsi" w:cstheme="minorHAnsi"/>
                <w:sz w:val="18"/>
                <w:szCs w:val="18"/>
                <w:lang w:val="es-ES_tradnl"/>
              </w:rPr>
              <w:t xml:space="preserve">Formalizar un procedimiento de gestión de usuarios y de permisos, que contemple los procesos y la implicación de los responsables de los diferentes departamentos en las altas, en los cambios de puesto de trabajo y en las bajas de los usuarios de dominio y de las aplicaciones. </w:t>
            </w:r>
          </w:p>
          <w:p w14:paraId="3E0B2CF2" w14:textId="49E6EBB2" w:rsidR="001B3227" w:rsidRPr="00F829D6" w:rsidRDefault="001B3227" w:rsidP="00733FFF">
            <w:pPr>
              <w:autoSpaceDE w:val="0"/>
              <w:autoSpaceDN w:val="0"/>
              <w:adjustRightInd w:val="0"/>
              <w:spacing w:before="60" w:after="60"/>
              <w:rPr>
                <w:rFonts w:asciiTheme="minorHAnsi" w:hAnsiTheme="minorHAnsi" w:cstheme="minorHAnsi"/>
                <w:sz w:val="18"/>
                <w:szCs w:val="18"/>
              </w:rPr>
            </w:pPr>
            <w:r w:rsidRPr="00F829D6">
              <w:rPr>
                <w:rFonts w:asciiTheme="minorHAnsi" w:hAnsiTheme="minorHAnsi" w:cstheme="minorHAnsi"/>
                <w:sz w:val="18"/>
                <w:szCs w:val="18"/>
              </w:rPr>
              <w:t>También debe incluir la revisión periódica de los usuarios autorizados y sus privilegios en los sistemas y aplicaciones, de forma que se garantice que cada usuario dispone de las capacidades mínimas necesarias para desempeñar sus tareas y ninguna más. Debe conservarse la documentación acreditativa de las revisiones realizadas, los resultados y las acciones llevadas a cabo.</w:t>
            </w:r>
          </w:p>
        </w:tc>
      </w:tr>
    </w:tbl>
    <w:p w14:paraId="0FD5FB32" w14:textId="66AA4AB0" w:rsidR="00B031AC" w:rsidRPr="00FC2F12" w:rsidRDefault="00B031AC" w:rsidP="00E5499B">
      <w:pPr>
        <w:pStyle w:val="Prrafodelista"/>
        <w:keepNext/>
        <w:spacing w:before="120"/>
        <w:ind w:left="0"/>
        <w:rPr>
          <w:rFonts w:asciiTheme="minorHAnsi" w:hAnsiTheme="minorHAnsi" w:cs="Arial"/>
          <w:b/>
          <w:i/>
          <w:sz w:val="20"/>
        </w:rPr>
      </w:pPr>
      <w:r w:rsidRPr="00FC2F12">
        <w:rPr>
          <w:rFonts w:asciiTheme="minorHAnsi" w:hAnsiTheme="minorHAnsi" w:cs="Arial"/>
          <w:b/>
          <w:i/>
          <w:sz w:val="20"/>
        </w:rPr>
        <w:t>Continuidad del servicio</w:t>
      </w:r>
    </w:p>
    <w:p w14:paraId="517E17F3" w14:textId="77777777" w:rsidR="00296DFB" w:rsidRPr="00FC2F12" w:rsidRDefault="00296DFB" w:rsidP="00296DFB">
      <w:pPr>
        <w:pStyle w:val="Prrafodelista"/>
        <w:spacing w:before="120"/>
        <w:ind w:left="0"/>
        <w:jc w:val="both"/>
        <w:rPr>
          <w:rFonts w:asciiTheme="minorHAnsi" w:hAnsiTheme="minorHAnsi" w:cs="Arial"/>
          <w:sz w:val="20"/>
        </w:rPr>
      </w:pPr>
      <w:r w:rsidRPr="00FC2F12">
        <w:rPr>
          <w:rFonts w:asciiTheme="minorHAnsi" w:hAnsiTheme="minorHAnsi" w:cs="Arial"/>
          <w:sz w:val="20"/>
        </w:rPr>
        <w:t>El mantenimiento de cualquier sistema requiere la adopción de unas medidas para el caso de que ocurra una interrupción en el funcionamiento del sistema. Se debe comprobar que las entidades cuentan con los procedimientos necesarios para recuperarse de tal interrupción:</w:t>
      </w:r>
    </w:p>
    <w:p w14:paraId="6D69A2F0" w14:textId="2A4FF335" w:rsidR="00296DFB" w:rsidRPr="00FC2F12" w:rsidRDefault="00296DFB" w:rsidP="00702A6D">
      <w:pPr>
        <w:pStyle w:val="Prrafodelista"/>
        <w:numPr>
          <w:ilvl w:val="0"/>
          <w:numId w:val="9"/>
        </w:numPr>
        <w:spacing w:before="120"/>
        <w:ind w:left="284" w:hanging="283"/>
        <w:jc w:val="both"/>
        <w:rPr>
          <w:rFonts w:asciiTheme="minorHAnsi" w:hAnsiTheme="minorHAnsi" w:cs="Arial"/>
          <w:sz w:val="20"/>
        </w:rPr>
      </w:pPr>
      <w:r w:rsidRPr="00FC2F12">
        <w:rPr>
          <w:rFonts w:asciiTheme="minorHAnsi" w:hAnsiTheme="minorHAnsi" w:cs="Arial"/>
          <w:sz w:val="20"/>
        </w:rPr>
        <w:t>Se debe disponer de una estrategia documentada para la gestión de las copias de seguridad periódicas, tanto de los datos como de los programas.</w:t>
      </w:r>
    </w:p>
    <w:p w14:paraId="06A3BDD2" w14:textId="77777777" w:rsidR="00242C95" w:rsidRPr="00FC2F12" w:rsidRDefault="00242C95" w:rsidP="00242C95">
      <w:pPr>
        <w:pStyle w:val="Prrafodelista"/>
        <w:numPr>
          <w:ilvl w:val="0"/>
          <w:numId w:val="9"/>
        </w:numPr>
        <w:spacing w:before="120"/>
        <w:ind w:left="284" w:hanging="283"/>
        <w:jc w:val="both"/>
        <w:rPr>
          <w:rFonts w:asciiTheme="minorHAnsi" w:hAnsiTheme="minorHAnsi" w:cs="Arial"/>
          <w:sz w:val="20"/>
        </w:rPr>
      </w:pPr>
      <w:r w:rsidRPr="00FC2F12">
        <w:rPr>
          <w:rFonts w:asciiTheme="minorHAnsi" w:hAnsiTheme="minorHAnsi" w:cs="Arial"/>
          <w:sz w:val="20"/>
        </w:rPr>
        <w:t>Deben realizarse pruebas de restauración programadas.</w:t>
      </w:r>
    </w:p>
    <w:p w14:paraId="089CC3FB" w14:textId="77777777" w:rsidR="00296DFB" w:rsidRPr="00FC2F12" w:rsidRDefault="00296DFB" w:rsidP="00702A6D">
      <w:pPr>
        <w:pStyle w:val="Prrafodelista"/>
        <w:numPr>
          <w:ilvl w:val="0"/>
          <w:numId w:val="9"/>
        </w:numPr>
        <w:spacing w:before="120"/>
        <w:ind w:left="284" w:hanging="283"/>
        <w:jc w:val="both"/>
        <w:rPr>
          <w:rFonts w:asciiTheme="minorHAnsi" w:hAnsiTheme="minorHAnsi" w:cs="Arial"/>
          <w:sz w:val="20"/>
        </w:rPr>
      </w:pPr>
      <w:r w:rsidRPr="00FC2F12">
        <w:rPr>
          <w:rFonts w:asciiTheme="minorHAnsi" w:hAnsiTheme="minorHAnsi" w:cs="Arial"/>
          <w:sz w:val="20"/>
        </w:rPr>
        <w:t>Hay que definir los plazos de retención y los requisitos de almacenamiento para la información.</w:t>
      </w:r>
    </w:p>
    <w:p w14:paraId="01173227" w14:textId="560534C1" w:rsidR="00296DFB" w:rsidRPr="00FC2F12" w:rsidRDefault="00296DFB" w:rsidP="00296DFB">
      <w:pPr>
        <w:spacing w:before="120"/>
        <w:jc w:val="both"/>
        <w:rPr>
          <w:rFonts w:asciiTheme="minorHAnsi" w:hAnsiTheme="minorHAnsi" w:cs="Arial"/>
          <w:sz w:val="20"/>
        </w:rPr>
      </w:pPr>
      <w:r w:rsidRPr="00FC2F12">
        <w:rPr>
          <w:rFonts w:asciiTheme="minorHAnsi" w:hAnsiTheme="minorHAnsi" w:cs="Arial"/>
          <w:sz w:val="20"/>
        </w:rPr>
        <w:t xml:space="preserve">En el caso de que las aplicaciones informáticas de gestión de </w:t>
      </w:r>
      <w:r w:rsidR="004703D4" w:rsidRPr="00FC2F12">
        <w:rPr>
          <w:rFonts w:asciiTheme="minorHAnsi" w:hAnsiTheme="minorHAnsi" w:cs="Arial"/>
          <w:sz w:val="20"/>
        </w:rPr>
        <w:t xml:space="preserve">tesorería </w:t>
      </w:r>
      <w:r w:rsidRPr="00FC2F12">
        <w:rPr>
          <w:rFonts w:asciiTheme="minorHAnsi" w:hAnsiTheme="minorHAnsi" w:cs="Arial"/>
          <w:sz w:val="20"/>
        </w:rPr>
        <w:t>o parte de los sistemas de información utilizados se hayan contratado en modo Cloud (S</w:t>
      </w:r>
      <w:r w:rsidR="00F829D6">
        <w:rPr>
          <w:rFonts w:asciiTheme="minorHAnsi" w:hAnsiTheme="minorHAnsi" w:cs="Arial"/>
          <w:sz w:val="20"/>
        </w:rPr>
        <w:t>aa</w:t>
      </w:r>
      <w:r w:rsidRPr="00FC2F12">
        <w:rPr>
          <w:rFonts w:asciiTheme="minorHAnsi" w:hAnsiTheme="minorHAnsi" w:cs="Arial"/>
          <w:sz w:val="20"/>
        </w:rPr>
        <w:t>S, P</w:t>
      </w:r>
      <w:r w:rsidR="00F829D6">
        <w:rPr>
          <w:rFonts w:asciiTheme="minorHAnsi" w:hAnsiTheme="minorHAnsi" w:cs="Arial"/>
          <w:sz w:val="20"/>
        </w:rPr>
        <w:t>aa</w:t>
      </w:r>
      <w:r w:rsidRPr="00FC2F12">
        <w:rPr>
          <w:rFonts w:asciiTheme="minorHAnsi" w:hAnsiTheme="minorHAnsi" w:cs="Arial"/>
          <w:sz w:val="20"/>
        </w:rPr>
        <w:t>S o I</w:t>
      </w:r>
      <w:r w:rsidR="00F829D6">
        <w:rPr>
          <w:rFonts w:asciiTheme="minorHAnsi" w:hAnsiTheme="minorHAnsi" w:cs="Arial"/>
          <w:sz w:val="20"/>
        </w:rPr>
        <w:t>aa</w:t>
      </w:r>
      <w:r w:rsidRPr="00FC2F12">
        <w:rPr>
          <w:rFonts w:asciiTheme="minorHAnsi" w:hAnsiTheme="minorHAnsi" w:cs="Arial"/>
          <w:sz w:val="20"/>
        </w:rPr>
        <w:t>S) deberán considerase las especificidades de los controles de TI en este entorno.</w:t>
      </w:r>
    </w:p>
    <w:p w14:paraId="71EBBDF5" w14:textId="7F91AA3C" w:rsidR="00296DFB" w:rsidRPr="00FC2F12" w:rsidRDefault="00296DFB" w:rsidP="00296DFB">
      <w:pPr>
        <w:spacing w:before="120"/>
        <w:jc w:val="both"/>
        <w:rPr>
          <w:rFonts w:asciiTheme="minorHAnsi" w:hAnsiTheme="minorHAnsi" w:cs="Arial"/>
          <w:sz w:val="20"/>
        </w:rPr>
      </w:pPr>
      <w:r w:rsidRPr="00FC2F12">
        <w:rPr>
          <w:rFonts w:asciiTheme="minorHAnsi" w:hAnsiTheme="minorHAnsi" w:cs="Arial"/>
          <w:sz w:val="20"/>
        </w:rPr>
        <w:t>Incluimos a continuación algunos ejemplos:</w:t>
      </w:r>
    </w:p>
    <w:tbl>
      <w:tblPr>
        <w:tblStyle w:val="Tablaconcuadrcula"/>
        <w:tblW w:w="9475" w:type="dxa"/>
        <w:jc w:val="center"/>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12"/>
        <w:gridCol w:w="3284"/>
        <w:gridCol w:w="3379"/>
      </w:tblGrid>
      <w:tr w:rsidR="00296DFB" w:rsidRPr="00FC2F12" w14:paraId="1B5B5C4A" w14:textId="77777777" w:rsidTr="00733FFF">
        <w:trPr>
          <w:tblHeader/>
          <w:jc w:val="center"/>
        </w:trPr>
        <w:tc>
          <w:tcPr>
            <w:tcW w:w="2812"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7BE35E42" w14:textId="77777777" w:rsidR="00296DFB" w:rsidRPr="00F829D6" w:rsidRDefault="00296DFB" w:rsidP="0010015F">
            <w:pPr>
              <w:spacing w:before="60" w:after="60"/>
              <w:ind w:right="-108"/>
              <w:jc w:val="center"/>
              <w:rPr>
                <w:rFonts w:asciiTheme="minorHAnsi" w:hAnsiTheme="minorHAnsi"/>
                <w:b/>
                <w:sz w:val="18"/>
                <w:szCs w:val="18"/>
              </w:rPr>
            </w:pPr>
            <w:r w:rsidRPr="00F829D6">
              <w:rPr>
                <w:rFonts w:asciiTheme="minorHAnsi" w:hAnsiTheme="minorHAnsi"/>
                <w:b/>
                <w:sz w:val="18"/>
                <w:szCs w:val="18"/>
              </w:rPr>
              <w:t>Deficiencia de control observada</w:t>
            </w:r>
          </w:p>
        </w:tc>
        <w:tc>
          <w:tcPr>
            <w:tcW w:w="3284"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5CA3F1E7" w14:textId="77777777" w:rsidR="00296DFB" w:rsidRPr="00F829D6" w:rsidRDefault="00296DFB" w:rsidP="0010015F">
            <w:pPr>
              <w:spacing w:before="60" w:after="60"/>
              <w:jc w:val="center"/>
              <w:rPr>
                <w:rFonts w:asciiTheme="minorHAnsi" w:hAnsiTheme="minorHAnsi"/>
                <w:b/>
                <w:sz w:val="18"/>
                <w:szCs w:val="18"/>
              </w:rPr>
            </w:pPr>
            <w:r w:rsidRPr="00F829D6">
              <w:rPr>
                <w:rFonts w:asciiTheme="minorHAnsi" w:hAnsiTheme="minorHAnsi"/>
                <w:b/>
                <w:sz w:val="18"/>
                <w:szCs w:val="18"/>
              </w:rPr>
              <w:t>Riesgo</w:t>
            </w:r>
          </w:p>
        </w:tc>
        <w:tc>
          <w:tcPr>
            <w:tcW w:w="3379" w:type="dxa"/>
            <w:tcBorders>
              <w:top w:val="single" w:sz="18" w:space="0" w:color="808080" w:themeColor="background1" w:themeShade="80"/>
              <w:bottom w:val="single" w:sz="12" w:space="0" w:color="808080" w:themeColor="background1" w:themeShade="80"/>
            </w:tcBorders>
            <w:shd w:val="clear" w:color="auto" w:fill="F2F2F2" w:themeFill="background1" w:themeFillShade="F2"/>
            <w:vAlign w:val="center"/>
          </w:tcPr>
          <w:p w14:paraId="1884025D" w14:textId="77777777" w:rsidR="00296DFB" w:rsidRPr="00F829D6" w:rsidRDefault="00296DFB" w:rsidP="0010015F">
            <w:pPr>
              <w:spacing w:before="60" w:after="60"/>
              <w:ind w:right="-108"/>
              <w:jc w:val="center"/>
              <w:rPr>
                <w:rFonts w:asciiTheme="minorHAnsi" w:hAnsiTheme="minorHAnsi"/>
                <w:b/>
                <w:sz w:val="18"/>
                <w:szCs w:val="18"/>
              </w:rPr>
            </w:pPr>
            <w:r w:rsidRPr="00F829D6">
              <w:rPr>
                <w:rFonts w:asciiTheme="minorHAnsi" w:hAnsiTheme="minorHAnsi"/>
                <w:b/>
                <w:sz w:val="18"/>
                <w:szCs w:val="18"/>
              </w:rPr>
              <w:t>Recomendación</w:t>
            </w:r>
          </w:p>
        </w:tc>
      </w:tr>
      <w:tr w:rsidR="00296DFB" w:rsidRPr="00FC2F12" w14:paraId="74267799" w14:textId="77777777" w:rsidTr="00733FFF">
        <w:trPr>
          <w:jc w:val="center"/>
        </w:trPr>
        <w:tc>
          <w:tcPr>
            <w:tcW w:w="2812" w:type="dxa"/>
            <w:tcBorders>
              <w:top w:val="single" w:sz="12" w:space="0" w:color="808080" w:themeColor="background1" w:themeShade="80"/>
            </w:tcBorders>
            <w:vAlign w:val="center"/>
          </w:tcPr>
          <w:p w14:paraId="1AF046B2" w14:textId="77777777" w:rsidR="00296DFB" w:rsidRPr="00F829D6" w:rsidRDefault="00296DFB" w:rsidP="00733FFF">
            <w:pPr>
              <w:spacing w:before="60" w:after="60"/>
              <w:ind w:right="-108"/>
              <w:rPr>
                <w:rFonts w:asciiTheme="minorHAnsi" w:hAnsiTheme="minorHAnsi"/>
                <w:sz w:val="18"/>
                <w:szCs w:val="18"/>
              </w:rPr>
            </w:pPr>
            <w:r w:rsidRPr="00F829D6">
              <w:rPr>
                <w:rFonts w:asciiTheme="minorHAnsi" w:hAnsiTheme="minorHAnsi"/>
                <w:sz w:val="18"/>
                <w:szCs w:val="18"/>
              </w:rPr>
              <w:t>Aunque se dispone de una arquitectura de alta disponibilidad para los servidores de aplicación basada en la existencia de clústeres de servidores, todos los equipos se ubican en un mismo CPD.</w:t>
            </w:r>
          </w:p>
        </w:tc>
        <w:tc>
          <w:tcPr>
            <w:tcW w:w="3284" w:type="dxa"/>
            <w:tcBorders>
              <w:top w:val="single" w:sz="12" w:space="0" w:color="808080" w:themeColor="background1" w:themeShade="80"/>
            </w:tcBorders>
            <w:vAlign w:val="center"/>
          </w:tcPr>
          <w:p w14:paraId="0ED4DCE7" w14:textId="263415AC" w:rsidR="00296DFB" w:rsidRPr="00F829D6" w:rsidRDefault="00296DFB" w:rsidP="00733FFF">
            <w:pPr>
              <w:spacing w:before="60" w:after="60"/>
              <w:rPr>
                <w:rFonts w:asciiTheme="minorHAnsi" w:hAnsiTheme="minorHAnsi"/>
                <w:sz w:val="18"/>
                <w:szCs w:val="18"/>
              </w:rPr>
            </w:pPr>
            <w:r w:rsidRPr="00F829D6">
              <w:rPr>
                <w:rFonts w:asciiTheme="minorHAnsi" w:hAnsiTheme="minorHAnsi"/>
                <w:sz w:val="18"/>
                <w:szCs w:val="18"/>
              </w:rPr>
              <w:t xml:space="preserve">En caso de ocurrir un desastre que afecte al CPD, existe el riesgo </w:t>
            </w:r>
            <w:r w:rsidRPr="00F829D6">
              <w:rPr>
                <w:rFonts w:asciiTheme="minorHAnsi" w:hAnsiTheme="minorHAnsi"/>
                <w:b/>
                <w:bCs/>
                <w:sz w:val="18"/>
                <w:szCs w:val="18"/>
              </w:rPr>
              <w:t>alto</w:t>
            </w:r>
            <w:r w:rsidRPr="00F829D6">
              <w:rPr>
                <w:rFonts w:asciiTheme="minorHAnsi" w:hAnsiTheme="minorHAnsi"/>
                <w:sz w:val="18"/>
                <w:szCs w:val="18"/>
              </w:rPr>
              <w:t xml:space="preserve"> de que se pierdan, de forma irreversible, los sistemas de producción junto con las configuraciones de los sistemas y la lógica de las aplicaciones. La reconstrucción de esta pérdida podría prolongarse durante meses.</w:t>
            </w:r>
          </w:p>
        </w:tc>
        <w:tc>
          <w:tcPr>
            <w:tcW w:w="3379" w:type="dxa"/>
            <w:tcBorders>
              <w:top w:val="single" w:sz="12" w:space="0" w:color="808080" w:themeColor="background1" w:themeShade="80"/>
            </w:tcBorders>
            <w:vAlign w:val="center"/>
          </w:tcPr>
          <w:p w14:paraId="172B5347" w14:textId="07068DF6" w:rsidR="00296DFB" w:rsidRPr="00F829D6" w:rsidRDefault="00296DFB" w:rsidP="00733FFF">
            <w:pPr>
              <w:spacing w:before="60" w:after="60"/>
              <w:ind w:right="-108"/>
              <w:rPr>
                <w:rFonts w:asciiTheme="minorHAnsi" w:hAnsiTheme="minorHAnsi"/>
                <w:sz w:val="18"/>
                <w:szCs w:val="18"/>
              </w:rPr>
            </w:pPr>
            <w:r w:rsidRPr="00F829D6">
              <w:rPr>
                <w:rFonts w:asciiTheme="minorHAnsi" w:hAnsiTheme="minorHAnsi"/>
                <w:sz w:val="18"/>
                <w:szCs w:val="18"/>
              </w:rPr>
              <w:t>Analizar los requisitos relacionados con la continuidad del servicio y la disponibilidad de la información y</w:t>
            </w:r>
            <w:r w:rsidR="00C03997" w:rsidRPr="00F829D6">
              <w:rPr>
                <w:rFonts w:asciiTheme="minorHAnsi" w:hAnsiTheme="minorHAnsi"/>
                <w:sz w:val="18"/>
                <w:szCs w:val="18"/>
              </w:rPr>
              <w:t xml:space="preserve"> </w:t>
            </w:r>
            <w:r w:rsidRPr="00F829D6">
              <w:rPr>
                <w:rFonts w:asciiTheme="minorHAnsi" w:hAnsiTheme="minorHAnsi"/>
                <w:sz w:val="18"/>
                <w:szCs w:val="18"/>
              </w:rPr>
              <w:t xml:space="preserve">desarrollar </w:t>
            </w:r>
            <w:r w:rsidR="00494276" w:rsidRPr="00F829D6">
              <w:rPr>
                <w:rFonts w:asciiTheme="minorHAnsi" w:hAnsiTheme="minorHAnsi"/>
                <w:sz w:val="18"/>
                <w:szCs w:val="18"/>
              </w:rPr>
              <w:t xml:space="preserve">un </w:t>
            </w:r>
            <w:r w:rsidRPr="00F829D6">
              <w:rPr>
                <w:rFonts w:asciiTheme="minorHAnsi" w:hAnsiTheme="minorHAnsi"/>
                <w:sz w:val="18"/>
                <w:szCs w:val="18"/>
              </w:rPr>
              <w:t>plan de recuperación ante desastres, que permita continuar la actividad de la entidad en los tiempos y con los requisitos marcados en caso de ocurrencia de una contingencia grave que afecte a los sistemas principales.</w:t>
            </w:r>
          </w:p>
        </w:tc>
      </w:tr>
      <w:tr w:rsidR="00F829D6" w:rsidRPr="00FC2F12" w14:paraId="17EF8F2A" w14:textId="77777777" w:rsidTr="00733FFF">
        <w:trPr>
          <w:jc w:val="center"/>
        </w:trPr>
        <w:tc>
          <w:tcPr>
            <w:tcW w:w="2812" w:type="dxa"/>
            <w:vAlign w:val="center"/>
          </w:tcPr>
          <w:p w14:paraId="042A7915" w14:textId="10DA48D7" w:rsidR="00F829D6" w:rsidRPr="00F829D6" w:rsidRDefault="00F829D6" w:rsidP="00733FFF">
            <w:pPr>
              <w:spacing w:before="60" w:after="60"/>
              <w:ind w:right="-108"/>
              <w:rPr>
                <w:rFonts w:asciiTheme="minorHAnsi" w:hAnsiTheme="minorHAnsi"/>
                <w:sz w:val="18"/>
                <w:szCs w:val="18"/>
              </w:rPr>
            </w:pPr>
            <w:r w:rsidRPr="00F829D6">
              <w:rPr>
                <w:rFonts w:asciiTheme="minorHAnsi" w:hAnsiTheme="minorHAnsi"/>
                <w:sz w:val="18"/>
                <w:szCs w:val="18"/>
              </w:rPr>
              <w:t xml:space="preserve">No se ha definido un plan de </w:t>
            </w:r>
            <w:proofErr w:type="spellStart"/>
            <w:r w:rsidRPr="00F829D6">
              <w:rPr>
                <w:rFonts w:asciiTheme="minorHAnsi" w:hAnsiTheme="minorHAnsi"/>
                <w:sz w:val="18"/>
                <w:szCs w:val="18"/>
              </w:rPr>
              <w:t>conti</w:t>
            </w:r>
            <w:r w:rsidR="00696065">
              <w:rPr>
                <w:rFonts w:asciiTheme="minorHAnsi" w:hAnsiTheme="minorHAnsi"/>
                <w:sz w:val="18"/>
                <w:szCs w:val="18"/>
              </w:rPr>
              <w:t>-</w:t>
            </w:r>
            <w:r w:rsidRPr="00F829D6">
              <w:rPr>
                <w:rFonts w:asciiTheme="minorHAnsi" w:hAnsiTheme="minorHAnsi"/>
                <w:sz w:val="18"/>
                <w:szCs w:val="18"/>
              </w:rPr>
              <w:t>nuidad</w:t>
            </w:r>
            <w:proofErr w:type="spellEnd"/>
            <w:r w:rsidRPr="00F829D6">
              <w:rPr>
                <w:rFonts w:asciiTheme="minorHAnsi" w:hAnsiTheme="minorHAnsi"/>
                <w:sz w:val="18"/>
                <w:szCs w:val="18"/>
              </w:rPr>
              <w:t xml:space="preserve"> de la actividad que permita la recuperación de los procesos de gestión críticos</w:t>
            </w:r>
            <w:r w:rsidR="00696065" w:rsidRPr="00F829D6">
              <w:rPr>
                <w:rFonts w:asciiTheme="minorHAnsi" w:hAnsiTheme="minorHAnsi"/>
                <w:sz w:val="18"/>
                <w:szCs w:val="18"/>
              </w:rPr>
              <w:t xml:space="preserve"> en un tiempo </w:t>
            </w:r>
            <w:proofErr w:type="spellStart"/>
            <w:r w:rsidR="00696065" w:rsidRPr="00F829D6">
              <w:rPr>
                <w:rFonts w:asciiTheme="minorHAnsi" w:hAnsiTheme="minorHAnsi"/>
                <w:sz w:val="18"/>
                <w:szCs w:val="18"/>
              </w:rPr>
              <w:t>limi</w:t>
            </w:r>
            <w:r w:rsidR="00696065">
              <w:rPr>
                <w:rFonts w:asciiTheme="minorHAnsi" w:hAnsiTheme="minorHAnsi"/>
                <w:sz w:val="18"/>
                <w:szCs w:val="18"/>
              </w:rPr>
              <w:t>-</w:t>
            </w:r>
            <w:r w:rsidR="00696065" w:rsidRPr="00F829D6">
              <w:rPr>
                <w:rFonts w:asciiTheme="minorHAnsi" w:hAnsiTheme="minorHAnsi"/>
                <w:sz w:val="18"/>
                <w:szCs w:val="18"/>
              </w:rPr>
              <w:t>tado</w:t>
            </w:r>
            <w:proofErr w:type="spellEnd"/>
            <w:r w:rsidR="00696065" w:rsidRPr="00F829D6">
              <w:rPr>
                <w:rFonts w:asciiTheme="minorHAnsi" w:hAnsiTheme="minorHAnsi"/>
                <w:sz w:val="18"/>
                <w:szCs w:val="18"/>
              </w:rPr>
              <w:t xml:space="preserve"> y fijado con anterioridad</w:t>
            </w:r>
            <w:r w:rsidRPr="00F829D6">
              <w:rPr>
                <w:rFonts w:asciiTheme="minorHAnsi" w:hAnsiTheme="minorHAnsi"/>
                <w:sz w:val="18"/>
                <w:szCs w:val="18"/>
              </w:rPr>
              <w:t>, tras la ocurrencia de una contingencia que afecte a los sistemas de producción</w:t>
            </w:r>
            <w:r w:rsidR="00696065">
              <w:rPr>
                <w:rFonts w:asciiTheme="minorHAnsi" w:hAnsiTheme="minorHAnsi"/>
                <w:sz w:val="18"/>
                <w:szCs w:val="18"/>
              </w:rPr>
              <w:t>.</w:t>
            </w:r>
          </w:p>
        </w:tc>
        <w:tc>
          <w:tcPr>
            <w:tcW w:w="3284" w:type="dxa"/>
            <w:vAlign w:val="center"/>
          </w:tcPr>
          <w:p w14:paraId="6C73C9FB" w14:textId="77777777" w:rsidR="00F829D6" w:rsidRPr="00F829D6" w:rsidRDefault="00F829D6" w:rsidP="00733FFF">
            <w:pPr>
              <w:spacing w:before="60" w:after="60"/>
              <w:ind w:right="-117"/>
              <w:rPr>
                <w:rFonts w:asciiTheme="minorHAnsi" w:hAnsiTheme="minorHAnsi"/>
                <w:sz w:val="18"/>
                <w:szCs w:val="18"/>
              </w:rPr>
            </w:pPr>
            <w:r w:rsidRPr="00F829D6">
              <w:rPr>
                <w:rFonts w:asciiTheme="minorHAnsi" w:hAnsiTheme="minorHAnsi"/>
                <w:sz w:val="18"/>
                <w:szCs w:val="18"/>
              </w:rPr>
              <w:t xml:space="preserve">Existe un riesgo </w:t>
            </w:r>
            <w:r w:rsidRPr="00F829D6">
              <w:rPr>
                <w:rFonts w:asciiTheme="minorHAnsi" w:hAnsiTheme="minorHAnsi"/>
                <w:b/>
                <w:sz w:val="18"/>
                <w:szCs w:val="18"/>
              </w:rPr>
              <w:t>alto</w:t>
            </w:r>
            <w:r w:rsidRPr="00F829D6">
              <w:rPr>
                <w:rFonts w:asciiTheme="minorHAnsi" w:hAnsiTheme="minorHAnsi"/>
                <w:sz w:val="18"/>
                <w:szCs w:val="18"/>
              </w:rPr>
              <w:t>, en caso de un evento que afecte a los procesos de gestión críticos y los sistemas de información que los soportan, de que no se recuperen las actividades y los datos en los plazos y condiciones requeridas para el logro de los objetivos del Ayuntamiento.</w:t>
            </w:r>
          </w:p>
        </w:tc>
        <w:tc>
          <w:tcPr>
            <w:tcW w:w="3379" w:type="dxa"/>
            <w:vAlign w:val="center"/>
          </w:tcPr>
          <w:p w14:paraId="31189A98" w14:textId="5ECC10B0" w:rsidR="00F829D6" w:rsidRPr="00F829D6" w:rsidRDefault="00F829D6" w:rsidP="00733FFF">
            <w:pPr>
              <w:spacing w:before="60" w:after="60"/>
              <w:ind w:right="-108"/>
              <w:rPr>
                <w:rFonts w:asciiTheme="minorHAnsi" w:hAnsiTheme="minorHAnsi"/>
                <w:sz w:val="18"/>
                <w:szCs w:val="18"/>
              </w:rPr>
            </w:pPr>
            <w:r w:rsidRPr="00F829D6">
              <w:rPr>
                <w:rFonts w:asciiTheme="minorHAnsi" w:hAnsiTheme="minorHAnsi"/>
                <w:sz w:val="18"/>
                <w:szCs w:val="18"/>
              </w:rPr>
              <w:t xml:space="preserve">Elaborar y aprobar un </w:t>
            </w:r>
            <w:r w:rsidRPr="00733FFF">
              <w:rPr>
                <w:rFonts w:asciiTheme="minorHAnsi" w:hAnsiTheme="minorHAnsi"/>
                <w:b/>
                <w:bCs/>
                <w:sz w:val="18"/>
                <w:szCs w:val="18"/>
              </w:rPr>
              <w:t>Plan de Continuidad de la Actividad</w:t>
            </w:r>
            <w:r w:rsidRPr="00F829D6">
              <w:rPr>
                <w:rFonts w:asciiTheme="minorHAnsi" w:hAnsiTheme="minorHAnsi"/>
                <w:sz w:val="18"/>
                <w:szCs w:val="18"/>
              </w:rPr>
              <w:t xml:space="preserve"> corporativo, que incluya el análisis sobre elementos críticos de negocio existente, la estrategia de continuidad, los planes particulares de contingencia de los sistemas del Ayuntamiento y la ejecución planificada de pruebas periódicas del plan.</w:t>
            </w:r>
          </w:p>
        </w:tc>
      </w:tr>
      <w:tr w:rsidR="00296DFB" w:rsidRPr="00FC2F12" w14:paraId="740AC914" w14:textId="77777777" w:rsidTr="00733FFF">
        <w:trPr>
          <w:jc w:val="center"/>
        </w:trPr>
        <w:tc>
          <w:tcPr>
            <w:tcW w:w="2812" w:type="dxa"/>
            <w:vAlign w:val="center"/>
          </w:tcPr>
          <w:p w14:paraId="02C71A41" w14:textId="77777777" w:rsidR="00296DFB" w:rsidRPr="00F829D6" w:rsidRDefault="00296DFB" w:rsidP="00733FFF">
            <w:pPr>
              <w:spacing w:before="60" w:after="60"/>
              <w:rPr>
                <w:rFonts w:asciiTheme="minorHAnsi" w:hAnsiTheme="minorHAnsi"/>
                <w:sz w:val="18"/>
                <w:szCs w:val="18"/>
              </w:rPr>
            </w:pPr>
            <w:r w:rsidRPr="00F829D6">
              <w:rPr>
                <w:rFonts w:asciiTheme="minorHAnsi" w:hAnsiTheme="minorHAnsi"/>
                <w:sz w:val="18"/>
                <w:szCs w:val="18"/>
              </w:rPr>
              <w:t xml:space="preserve">La copia de seguridad de datos y programas se guarda en una caja fuerte ignífuga en el Centro de Proceso de Datos (CPD). En caso de desastre, la copia de datos y programas puede correr la misma suerte que el CPD. </w:t>
            </w:r>
          </w:p>
        </w:tc>
        <w:tc>
          <w:tcPr>
            <w:tcW w:w="3284" w:type="dxa"/>
            <w:vAlign w:val="center"/>
          </w:tcPr>
          <w:p w14:paraId="2B46D1DB" w14:textId="77777777" w:rsidR="00296DFB" w:rsidRPr="00F829D6" w:rsidRDefault="00296DFB" w:rsidP="00733FFF">
            <w:pPr>
              <w:spacing w:before="60" w:after="60"/>
              <w:rPr>
                <w:rFonts w:asciiTheme="minorHAnsi" w:hAnsiTheme="minorHAnsi"/>
                <w:sz w:val="18"/>
                <w:szCs w:val="18"/>
              </w:rPr>
            </w:pPr>
            <w:r w:rsidRPr="00F829D6">
              <w:rPr>
                <w:rFonts w:asciiTheme="minorHAnsi" w:hAnsiTheme="minorHAnsi"/>
                <w:sz w:val="18"/>
                <w:szCs w:val="18"/>
              </w:rPr>
              <w:t xml:space="preserve">Esta situación implicaría un riesgo </w:t>
            </w:r>
            <w:r w:rsidRPr="00F829D6">
              <w:rPr>
                <w:rFonts w:asciiTheme="minorHAnsi" w:hAnsiTheme="minorHAnsi"/>
                <w:b/>
                <w:sz w:val="18"/>
                <w:szCs w:val="18"/>
              </w:rPr>
              <w:t>alto</w:t>
            </w:r>
            <w:r w:rsidRPr="00F829D6">
              <w:rPr>
                <w:rFonts w:asciiTheme="minorHAnsi" w:hAnsiTheme="minorHAnsi"/>
                <w:sz w:val="18"/>
                <w:szCs w:val="18"/>
              </w:rPr>
              <w:t xml:space="preserve"> de pérdida de datos y programas. Además, esto es una obligación legal para los datos de carácter personal de nivel alto.</w:t>
            </w:r>
          </w:p>
        </w:tc>
        <w:tc>
          <w:tcPr>
            <w:tcW w:w="3379" w:type="dxa"/>
            <w:vAlign w:val="center"/>
          </w:tcPr>
          <w:p w14:paraId="56ED98C6" w14:textId="77777777" w:rsidR="00296DFB" w:rsidRPr="00F829D6" w:rsidRDefault="00296DFB" w:rsidP="00733FFF">
            <w:pPr>
              <w:spacing w:before="60" w:after="60"/>
              <w:ind w:right="-108"/>
              <w:rPr>
                <w:rFonts w:asciiTheme="minorHAnsi" w:hAnsiTheme="minorHAnsi"/>
                <w:sz w:val="18"/>
                <w:szCs w:val="18"/>
              </w:rPr>
            </w:pPr>
            <w:r w:rsidRPr="00F829D6">
              <w:rPr>
                <w:rFonts w:asciiTheme="minorHAnsi" w:hAnsiTheme="minorHAnsi"/>
                <w:sz w:val="18"/>
                <w:szCs w:val="18"/>
              </w:rPr>
              <w:t>Contemplar el traslado y almacenamiento fuera del CPD principal de las copias de seguridad que se realicen de datos y programas.</w:t>
            </w:r>
          </w:p>
        </w:tc>
      </w:tr>
    </w:tbl>
    <w:p w14:paraId="1C757BE2" w14:textId="77777777" w:rsidR="00813872" w:rsidRPr="00FC2F12" w:rsidRDefault="00813872" w:rsidP="00813872">
      <w:pPr>
        <w:pStyle w:val="Prrafodelista"/>
        <w:keepNext/>
        <w:shd w:val="clear" w:color="auto" w:fill="DAEEF3" w:themeFill="accent5" w:themeFillTint="33"/>
        <w:spacing w:before="240"/>
        <w:ind w:left="425" w:hanging="425"/>
        <w:rPr>
          <w:rFonts w:asciiTheme="minorHAnsi" w:hAnsiTheme="minorHAnsi" w:cs="Arial"/>
          <w:b/>
          <w:sz w:val="22"/>
          <w:szCs w:val="20"/>
        </w:rPr>
      </w:pPr>
      <w:r w:rsidRPr="00FC2F12">
        <w:rPr>
          <w:rFonts w:asciiTheme="minorHAnsi" w:hAnsiTheme="minorHAnsi" w:cs="Arial"/>
          <w:b/>
          <w:sz w:val="22"/>
          <w:szCs w:val="20"/>
        </w:rPr>
        <w:lastRenderedPageBreak/>
        <w:t>11.</w:t>
      </w:r>
      <w:r w:rsidRPr="00FC2F12">
        <w:rPr>
          <w:rFonts w:asciiTheme="minorHAnsi" w:hAnsiTheme="minorHAnsi" w:cs="Arial"/>
          <w:b/>
          <w:sz w:val="22"/>
          <w:szCs w:val="20"/>
        </w:rPr>
        <w:tab/>
        <w:t>Revisión de la eficacia operativa de los CPI relevantes</w:t>
      </w:r>
    </w:p>
    <w:p w14:paraId="621E5601" w14:textId="1215899A" w:rsidR="00813872" w:rsidRPr="00FC2F12" w:rsidRDefault="00813872" w:rsidP="00813872">
      <w:pPr>
        <w:keepNext/>
        <w:spacing w:before="120" w:after="120"/>
        <w:jc w:val="both"/>
        <w:rPr>
          <w:rFonts w:ascii="Calibri" w:hAnsi="Calibri" w:cs="Calibri"/>
          <w:sz w:val="20"/>
          <w:szCs w:val="20"/>
        </w:rPr>
      </w:pPr>
      <w:r w:rsidRPr="00FC2F12">
        <w:rPr>
          <w:rFonts w:ascii="Calibri" w:hAnsi="Calibri" w:cs="Calibri"/>
          <w:sz w:val="20"/>
          <w:szCs w:val="20"/>
        </w:rPr>
        <w:t xml:space="preserve">Una vez verificada la razonabilidad del D+I de los CPI y la eficacia operativa de los CGTI </w:t>
      </w:r>
      <w:r w:rsidR="00E91B15" w:rsidRPr="00FC2F12">
        <w:rPr>
          <w:rFonts w:ascii="Calibri" w:hAnsi="Calibri" w:cs="Calibri"/>
          <w:sz w:val="20"/>
          <w:szCs w:val="20"/>
        </w:rPr>
        <w:t>relacionados, que posibilitan el adecuado funcionamiento de aquell</w:t>
      </w:r>
      <w:r w:rsidR="009A76B8" w:rsidRPr="00FC2F12">
        <w:rPr>
          <w:rFonts w:ascii="Calibri" w:hAnsi="Calibri" w:cs="Calibri"/>
          <w:sz w:val="20"/>
          <w:szCs w:val="20"/>
        </w:rPr>
        <w:t>o</w:t>
      </w:r>
      <w:r w:rsidR="00E91B15" w:rsidRPr="00FC2F12">
        <w:rPr>
          <w:rFonts w:ascii="Calibri" w:hAnsi="Calibri" w:cs="Calibri"/>
          <w:sz w:val="20"/>
          <w:szCs w:val="20"/>
        </w:rPr>
        <w:t>s</w:t>
      </w:r>
      <w:r w:rsidRPr="00FC2F12">
        <w:rPr>
          <w:rFonts w:ascii="Calibri" w:hAnsi="Calibri" w:cs="Calibri"/>
          <w:sz w:val="20"/>
          <w:szCs w:val="20"/>
        </w:rPr>
        <w:t xml:space="preserve">, se debe verificar el adecuado funcionamiento operativo de los CPI relevantes en los que se va a confiar. </w:t>
      </w:r>
    </w:p>
    <w:p w14:paraId="40D65A73" w14:textId="77777777" w:rsidR="00813872" w:rsidRPr="00FC2F12" w:rsidRDefault="00813872" w:rsidP="00B94D18">
      <w:pPr>
        <w:spacing w:before="120" w:after="120"/>
        <w:jc w:val="center"/>
        <w:rPr>
          <w:rFonts w:ascii="Calibri" w:hAnsi="Calibri" w:cs="Calibri"/>
          <w:sz w:val="20"/>
          <w:szCs w:val="20"/>
        </w:rPr>
      </w:pPr>
      <w:r w:rsidRPr="00FC2F12">
        <w:rPr>
          <w:rFonts w:ascii="Calibri" w:hAnsi="Calibri" w:cs="Calibri"/>
          <w:noProof/>
          <w:sz w:val="20"/>
          <w:szCs w:val="20"/>
        </w:rPr>
        <w:drawing>
          <wp:inline distT="0" distB="0" distL="0" distR="0" wp14:anchorId="3D2B9754" wp14:editId="4C593912">
            <wp:extent cx="2958699" cy="1462287"/>
            <wp:effectExtent l="0" t="0" r="0" b="5080"/>
            <wp:docPr id="2139371607" name="Imagen 3"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71607" name="Imagen 3" descr="Gráfic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028" cy="1482713"/>
                    </a:xfrm>
                    <a:prstGeom prst="rect">
                      <a:avLst/>
                    </a:prstGeom>
                    <a:noFill/>
                  </pic:spPr>
                </pic:pic>
              </a:graphicData>
            </a:graphic>
          </wp:inline>
        </w:drawing>
      </w:r>
    </w:p>
    <w:p w14:paraId="7A58D1CE" w14:textId="016B96D5" w:rsidR="00813872" w:rsidRPr="00FC2F12" w:rsidRDefault="00813872" w:rsidP="00813872">
      <w:pPr>
        <w:widowControl w:val="0"/>
        <w:spacing w:before="120" w:after="120"/>
        <w:jc w:val="both"/>
        <w:rPr>
          <w:rFonts w:ascii="Calibri" w:hAnsi="Calibri" w:cs="Calibri"/>
          <w:b/>
          <w:bCs/>
          <w:sz w:val="20"/>
          <w:szCs w:val="20"/>
          <w:lang w:eastAsia="en-US"/>
        </w:rPr>
      </w:pPr>
      <w:r w:rsidRPr="00FC2F12">
        <w:rPr>
          <w:rFonts w:ascii="Calibri" w:hAnsi="Calibri" w:cs="Arial"/>
          <w:sz w:val="20"/>
          <w:szCs w:val="20"/>
        </w:rPr>
        <w:t xml:space="preserve">Para ello la NIA-ES-SP 1330 (apartado 8) establece que </w:t>
      </w:r>
      <w:r w:rsidRPr="00FC2F12">
        <w:rPr>
          <w:rFonts w:ascii="Calibri" w:hAnsi="Calibri" w:cs="Arial"/>
          <w:b/>
          <w:bCs/>
          <w:sz w:val="20"/>
          <w:szCs w:val="20"/>
        </w:rPr>
        <w:t>e</w:t>
      </w:r>
      <w:r w:rsidRPr="00FC2F12">
        <w:rPr>
          <w:rFonts w:ascii="Calibri" w:hAnsi="Calibri" w:cs="Calibri"/>
          <w:b/>
          <w:bCs/>
          <w:sz w:val="20"/>
          <w:szCs w:val="20"/>
          <w:lang w:eastAsia="en-US"/>
        </w:rPr>
        <w:t xml:space="preserve">l auditor diseñará y realizará </w:t>
      </w:r>
      <w:r w:rsidRPr="00FC2F12">
        <w:rPr>
          <w:rFonts w:ascii="Calibri" w:hAnsi="Calibri" w:cs="Calibri"/>
          <w:b/>
          <w:bCs/>
          <w:sz w:val="20"/>
          <w:szCs w:val="20"/>
          <w:u w:val="single"/>
          <w:lang w:eastAsia="en-US"/>
        </w:rPr>
        <w:t>pruebas de controles</w:t>
      </w:r>
      <w:r w:rsidRPr="00FC2F12">
        <w:rPr>
          <w:rFonts w:ascii="Calibri" w:hAnsi="Calibri" w:cs="Calibri"/>
          <w:b/>
          <w:bCs/>
          <w:sz w:val="20"/>
          <w:szCs w:val="20"/>
          <w:lang w:eastAsia="en-US"/>
        </w:rPr>
        <w:t xml:space="preserve"> con el fin de obtener evidencia de auditoría suficiente y adecuada sobre la </w:t>
      </w:r>
      <w:r w:rsidRPr="00FC2F12">
        <w:rPr>
          <w:rFonts w:ascii="Calibri" w:hAnsi="Calibri" w:cs="Calibri"/>
          <w:b/>
          <w:bCs/>
          <w:sz w:val="20"/>
          <w:szCs w:val="20"/>
          <w:u w:val="single"/>
          <w:lang w:eastAsia="en-US"/>
        </w:rPr>
        <w:t>eficacia operativa de los controles relevantes</w:t>
      </w:r>
      <w:r w:rsidRPr="00FC2F12">
        <w:rPr>
          <w:rFonts w:ascii="Calibri" w:hAnsi="Calibri" w:cs="Calibri"/>
          <w:b/>
          <w:bCs/>
          <w:sz w:val="20"/>
          <w:szCs w:val="20"/>
          <w:lang w:eastAsia="en-US"/>
        </w:rPr>
        <w:t xml:space="preserve"> si: </w:t>
      </w:r>
    </w:p>
    <w:p w14:paraId="3C75B87C" w14:textId="77777777" w:rsidR="00813872" w:rsidRPr="00FC2F12" w:rsidRDefault="00813872" w:rsidP="00813872">
      <w:pPr>
        <w:tabs>
          <w:tab w:val="left" w:pos="426"/>
        </w:tabs>
        <w:spacing w:before="120" w:after="120"/>
        <w:ind w:left="709" w:right="281" w:hanging="567"/>
        <w:jc w:val="both"/>
        <w:rPr>
          <w:rFonts w:ascii="Calibri" w:hAnsi="Calibri" w:cs="Calibri"/>
          <w:b/>
          <w:bCs/>
          <w:sz w:val="20"/>
          <w:szCs w:val="20"/>
          <w:lang w:eastAsia="en-US"/>
        </w:rPr>
      </w:pPr>
      <w:r w:rsidRPr="00FC2F12">
        <w:rPr>
          <w:rFonts w:ascii="Calibri" w:hAnsi="Calibri" w:cs="Calibri"/>
          <w:b/>
          <w:bCs/>
          <w:sz w:val="20"/>
          <w:szCs w:val="20"/>
          <w:lang w:eastAsia="en-US"/>
        </w:rPr>
        <w:tab/>
        <w:t xml:space="preserve">(a) la valoración de los riesgos de incorrección material en las afirmaciones realizada por el auditor comporta la expectativa de que los controles estén operando eficazmente (es decir, para la determinación de la naturaleza, momento de realización y extensión de los procedimientos sustantivos, el auditor tiene previsto confiar en la eficacia operativa de los controles); o </w:t>
      </w:r>
    </w:p>
    <w:p w14:paraId="0B332F36" w14:textId="77777777" w:rsidR="00813872" w:rsidRPr="00FC2F12" w:rsidRDefault="00813872" w:rsidP="00813872">
      <w:pPr>
        <w:tabs>
          <w:tab w:val="left" w:pos="426"/>
        </w:tabs>
        <w:spacing w:before="120" w:after="120"/>
        <w:ind w:left="709" w:right="281" w:hanging="567"/>
        <w:jc w:val="both"/>
        <w:rPr>
          <w:rFonts w:ascii="Calibri" w:hAnsi="Calibri" w:cs="Calibri"/>
          <w:b/>
          <w:bCs/>
          <w:sz w:val="20"/>
          <w:szCs w:val="20"/>
          <w:lang w:eastAsia="en-US"/>
        </w:rPr>
      </w:pPr>
      <w:r w:rsidRPr="00FC2F12">
        <w:rPr>
          <w:rFonts w:ascii="Calibri" w:hAnsi="Calibri" w:cs="Calibri"/>
          <w:b/>
          <w:bCs/>
          <w:sz w:val="20"/>
          <w:szCs w:val="20"/>
          <w:lang w:eastAsia="en-US"/>
        </w:rPr>
        <w:t xml:space="preserve"> </w:t>
      </w:r>
      <w:r w:rsidRPr="00FC2F12">
        <w:rPr>
          <w:rFonts w:ascii="Calibri" w:hAnsi="Calibri" w:cs="Calibri"/>
          <w:b/>
          <w:bCs/>
          <w:sz w:val="20"/>
          <w:szCs w:val="20"/>
          <w:lang w:eastAsia="en-US"/>
        </w:rPr>
        <w:tab/>
        <w:t xml:space="preserve">(b) los procedimientos sustantivos por sí mismos no pueden proporcionar evidencia de auditoría suficiente y adecuada en las afirmaciones. </w:t>
      </w:r>
    </w:p>
    <w:p w14:paraId="45A6ED01" w14:textId="77777777" w:rsidR="00813872" w:rsidRPr="00FC2F12" w:rsidRDefault="00813872" w:rsidP="00813872">
      <w:pPr>
        <w:spacing w:before="120" w:after="120"/>
        <w:ind w:right="-1"/>
        <w:jc w:val="both"/>
        <w:rPr>
          <w:rFonts w:ascii="Calibri" w:hAnsi="Calibri" w:cs="Calibri"/>
          <w:b/>
          <w:bCs/>
          <w:sz w:val="20"/>
          <w:szCs w:val="20"/>
          <w:lang w:eastAsia="en-US"/>
        </w:rPr>
      </w:pPr>
      <w:r w:rsidRPr="00FC2F12">
        <w:rPr>
          <w:rFonts w:ascii="Calibri" w:hAnsi="Calibri" w:cs="Calibri"/>
          <w:sz w:val="20"/>
          <w:szCs w:val="20"/>
          <w:lang w:eastAsia="en-US"/>
        </w:rPr>
        <w:t>Además, el apartado 9 de la misma NIA se señala que</w:t>
      </w:r>
      <w:r w:rsidRPr="00FC2F12">
        <w:rPr>
          <w:rFonts w:ascii="Calibri" w:hAnsi="Calibri" w:cs="Calibri"/>
          <w:b/>
          <w:bCs/>
          <w:sz w:val="20"/>
          <w:szCs w:val="20"/>
          <w:lang w:eastAsia="en-US"/>
        </w:rPr>
        <w:t xml:space="preserve"> </w:t>
      </w:r>
      <w:r w:rsidRPr="00FC2F12">
        <w:rPr>
          <w:rFonts w:ascii="Calibri" w:hAnsi="Calibri" w:cs="Calibri"/>
          <w:sz w:val="20"/>
          <w:szCs w:val="20"/>
          <w:lang w:eastAsia="en-US"/>
        </w:rPr>
        <w:t>en el diseño y aplicación de pruebas de controles,</w:t>
      </w:r>
      <w:r w:rsidRPr="00FC2F12">
        <w:rPr>
          <w:rFonts w:ascii="Calibri" w:hAnsi="Calibri" w:cs="Calibri"/>
          <w:b/>
          <w:bCs/>
          <w:sz w:val="20"/>
          <w:szCs w:val="20"/>
          <w:lang w:eastAsia="en-US"/>
        </w:rPr>
        <w:t xml:space="preserve"> el auditor obtendrá evidencia de auditoría más convincente cuanto más confíe en la eficacia de un control.</w:t>
      </w:r>
    </w:p>
    <w:p w14:paraId="2FDF16A8" w14:textId="77777777" w:rsidR="00813872" w:rsidRPr="00FC2F12" w:rsidRDefault="00813872" w:rsidP="00813872">
      <w:pPr>
        <w:spacing w:before="120" w:after="120"/>
        <w:ind w:right="-1"/>
        <w:jc w:val="both"/>
        <w:rPr>
          <w:rFonts w:ascii="Calibri" w:hAnsi="Calibri" w:cs="Calibri"/>
          <w:sz w:val="20"/>
          <w:szCs w:val="20"/>
          <w:lang w:eastAsia="en-US"/>
        </w:rPr>
      </w:pPr>
      <w:r w:rsidRPr="00FC2F12">
        <w:rPr>
          <w:rFonts w:ascii="Calibri" w:hAnsi="Calibri" w:cs="Calibri"/>
          <w:sz w:val="20"/>
          <w:szCs w:val="20"/>
          <w:lang w:eastAsia="en-US"/>
        </w:rPr>
        <w:t xml:space="preserve">La obtención de evidencia de auditoría sobre la implementación de un </w:t>
      </w:r>
      <w:r w:rsidRPr="00FC2F12">
        <w:rPr>
          <w:rFonts w:ascii="Calibri" w:hAnsi="Calibri" w:cs="Calibri"/>
          <w:b/>
          <w:bCs/>
          <w:sz w:val="20"/>
          <w:szCs w:val="20"/>
          <w:lang w:eastAsia="en-US"/>
        </w:rPr>
        <w:t>control manual</w:t>
      </w:r>
      <w:r w:rsidRPr="00FC2F12">
        <w:rPr>
          <w:rFonts w:ascii="Calibri" w:hAnsi="Calibri" w:cs="Calibri"/>
          <w:sz w:val="20"/>
          <w:szCs w:val="20"/>
          <w:lang w:eastAsia="en-US"/>
        </w:rPr>
        <w:t xml:space="preserve"> en un determinado momento </w:t>
      </w:r>
      <w:r w:rsidRPr="00FC2F12">
        <w:rPr>
          <w:rFonts w:ascii="Calibri" w:hAnsi="Calibri" w:cs="Calibri"/>
          <w:b/>
          <w:bCs/>
          <w:sz w:val="20"/>
          <w:szCs w:val="20"/>
          <w:lang w:eastAsia="en-US"/>
        </w:rPr>
        <w:t>no proporciona evidencia</w:t>
      </w:r>
      <w:r w:rsidRPr="00FC2F12">
        <w:rPr>
          <w:rFonts w:ascii="Calibri" w:hAnsi="Calibri" w:cs="Calibri"/>
          <w:sz w:val="20"/>
          <w:szCs w:val="20"/>
          <w:lang w:eastAsia="en-US"/>
        </w:rPr>
        <w:t xml:space="preserve"> de auditoría sobre la eficacia operativa del control en otros momentos del periodo que comprende la auditoría. </w:t>
      </w:r>
    </w:p>
    <w:p w14:paraId="4EF5855E" w14:textId="77777777" w:rsidR="003908C3" w:rsidRPr="00FC2F12" w:rsidRDefault="003908C3" w:rsidP="003908C3">
      <w:pPr>
        <w:spacing w:before="120" w:after="120"/>
        <w:ind w:right="-1"/>
        <w:jc w:val="both"/>
        <w:rPr>
          <w:rFonts w:ascii="Calibri" w:hAnsi="Calibri" w:cs="Calibri"/>
          <w:sz w:val="20"/>
          <w:szCs w:val="20"/>
          <w:shd w:val="clear" w:color="auto" w:fill="FFFFCC"/>
          <w:lang w:eastAsia="en-US"/>
        </w:rPr>
      </w:pPr>
      <w:r w:rsidRPr="00FC2F12">
        <w:rPr>
          <w:rFonts w:ascii="Calibri" w:hAnsi="Calibri" w:cs="Calibri"/>
          <w:sz w:val="20"/>
          <w:szCs w:val="20"/>
          <w:lang w:eastAsia="en-US"/>
        </w:rPr>
        <w:t xml:space="preserve">En el caso de </w:t>
      </w:r>
      <w:r w:rsidRPr="00FC2F12">
        <w:rPr>
          <w:rFonts w:ascii="Calibri" w:hAnsi="Calibri" w:cs="Calibri"/>
          <w:b/>
          <w:bCs/>
          <w:sz w:val="20"/>
          <w:szCs w:val="20"/>
          <w:lang w:eastAsia="en-US"/>
        </w:rPr>
        <w:t>CPI automatizados</w:t>
      </w:r>
      <w:r w:rsidRPr="00FC2F12">
        <w:rPr>
          <w:rFonts w:ascii="Calibri" w:hAnsi="Calibri" w:cs="Calibri"/>
          <w:sz w:val="20"/>
          <w:szCs w:val="20"/>
          <w:lang w:eastAsia="en-US"/>
        </w:rPr>
        <w:t>, el auditor comprobará su eficacia operativa tras la identificación y comprobación de CGTI que aseguran el funcionamiento congruente del CPI automatizado (por ejemplo, auditando los controles de acceso y los controles de gestión de cambios) en vez de aplicar pruebas de eficacia operativa directamente sobre los CPI automatizados</w:t>
      </w:r>
      <w:r w:rsidRPr="00FC2F12">
        <w:rPr>
          <w:rFonts w:ascii="Calibri" w:eastAsia="Arial" w:hAnsi="Calibri" w:cs="Calibri"/>
          <w:sz w:val="20"/>
          <w:szCs w:val="20"/>
          <w:vertAlign w:val="superscript"/>
          <w:lang w:eastAsia="en-US"/>
        </w:rPr>
        <w:footnoteReference w:id="9"/>
      </w:r>
      <w:r w:rsidRPr="00FC2F12">
        <w:rPr>
          <w:rFonts w:ascii="Calibri" w:hAnsi="Calibri" w:cs="Calibri"/>
          <w:sz w:val="20"/>
          <w:szCs w:val="20"/>
          <w:shd w:val="clear" w:color="auto" w:fill="FFFFCC"/>
          <w:lang w:eastAsia="en-US"/>
        </w:rPr>
        <w:t xml:space="preserve">. </w:t>
      </w:r>
    </w:p>
    <w:p w14:paraId="4E0CAA6B" w14:textId="54C6E518" w:rsidR="00813872" w:rsidRPr="00FC2F12" w:rsidRDefault="00813872" w:rsidP="00813872">
      <w:pPr>
        <w:spacing w:after="120"/>
        <w:jc w:val="both"/>
        <w:rPr>
          <w:rFonts w:ascii="Calibri" w:hAnsi="Calibri" w:cs="Arial"/>
          <w:sz w:val="20"/>
          <w:szCs w:val="20"/>
        </w:rPr>
      </w:pPr>
      <w:r w:rsidRPr="00FC2F12">
        <w:rPr>
          <w:rFonts w:ascii="Calibri" w:hAnsi="Calibri" w:cs="Arial"/>
          <w:sz w:val="20"/>
          <w:szCs w:val="20"/>
        </w:rPr>
        <w:t>Aunque la realización de pruebas sobre la eficacia operativa de los controles no es lo mismo que la obtención de conocimiento y la evaluación de su diseño e implementación, muchas veces, en entornos de administración electrónica, se utilizan los mismos tipos de procedimientos de auditoría</w:t>
      </w:r>
      <w:r w:rsidR="009E4890" w:rsidRPr="00FC2F12">
        <w:rPr>
          <w:rFonts w:ascii="Calibri" w:hAnsi="Calibri" w:cs="Arial"/>
          <w:sz w:val="20"/>
          <w:szCs w:val="20"/>
        </w:rPr>
        <w:t xml:space="preserve"> </w:t>
      </w:r>
      <w:r w:rsidR="000A35A7" w:rsidRPr="00FC2F12">
        <w:rPr>
          <w:rFonts w:ascii="Calibri" w:hAnsi="Calibri" w:cs="Arial"/>
          <w:sz w:val="20"/>
          <w:szCs w:val="20"/>
        </w:rPr>
        <w:t>para alcanzar ambos objetivos</w:t>
      </w:r>
      <w:r w:rsidR="00EA123D" w:rsidRPr="00FC2F12">
        <w:rPr>
          <w:rFonts w:ascii="Calibri" w:hAnsi="Calibri" w:cs="Arial"/>
          <w:sz w:val="20"/>
          <w:szCs w:val="20"/>
        </w:rPr>
        <w:t xml:space="preserve"> simultáneamente</w:t>
      </w:r>
      <w:r w:rsidRPr="00FC2F12">
        <w:rPr>
          <w:rFonts w:ascii="Calibri" w:hAnsi="Calibri" w:cs="Arial"/>
          <w:sz w:val="20"/>
          <w:szCs w:val="20"/>
        </w:rPr>
        <w:t xml:space="preserve">. En consecuencia, </w:t>
      </w:r>
      <w:r w:rsidRPr="00FC2F12">
        <w:rPr>
          <w:rFonts w:ascii="Calibri" w:hAnsi="Calibri" w:cs="Arial"/>
          <w:b/>
          <w:bCs/>
          <w:sz w:val="20"/>
          <w:szCs w:val="20"/>
        </w:rPr>
        <w:t>es posible que el auditor decida que resulta eficiente probar la eficacia operativa de los controles al mismo tiempo que se evalúa su diseño y se determina si han sido implementados.</w:t>
      </w:r>
      <w:r w:rsidRPr="00FC2F12">
        <w:rPr>
          <w:rFonts w:ascii="Calibri" w:hAnsi="Calibri" w:cs="Arial"/>
          <w:sz w:val="20"/>
          <w:szCs w:val="20"/>
        </w:rPr>
        <w:t xml:space="preserve"> </w:t>
      </w:r>
      <w:r w:rsidRPr="00FC2F12">
        <w:rPr>
          <w:rFonts w:ascii="Calibri" w:hAnsi="Calibri" w:cs="Arial"/>
          <w:i/>
          <w:iCs/>
          <w:sz w:val="18"/>
          <w:szCs w:val="18"/>
        </w:rPr>
        <w:t>(NIA-ES-SP 1330, A21)</w:t>
      </w:r>
    </w:p>
    <w:p w14:paraId="56F2B2B8" w14:textId="77777777" w:rsidR="00813872" w:rsidRPr="00FC2F12" w:rsidRDefault="00813872" w:rsidP="00813872">
      <w:pPr>
        <w:spacing w:before="120"/>
        <w:jc w:val="both"/>
        <w:rPr>
          <w:rFonts w:asciiTheme="minorHAnsi" w:hAnsiTheme="minorHAnsi" w:cstheme="minorHAnsi"/>
          <w:bCs/>
          <w:sz w:val="20"/>
          <w:szCs w:val="20"/>
        </w:rPr>
      </w:pPr>
      <w:r w:rsidRPr="00FC2F12">
        <w:rPr>
          <w:rFonts w:asciiTheme="minorHAnsi" w:hAnsiTheme="minorHAnsi" w:cstheme="minorHAnsi"/>
          <w:bCs/>
          <w:sz w:val="20"/>
          <w:szCs w:val="20"/>
        </w:rPr>
        <w:t>Para más información ver el apartado 11 de la GPF-OCEX 5340.</w:t>
      </w:r>
    </w:p>
    <w:p w14:paraId="37BF339B" w14:textId="6FFDE41E" w:rsidR="00813872" w:rsidRPr="00FC2F12" w:rsidRDefault="00813872" w:rsidP="00813872">
      <w:pPr>
        <w:pStyle w:val="Prrafodelista"/>
        <w:widowControl w:val="0"/>
        <w:shd w:val="clear" w:color="auto" w:fill="DAEEF3" w:themeFill="accent5" w:themeFillTint="33"/>
        <w:spacing w:before="240" w:after="120"/>
        <w:ind w:left="425" w:hanging="425"/>
        <w:rPr>
          <w:rFonts w:asciiTheme="minorHAnsi" w:hAnsiTheme="minorHAnsi" w:cs="Arial"/>
          <w:b/>
          <w:sz w:val="22"/>
          <w:szCs w:val="20"/>
        </w:rPr>
      </w:pPr>
      <w:r w:rsidRPr="00FC2F12">
        <w:rPr>
          <w:rFonts w:asciiTheme="minorHAnsi" w:hAnsiTheme="minorHAnsi" w:cs="Arial"/>
          <w:b/>
          <w:sz w:val="22"/>
          <w:szCs w:val="20"/>
        </w:rPr>
        <w:t>12</w:t>
      </w:r>
      <w:r w:rsidR="007B4EA3" w:rsidRPr="00FC2F12">
        <w:rPr>
          <w:rFonts w:asciiTheme="minorHAnsi" w:hAnsiTheme="minorHAnsi" w:cs="Arial"/>
          <w:b/>
          <w:sz w:val="22"/>
          <w:szCs w:val="20"/>
        </w:rPr>
        <w:t>.</w:t>
      </w:r>
      <w:r w:rsidRPr="00FC2F12">
        <w:rPr>
          <w:rFonts w:asciiTheme="minorHAnsi" w:hAnsiTheme="minorHAnsi" w:cs="Arial"/>
          <w:b/>
          <w:sz w:val="22"/>
          <w:szCs w:val="20"/>
        </w:rPr>
        <w:tab/>
        <w:t xml:space="preserve">Segregación de funciones </w:t>
      </w:r>
      <w:r w:rsidR="000F202D" w:rsidRPr="00FC2F12">
        <w:rPr>
          <w:rFonts w:asciiTheme="minorHAnsi" w:hAnsiTheme="minorHAnsi" w:cs="Arial"/>
          <w:b/>
          <w:sz w:val="22"/>
          <w:szCs w:val="20"/>
        </w:rPr>
        <w:t>(</w:t>
      </w:r>
      <w:proofErr w:type="spellStart"/>
      <w:r w:rsidR="000F202D" w:rsidRPr="00FC2F12">
        <w:rPr>
          <w:rFonts w:asciiTheme="minorHAnsi" w:hAnsiTheme="minorHAnsi" w:cs="Arial"/>
          <w:b/>
          <w:sz w:val="22"/>
          <w:szCs w:val="20"/>
        </w:rPr>
        <w:t>SdF</w:t>
      </w:r>
      <w:proofErr w:type="spellEnd"/>
      <w:r w:rsidR="000F202D" w:rsidRPr="00FC2F12">
        <w:rPr>
          <w:rFonts w:asciiTheme="minorHAnsi" w:hAnsiTheme="minorHAnsi" w:cs="Arial"/>
          <w:b/>
          <w:sz w:val="22"/>
          <w:szCs w:val="20"/>
        </w:rPr>
        <w:t>)</w:t>
      </w:r>
    </w:p>
    <w:p w14:paraId="313FDFBB" w14:textId="56520C23" w:rsidR="00813872" w:rsidRPr="00FC2F12" w:rsidRDefault="00813872" w:rsidP="00C12F17">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Al revisar </w:t>
      </w:r>
      <w:r w:rsidR="00B328DD" w:rsidRPr="00FC2F12">
        <w:rPr>
          <w:rFonts w:asciiTheme="minorHAnsi" w:hAnsiTheme="minorHAnsi" w:cstheme="minorHAnsi"/>
          <w:sz w:val="20"/>
          <w:szCs w:val="20"/>
        </w:rPr>
        <w:t>el</w:t>
      </w:r>
      <w:r w:rsidRPr="00FC2F12">
        <w:rPr>
          <w:rFonts w:asciiTheme="minorHAnsi" w:hAnsiTheme="minorHAnsi" w:cstheme="minorHAnsi"/>
          <w:sz w:val="20"/>
          <w:szCs w:val="20"/>
        </w:rPr>
        <w:t xml:space="preserve"> proceso de gestión</w:t>
      </w:r>
      <w:r w:rsidR="00B328DD" w:rsidRPr="00FC2F12">
        <w:rPr>
          <w:rFonts w:asciiTheme="minorHAnsi" w:hAnsiTheme="minorHAnsi" w:cstheme="minorHAnsi"/>
          <w:sz w:val="20"/>
          <w:szCs w:val="20"/>
        </w:rPr>
        <w:t xml:space="preserve"> de la tesorería</w:t>
      </w:r>
      <w:r w:rsidRPr="00FC2F12">
        <w:rPr>
          <w:rFonts w:asciiTheme="minorHAnsi" w:hAnsiTheme="minorHAnsi" w:cstheme="minorHAnsi"/>
          <w:sz w:val="20"/>
          <w:szCs w:val="20"/>
        </w:rPr>
        <w:t xml:space="preserve">, un aspecto fundamental es el estudio de la segregación de funciones, que constituye uno de los principios más importantes del control interno. </w:t>
      </w:r>
    </w:p>
    <w:p w14:paraId="7A76DE46" w14:textId="77777777" w:rsidR="00813872" w:rsidRPr="00FC2F12" w:rsidRDefault="00813872" w:rsidP="00C12F17">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Significa que las funciones se distribuyen entre las personas de forma que nadie pueda controlar todas las fases del proceso de una transacción de modo tal que puedan pasar inadvertidas incorrecciones debidas a errores o fraudes. Teóricamente, el flujo de las actividades debería proyectarse de tal forma que el trabajo de una persona sea independiente del de otra o sirva para comprobación de este último.</w:t>
      </w:r>
    </w:p>
    <w:p w14:paraId="2C05C337" w14:textId="053CCD1E" w:rsidR="00205FF7" w:rsidRPr="00FC2F12" w:rsidRDefault="00813872" w:rsidP="0007377C">
      <w:pPr>
        <w:pStyle w:val="CM2"/>
        <w:spacing w:before="120" w:after="120" w:line="240" w:lineRule="auto"/>
        <w:jc w:val="both"/>
        <w:rPr>
          <w:rFonts w:ascii="Calibri" w:hAnsi="Calibri"/>
          <w:sz w:val="20"/>
          <w:szCs w:val="20"/>
        </w:rPr>
      </w:pPr>
      <w:r w:rsidRPr="00FC2F12">
        <w:rPr>
          <w:rFonts w:ascii="Calibri" w:hAnsi="Calibri"/>
          <w:sz w:val="20"/>
          <w:szCs w:val="20"/>
        </w:rPr>
        <w:t xml:space="preserve">Debido a que, de todos los activos, el efectivo es el más susceptible de apropiación indebida, es especialmente </w:t>
      </w:r>
      <w:r w:rsidRPr="00FC2F12">
        <w:rPr>
          <w:rFonts w:ascii="Calibri" w:hAnsi="Calibri"/>
          <w:sz w:val="20"/>
          <w:szCs w:val="20"/>
        </w:rPr>
        <w:lastRenderedPageBreak/>
        <w:t xml:space="preserve">importante que se segreguen las funciones </w:t>
      </w:r>
      <w:r w:rsidR="00CE30ED" w:rsidRPr="00FC2F12">
        <w:rPr>
          <w:rFonts w:ascii="Calibri" w:hAnsi="Calibri"/>
          <w:sz w:val="20"/>
          <w:szCs w:val="20"/>
        </w:rPr>
        <w:t>para</w:t>
      </w:r>
      <w:r w:rsidRPr="00FC2F12">
        <w:rPr>
          <w:rFonts w:ascii="Calibri" w:hAnsi="Calibri"/>
          <w:sz w:val="20"/>
          <w:szCs w:val="20"/>
        </w:rPr>
        <w:t xml:space="preserve"> que ninguna persona controle todas las </w:t>
      </w:r>
      <w:r w:rsidR="00CE30ED" w:rsidRPr="00FC2F12">
        <w:rPr>
          <w:rFonts w:ascii="Calibri" w:hAnsi="Calibri"/>
          <w:sz w:val="20"/>
          <w:szCs w:val="20"/>
        </w:rPr>
        <w:t>etapas de gestión</w:t>
      </w:r>
      <w:r w:rsidRPr="00FC2F12">
        <w:rPr>
          <w:rFonts w:ascii="Calibri" w:hAnsi="Calibri"/>
          <w:sz w:val="20"/>
          <w:szCs w:val="20"/>
        </w:rPr>
        <w:t xml:space="preserve"> de</w:t>
      </w:r>
      <w:r w:rsidR="00C63A68" w:rsidRPr="00FC2F12">
        <w:rPr>
          <w:rFonts w:ascii="Calibri" w:hAnsi="Calibri"/>
          <w:sz w:val="20"/>
          <w:szCs w:val="20"/>
        </w:rPr>
        <w:t xml:space="preserve"> la</w:t>
      </w:r>
      <w:r w:rsidRPr="00FC2F12">
        <w:rPr>
          <w:rFonts w:ascii="Calibri" w:hAnsi="Calibri"/>
          <w:sz w:val="20"/>
          <w:szCs w:val="20"/>
        </w:rPr>
        <w:t xml:space="preserve"> tesorería. </w:t>
      </w:r>
    </w:p>
    <w:p w14:paraId="60A1DD20" w14:textId="20B249C4" w:rsidR="00813872" w:rsidRPr="00FC2F12" w:rsidRDefault="00813872" w:rsidP="00C12F17">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En la práctica, este principio de </w:t>
      </w:r>
      <w:proofErr w:type="spellStart"/>
      <w:r w:rsidR="00F57E30" w:rsidRPr="00FC2F12">
        <w:rPr>
          <w:rFonts w:asciiTheme="minorHAnsi" w:hAnsiTheme="minorHAnsi" w:cstheme="minorHAnsi"/>
          <w:sz w:val="20"/>
          <w:szCs w:val="20"/>
        </w:rPr>
        <w:t>SdF</w:t>
      </w:r>
      <w:proofErr w:type="spellEnd"/>
      <w:r w:rsidRPr="00FC2F12">
        <w:rPr>
          <w:rFonts w:asciiTheme="minorHAnsi" w:hAnsiTheme="minorHAnsi" w:cstheme="minorHAnsi"/>
          <w:sz w:val="20"/>
          <w:szCs w:val="20"/>
        </w:rPr>
        <w:t xml:space="preserve"> ha de conciliarse con consideraciones tales como el volumen, la complejidad y la materialidad de los distintos tipos de operaciones y la secuencia de pasos necesarios para procesarlas. </w:t>
      </w:r>
      <w:proofErr w:type="gramStart"/>
      <w:r w:rsidRPr="00FC2F12">
        <w:rPr>
          <w:rFonts w:asciiTheme="minorHAnsi" w:hAnsiTheme="minorHAnsi" w:cstheme="minorHAnsi"/>
          <w:sz w:val="20"/>
          <w:szCs w:val="20"/>
        </w:rPr>
        <w:t>Los aspectos a considerar</w:t>
      </w:r>
      <w:proofErr w:type="gramEnd"/>
      <w:r w:rsidRPr="00FC2F12">
        <w:rPr>
          <w:rFonts w:asciiTheme="minorHAnsi" w:hAnsiTheme="minorHAnsi" w:cstheme="minorHAnsi"/>
          <w:sz w:val="20"/>
          <w:szCs w:val="20"/>
        </w:rPr>
        <w:t xml:space="preserve"> variarán ampliamente de una entidad a otra. </w:t>
      </w:r>
      <w:r w:rsidR="00283679" w:rsidRPr="00FC2F12">
        <w:rPr>
          <w:rFonts w:asciiTheme="minorHAnsi" w:hAnsiTheme="minorHAnsi" w:cstheme="minorHAnsi"/>
          <w:bCs/>
          <w:sz w:val="20"/>
          <w:szCs w:val="20"/>
        </w:rPr>
        <w:t>En las entidades de mayor tamaño, las posibilidades de desagregación del trabajo en el proceso de gestión son mayores.</w:t>
      </w:r>
    </w:p>
    <w:p w14:paraId="3CAD0ACA" w14:textId="77777777" w:rsidR="00813872" w:rsidRPr="00FC2F12" w:rsidRDefault="00813872" w:rsidP="00C12F17">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Un aspecto que ha de tenerse siempre en cuenta es el coste de mantenimiento de los controles en relación con el riesgo de las pérdidas por error o fraude que podrían producirse en ausencia de aquéllos. A veces no es posible establecer una adecuada segregación de tareas, sobre todo en entidades de pequeño tamaño, ya que no se dispone de personal suficiente para su implantación, pero en estos casos deben establecerse otro tipo de </w:t>
      </w:r>
      <w:r w:rsidRPr="00FC2F12">
        <w:rPr>
          <w:rFonts w:asciiTheme="minorHAnsi" w:hAnsiTheme="minorHAnsi" w:cstheme="minorHAnsi"/>
          <w:b/>
          <w:bCs/>
          <w:sz w:val="20"/>
          <w:szCs w:val="20"/>
        </w:rPr>
        <w:t>controles compensatorios</w:t>
      </w:r>
      <w:r w:rsidRPr="00FC2F12">
        <w:rPr>
          <w:rStyle w:val="Refdenotaalpie"/>
          <w:rFonts w:asciiTheme="minorHAnsi" w:hAnsiTheme="minorHAnsi" w:cstheme="minorHAnsi"/>
          <w:sz w:val="20"/>
          <w:szCs w:val="20"/>
        </w:rPr>
        <w:footnoteReference w:id="10"/>
      </w:r>
      <w:r w:rsidRPr="00FC2F12">
        <w:rPr>
          <w:rFonts w:asciiTheme="minorHAnsi" w:hAnsiTheme="minorHAnsi" w:cstheme="minorHAnsi"/>
          <w:sz w:val="20"/>
          <w:szCs w:val="20"/>
        </w:rPr>
        <w:t xml:space="preserve">. </w:t>
      </w:r>
    </w:p>
    <w:p w14:paraId="360FC3AC" w14:textId="77777777" w:rsidR="005B7211" w:rsidRPr="00FC2F12" w:rsidRDefault="005B7211" w:rsidP="005B7211">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Si no es adecuada la segregación de funciones se debe explicar por qué y hasta qué punto puede afectar al riesgo de auditoría. Se deben concretar los riesgos que puede provocar la falta de segregación e indagar si existen controles compensatorios que mitiguen esos riesgos. </w:t>
      </w:r>
    </w:p>
    <w:p w14:paraId="2C7D6C06" w14:textId="77777777" w:rsidR="004D3087" w:rsidRPr="00FC2F12" w:rsidRDefault="004D3087" w:rsidP="001C4D3F">
      <w:pPr>
        <w:keepNext/>
        <w:spacing w:before="120" w:after="120"/>
        <w:rPr>
          <w:rFonts w:ascii="Calibri" w:hAnsi="Calibri"/>
          <w:sz w:val="20"/>
          <w:szCs w:val="20"/>
        </w:rPr>
      </w:pPr>
      <w:r w:rsidRPr="00FC2F12">
        <w:rPr>
          <w:rFonts w:ascii="Calibri" w:hAnsi="Calibri"/>
          <w:sz w:val="20"/>
          <w:szCs w:val="20"/>
        </w:rPr>
        <w:t>Entre los mecanismos de control disponibles para ayudar a la hora de llevar a cabo controles alternativos a una segregación de funciones eficaz se incluyen:</w:t>
      </w:r>
    </w:p>
    <w:p w14:paraId="62A5DB46" w14:textId="77777777" w:rsidR="004D3087" w:rsidRPr="00FC2F12" w:rsidRDefault="004D3087" w:rsidP="0098597A">
      <w:pPr>
        <w:pStyle w:val="CM2"/>
        <w:numPr>
          <w:ilvl w:val="0"/>
          <w:numId w:val="10"/>
        </w:numPr>
        <w:spacing w:before="120" w:after="120" w:line="240" w:lineRule="auto"/>
        <w:ind w:left="714" w:hanging="357"/>
        <w:rPr>
          <w:rFonts w:ascii="Calibri" w:hAnsi="Calibri"/>
          <w:sz w:val="20"/>
          <w:szCs w:val="20"/>
        </w:rPr>
      </w:pPr>
      <w:r w:rsidRPr="00FC2F12">
        <w:rPr>
          <w:rFonts w:ascii="Calibri" w:hAnsi="Calibri"/>
          <w:sz w:val="20"/>
          <w:szCs w:val="20"/>
        </w:rPr>
        <w:t>Pistas de auditoría/trazabilidad.</w:t>
      </w:r>
    </w:p>
    <w:p w14:paraId="0FD9F602" w14:textId="77777777" w:rsidR="004D3087" w:rsidRPr="00FC2F12" w:rsidRDefault="004D3087" w:rsidP="0098597A">
      <w:pPr>
        <w:pStyle w:val="CM2"/>
        <w:numPr>
          <w:ilvl w:val="0"/>
          <w:numId w:val="10"/>
        </w:numPr>
        <w:spacing w:before="120" w:after="120" w:line="240" w:lineRule="auto"/>
        <w:ind w:left="714" w:hanging="357"/>
        <w:rPr>
          <w:rFonts w:ascii="Calibri" w:hAnsi="Calibri"/>
          <w:sz w:val="20"/>
          <w:szCs w:val="20"/>
        </w:rPr>
      </w:pPr>
      <w:r w:rsidRPr="00FC2F12">
        <w:rPr>
          <w:rFonts w:ascii="Calibri" w:hAnsi="Calibri"/>
          <w:sz w:val="20"/>
          <w:szCs w:val="20"/>
        </w:rPr>
        <w:t>Conciliaciones.</w:t>
      </w:r>
    </w:p>
    <w:p w14:paraId="37BF5B95" w14:textId="77777777" w:rsidR="004D3087" w:rsidRPr="00FC2F12" w:rsidRDefault="004D3087" w:rsidP="0098597A">
      <w:pPr>
        <w:pStyle w:val="CM2"/>
        <w:numPr>
          <w:ilvl w:val="0"/>
          <w:numId w:val="10"/>
        </w:numPr>
        <w:spacing w:before="120" w:after="120" w:line="240" w:lineRule="auto"/>
        <w:ind w:left="714" w:hanging="357"/>
        <w:rPr>
          <w:rFonts w:ascii="Calibri" w:hAnsi="Calibri"/>
          <w:sz w:val="20"/>
          <w:szCs w:val="20"/>
        </w:rPr>
      </w:pPr>
      <w:r w:rsidRPr="00FC2F12">
        <w:rPr>
          <w:rFonts w:ascii="Calibri" w:hAnsi="Calibri"/>
          <w:sz w:val="20"/>
          <w:szCs w:val="20"/>
        </w:rPr>
        <w:t>Informes sobre anomalías.</w:t>
      </w:r>
    </w:p>
    <w:p w14:paraId="43292717" w14:textId="77777777" w:rsidR="004D3087" w:rsidRPr="00FC2F12" w:rsidRDefault="004D3087" w:rsidP="0098597A">
      <w:pPr>
        <w:pStyle w:val="CM2"/>
        <w:numPr>
          <w:ilvl w:val="0"/>
          <w:numId w:val="10"/>
        </w:numPr>
        <w:spacing w:before="120" w:after="120" w:line="240" w:lineRule="auto"/>
        <w:ind w:left="714" w:hanging="357"/>
        <w:rPr>
          <w:rFonts w:ascii="Calibri" w:hAnsi="Calibri"/>
          <w:sz w:val="20"/>
          <w:szCs w:val="20"/>
        </w:rPr>
      </w:pPr>
      <w:r w:rsidRPr="00FC2F12">
        <w:rPr>
          <w:rFonts w:ascii="Calibri" w:hAnsi="Calibri"/>
          <w:sz w:val="20"/>
          <w:szCs w:val="20"/>
        </w:rPr>
        <w:t>Supervisión.</w:t>
      </w:r>
    </w:p>
    <w:p w14:paraId="5583AC04" w14:textId="3D93404C" w:rsidR="00813872" w:rsidRPr="00FC2F12" w:rsidRDefault="00813872" w:rsidP="00C12F17">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En los actuales sistemas altamente automatizados, en los que los usuarios tienen acceso potencialmente a todas las funciones del sistema, el análisis de la segregación de funciones adquiere una importancia especial y debe hacerse una detallada revisión de los riesgos existentes. Dada su complejidad y “no visibilidad” ese análisis muchas veces </w:t>
      </w:r>
      <w:r w:rsidRPr="00FC2F12">
        <w:rPr>
          <w:rFonts w:asciiTheme="minorHAnsi" w:hAnsiTheme="minorHAnsi" w:cstheme="minorHAnsi"/>
          <w:b/>
          <w:sz w:val="20"/>
          <w:szCs w:val="20"/>
        </w:rPr>
        <w:t>solo será posible realizarlo</w:t>
      </w:r>
      <w:r w:rsidRPr="00FC2F12">
        <w:rPr>
          <w:rFonts w:asciiTheme="minorHAnsi" w:hAnsiTheme="minorHAnsi" w:cstheme="minorHAnsi"/>
          <w:sz w:val="20"/>
          <w:szCs w:val="20"/>
        </w:rPr>
        <w:t xml:space="preserve"> </w:t>
      </w:r>
      <w:r w:rsidR="00943D82" w:rsidRPr="00FC2F12">
        <w:rPr>
          <w:rFonts w:asciiTheme="minorHAnsi" w:hAnsiTheme="minorHAnsi" w:cstheme="minorHAnsi"/>
          <w:sz w:val="20"/>
          <w:szCs w:val="20"/>
        </w:rPr>
        <w:t xml:space="preserve">con la colaboración de personal especializado en auditoría de sistemas de información utilizando </w:t>
      </w:r>
      <w:r w:rsidR="00E83610" w:rsidRPr="00FC2F12">
        <w:rPr>
          <w:rFonts w:asciiTheme="minorHAnsi" w:hAnsiTheme="minorHAnsi" w:cstheme="minorHAnsi"/>
          <w:sz w:val="20"/>
          <w:szCs w:val="20"/>
        </w:rPr>
        <w:t>herramientas y t</w:t>
      </w:r>
      <w:r w:rsidR="00B2408B" w:rsidRPr="00FC2F12">
        <w:rPr>
          <w:rFonts w:asciiTheme="minorHAnsi" w:hAnsiTheme="minorHAnsi" w:cstheme="minorHAnsi"/>
          <w:sz w:val="20"/>
          <w:szCs w:val="20"/>
        </w:rPr>
        <w:t>écnicas automatizadas (</w:t>
      </w:r>
      <w:r w:rsidR="00534B14" w:rsidRPr="00FC2F12">
        <w:rPr>
          <w:rFonts w:asciiTheme="minorHAnsi" w:hAnsiTheme="minorHAnsi" w:cstheme="minorHAnsi"/>
          <w:sz w:val="20"/>
          <w:szCs w:val="20"/>
        </w:rPr>
        <w:t>HTA</w:t>
      </w:r>
      <w:r w:rsidR="00B2408B" w:rsidRPr="00FC2F12">
        <w:rPr>
          <w:rFonts w:asciiTheme="minorHAnsi" w:hAnsiTheme="minorHAnsi" w:cstheme="minorHAnsi"/>
          <w:sz w:val="20"/>
          <w:szCs w:val="20"/>
        </w:rPr>
        <w:t>)</w:t>
      </w:r>
      <w:r w:rsidR="00943D82" w:rsidRPr="00FC2F12">
        <w:rPr>
          <w:rFonts w:asciiTheme="minorHAnsi" w:hAnsiTheme="minorHAnsi" w:cstheme="minorHAnsi"/>
          <w:sz w:val="20"/>
          <w:szCs w:val="20"/>
        </w:rPr>
        <w:t>.</w:t>
      </w:r>
    </w:p>
    <w:p w14:paraId="376AFDFB" w14:textId="004DADEB" w:rsidR="00813872" w:rsidRPr="00FC2F12" w:rsidRDefault="00B16A93" w:rsidP="00C12F17">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E</w:t>
      </w:r>
      <w:r w:rsidR="00813872" w:rsidRPr="00FC2F12">
        <w:rPr>
          <w:rFonts w:asciiTheme="minorHAnsi" w:hAnsiTheme="minorHAnsi" w:cstheme="minorHAnsi"/>
          <w:sz w:val="20"/>
          <w:szCs w:val="20"/>
        </w:rPr>
        <w:t xml:space="preserve">n el cuadro siguiente se recogen las principales situaciones de conflicto de segregación de funciones en el proceso de gestión de tesorería, que pueden entrañar riesgos de errores o irregularidades, y por tanto riesgos de auditoría. Este cuadro solo es un ejemplo de posibles situaciones conflictivas por lo que debe adaptarse a la realidad en cada entidad, </w:t>
      </w:r>
      <w:r w:rsidR="00E41F35" w:rsidRPr="00FC2F12">
        <w:rPr>
          <w:rFonts w:asciiTheme="minorHAnsi" w:hAnsiTheme="minorHAnsi" w:cstheme="minorHAnsi"/>
          <w:sz w:val="20"/>
          <w:szCs w:val="20"/>
        </w:rPr>
        <w:t>analizando</w:t>
      </w:r>
      <w:r w:rsidR="00813872" w:rsidRPr="00FC2F12">
        <w:rPr>
          <w:rFonts w:asciiTheme="minorHAnsi" w:hAnsiTheme="minorHAnsi" w:cstheme="minorHAnsi"/>
          <w:sz w:val="20"/>
          <w:szCs w:val="20"/>
        </w:rPr>
        <w:t xml:space="preserve"> como está estructurado el proceso de gestión, ya que las funciones principales y, en consecuencia, sus conflictos, dependen de cada caso específico. </w:t>
      </w:r>
    </w:p>
    <w:p w14:paraId="1E9E4893" w14:textId="19980834" w:rsidR="00813872" w:rsidRPr="00FC2F12" w:rsidRDefault="00813872" w:rsidP="00C12F17">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El </w:t>
      </w:r>
      <w:r w:rsidR="00C903BE" w:rsidRPr="00FC2F12">
        <w:rPr>
          <w:rFonts w:asciiTheme="minorHAnsi" w:hAnsiTheme="minorHAnsi" w:cstheme="minorHAnsi"/>
          <w:sz w:val="20"/>
          <w:szCs w:val="20"/>
        </w:rPr>
        <w:t xml:space="preserve">procedimiento </w:t>
      </w:r>
      <w:r w:rsidRPr="00FC2F12">
        <w:rPr>
          <w:rFonts w:asciiTheme="minorHAnsi" w:hAnsiTheme="minorHAnsi" w:cstheme="minorHAnsi"/>
          <w:sz w:val="20"/>
          <w:szCs w:val="20"/>
        </w:rPr>
        <w:t>de auditoría lógico consistiría en describir los procedimientos de gestión de cobros y pagos, documentar las respuestas, la evidencia obtenida sobre los posibles conflictos de segregación de funciones y sus consecuencias en nuestra evaluación del control interno y valoración del riesgo.</w:t>
      </w:r>
    </w:p>
    <w:p w14:paraId="3B74E7CF" w14:textId="77777777" w:rsidR="00813872" w:rsidRPr="00FC2F12" w:rsidRDefault="00813872" w:rsidP="00A5501D">
      <w:pPr>
        <w:keepNext/>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El auditor deberá hacerse las siguientes preguntas y consideraciones:</w:t>
      </w:r>
    </w:p>
    <w:tbl>
      <w:tblPr>
        <w:tblStyle w:val="Tablaconcuadrcula2"/>
        <w:tblW w:w="9677"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276"/>
        <w:gridCol w:w="1180"/>
        <w:gridCol w:w="3969"/>
        <w:gridCol w:w="4252"/>
      </w:tblGrid>
      <w:tr w:rsidR="00813872" w:rsidRPr="00FC2F12" w14:paraId="6F657AF7" w14:textId="77777777" w:rsidTr="00B955C6">
        <w:trPr>
          <w:tblHeader/>
          <w:jc w:val="center"/>
        </w:trPr>
        <w:tc>
          <w:tcPr>
            <w:tcW w:w="276" w:type="dxa"/>
            <w:shd w:val="clear" w:color="auto" w:fill="FFFFCC"/>
            <w:vAlign w:val="center"/>
          </w:tcPr>
          <w:p w14:paraId="0EEDBC41" w14:textId="77777777" w:rsidR="00813872" w:rsidRPr="00FC2F12" w:rsidRDefault="00813872" w:rsidP="0010015F">
            <w:pPr>
              <w:spacing w:before="60" w:after="60"/>
              <w:jc w:val="center"/>
              <w:rPr>
                <w:b/>
                <w:sz w:val="20"/>
                <w:szCs w:val="18"/>
              </w:rPr>
            </w:pPr>
            <w:r w:rsidRPr="00FC2F12">
              <w:rPr>
                <w:b/>
                <w:sz w:val="20"/>
                <w:szCs w:val="18"/>
              </w:rPr>
              <w:t>#</w:t>
            </w:r>
          </w:p>
        </w:tc>
        <w:tc>
          <w:tcPr>
            <w:tcW w:w="1180" w:type="dxa"/>
            <w:shd w:val="clear" w:color="auto" w:fill="FFFFCC"/>
            <w:vAlign w:val="center"/>
          </w:tcPr>
          <w:p w14:paraId="515BCB1A" w14:textId="77777777" w:rsidR="00813872" w:rsidRPr="00FC2F12" w:rsidRDefault="00813872" w:rsidP="0010015F">
            <w:pPr>
              <w:spacing w:before="60" w:after="60"/>
              <w:ind w:left="-63" w:right="-73"/>
              <w:jc w:val="center"/>
              <w:rPr>
                <w:b/>
                <w:sz w:val="20"/>
                <w:szCs w:val="18"/>
              </w:rPr>
            </w:pPr>
            <w:r w:rsidRPr="00FC2F12">
              <w:rPr>
                <w:b/>
                <w:sz w:val="20"/>
                <w:szCs w:val="18"/>
              </w:rPr>
              <w:t>Función</w:t>
            </w:r>
          </w:p>
        </w:tc>
        <w:tc>
          <w:tcPr>
            <w:tcW w:w="3969" w:type="dxa"/>
            <w:shd w:val="clear" w:color="auto" w:fill="FFFFCC"/>
            <w:vAlign w:val="center"/>
          </w:tcPr>
          <w:p w14:paraId="498B74D8" w14:textId="77777777" w:rsidR="00813872" w:rsidRPr="00FC2F12" w:rsidRDefault="00813872" w:rsidP="0010015F">
            <w:pPr>
              <w:spacing w:before="60" w:after="60"/>
              <w:jc w:val="center"/>
              <w:rPr>
                <w:b/>
                <w:sz w:val="20"/>
                <w:szCs w:val="18"/>
              </w:rPr>
            </w:pPr>
            <w:r w:rsidRPr="00FC2F12">
              <w:rPr>
                <w:b/>
                <w:sz w:val="20"/>
                <w:szCs w:val="18"/>
              </w:rPr>
              <w:t>Consideraciones de control /</w:t>
            </w:r>
            <w:r w:rsidRPr="00FC2F12">
              <w:rPr>
                <w:b/>
                <w:sz w:val="20"/>
                <w:szCs w:val="18"/>
              </w:rPr>
              <w:br/>
              <w:t>Preguntas de auditoría</w:t>
            </w:r>
          </w:p>
        </w:tc>
        <w:tc>
          <w:tcPr>
            <w:tcW w:w="4252" w:type="dxa"/>
            <w:shd w:val="clear" w:color="auto" w:fill="FFFFCC"/>
            <w:vAlign w:val="center"/>
          </w:tcPr>
          <w:p w14:paraId="060E587E" w14:textId="77777777" w:rsidR="00813872" w:rsidRPr="00FC2F12" w:rsidRDefault="00813872" w:rsidP="0010015F">
            <w:pPr>
              <w:spacing w:before="60" w:after="60"/>
              <w:ind w:right="-90"/>
              <w:jc w:val="center"/>
              <w:rPr>
                <w:b/>
                <w:sz w:val="20"/>
                <w:szCs w:val="18"/>
              </w:rPr>
            </w:pPr>
            <w:r w:rsidRPr="00FC2F12">
              <w:rPr>
                <w:b/>
                <w:sz w:val="20"/>
                <w:szCs w:val="18"/>
              </w:rPr>
              <w:t>Controles posibles/</w:t>
            </w:r>
            <w:r w:rsidRPr="00FC2F12">
              <w:rPr>
                <w:b/>
                <w:sz w:val="20"/>
                <w:szCs w:val="18"/>
              </w:rPr>
              <w:br/>
              <w:t>Recomendaciones</w:t>
            </w:r>
          </w:p>
        </w:tc>
      </w:tr>
      <w:tr w:rsidR="00813872" w:rsidRPr="00FC2F12" w14:paraId="58BB947D" w14:textId="77777777" w:rsidTr="0010015F">
        <w:trPr>
          <w:jc w:val="center"/>
        </w:trPr>
        <w:tc>
          <w:tcPr>
            <w:tcW w:w="276" w:type="dxa"/>
          </w:tcPr>
          <w:p w14:paraId="232B417B" w14:textId="77777777" w:rsidR="00813872" w:rsidRPr="00FC2F12" w:rsidRDefault="00813872" w:rsidP="0010015F">
            <w:pPr>
              <w:spacing w:before="60" w:after="60"/>
              <w:ind w:left="-50"/>
              <w:jc w:val="center"/>
              <w:rPr>
                <w:sz w:val="18"/>
                <w:szCs w:val="18"/>
              </w:rPr>
            </w:pPr>
            <w:r w:rsidRPr="00FC2F12">
              <w:rPr>
                <w:sz w:val="18"/>
                <w:szCs w:val="18"/>
              </w:rPr>
              <w:t>1</w:t>
            </w:r>
          </w:p>
        </w:tc>
        <w:tc>
          <w:tcPr>
            <w:tcW w:w="1180" w:type="dxa"/>
          </w:tcPr>
          <w:p w14:paraId="4D7BC6F4" w14:textId="77777777" w:rsidR="00813872" w:rsidRPr="00FC2F12" w:rsidRDefault="00813872" w:rsidP="0010015F">
            <w:pPr>
              <w:spacing w:before="60" w:after="60"/>
              <w:ind w:left="-63" w:right="-73"/>
              <w:jc w:val="center"/>
              <w:rPr>
                <w:sz w:val="18"/>
                <w:szCs w:val="18"/>
              </w:rPr>
            </w:pPr>
            <w:r w:rsidRPr="00FC2F12">
              <w:rPr>
                <w:sz w:val="18"/>
                <w:szCs w:val="18"/>
              </w:rPr>
              <w:t>Tesorería</w:t>
            </w:r>
          </w:p>
        </w:tc>
        <w:tc>
          <w:tcPr>
            <w:tcW w:w="3969" w:type="dxa"/>
          </w:tcPr>
          <w:p w14:paraId="208C4C1E" w14:textId="77777777" w:rsidR="00813872" w:rsidRPr="00FC2F12" w:rsidRDefault="00813872" w:rsidP="0010015F">
            <w:pPr>
              <w:spacing w:before="60" w:after="60"/>
              <w:rPr>
                <w:sz w:val="18"/>
                <w:szCs w:val="18"/>
              </w:rPr>
            </w:pPr>
            <w:r w:rsidRPr="00FC2F12">
              <w:rPr>
                <w:sz w:val="18"/>
                <w:szCs w:val="18"/>
              </w:rPr>
              <w:t>El empleado que formula las peticiones para abrir cuentas bancarias ¿puede autorizar dichas peticiones en el banco?</w:t>
            </w:r>
          </w:p>
        </w:tc>
        <w:tc>
          <w:tcPr>
            <w:tcW w:w="4252" w:type="dxa"/>
          </w:tcPr>
          <w:p w14:paraId="4150EDB2" w14:textId="77777777" w:rsidR="00813872" w:rsidRPr="00FC2F12" w:rsidRDefault="00813872" w:rsidP="0010015F">
            <w:pPr>
              <w:pStyle w:val="Prrafodelista"/>
              <w:spacing w:before="60" w:after="60"/>
              <w:ind w:left="9" w:right="-90"/>
              <w:jc w:val="both"/>
              <w:rPr>
                <w:sz w:val="18"/>
                <w:szCs w:val="18"/>
              </w:rPr>
            </w:pPr>
            <w:r w:rsidRPr="00FC2F12">
              <w:rPr>
                <w:sz w:val="18"/>
                <w:szCs w:val="18"/>
              </w:rPr>
              <w:t>Existe un procedimiento aprobado para la apertura de cuentas bancarias que contempla la autorización de dos o más personas, incluyendo la que tiene la competencia para la contratación de este tipo de servicios.</w:t>
            </w:r>
          </w:p>
        </w:tc>
      </w:tr>
      <w:tr w:rsidR="00813872" w:rsidRPr="00FC2F12" w14:paraId="44D91523" w14:textId="77777777" w:rsidTr="0010015F">
        <w:trPr>
          <w:jc w:val="center"/>
        </w:trPr>
        <w:tc>
          <w:tcPr>
            <w:tcW w:w="276" w:type="dxa"/>
          </w:tcPr>
          <w:p w14:paraId="2F3C5C8C" w14:textId="77777777" w:rsidR="00813872" w:rsidRPr="00FC2F12" w:rsidRDefault="00813872" w:rsidP="0010015F">
            <w:pPr>
              <w:spacing w:before="60" w:after="60"/>
              <w:jc w:val="center"/>
              <w:rPr>
                <w:sz w:val="18"/>
                <w:szCs w:val="18"/>
              </w:rPr>
            </w:pPr>
            <w:r w:rsidRPr="00FC2F12">
              <w:rPr>
                <w:sz w:val="18"/>
                <w:szCs w:val="18"/>
              </w:rPr>
              <w:t>2</w:t>
            </w:r>
          </w:p>
        </w:tc>
        <w:tc>
          <w:tcPr>
            <w:tcW w:w="1180" w:type="dxa"/>
          </w:tcPr>
          <w:p w14:paraId="39B7383B" w14:textId="77777777" w:rsidR="00813872" w:rsidRPr="00FC2F12" w:rsidRDefault="00813872" w:rsidP="0010015F">
            <w:pPr>
              <w:spacing w:before="60" w:after="60"/>
              <w:ind w:left="-63" w:right="-73"/>
              <w:jc w:val="center"/>
              <w:rPr>
                <w:sz w:val="18"/>
                <w:szCs w:val="18"/>
              </w:rPr>
            </w:pPr>
            <w:r w:rsidRPr="00FC2F12">
              <w:rPr>
                <w:sz w:val="18"/>
                <w:szCs w:val="18"/>
              </w:rPr>
              <w:t>Tesorería</w:t>
            </w:r>
          </w:p>
        </w:tc>
        <w:tc>
          <w:tcPr>
            <w:tcW w:w="3969" w:type="dxa"/>
          </w:tcPr>
          <w:p w14:paraId="44F51350" w14:textId="77777777" w:rsidR="00813872" w:rsidRPr="00FC2F12" w:rsidRDefault="00813872" w:rsidP="0010015F">
            <w:pPr>
              <w:spacing w:before="60" w:after="60"/>
              <w:rPr>
                <w:sz w:val="18"/>
                <w:szCs w:val="18"/>
              </w:rPr>
            </w:pPr>
            <w:r w:rsidRPr="00FC2F12">
              <w:rPr>
                <w:sz w:val="18"/>
                <w:szCs w:val="18"/>
              </w:rPr>
              <w:t xml:space="preserve">¿Existen procedimientos aprobados para verificar que están controladas y registradas todas las cuentas bancarias a nombre de la entidad? </w:t>
            </w:r>
          </w:p>
        </w:tc>
        <w:tc>
          <w:tcPr>
            <w:tcW w:w="4252" w:type="dxa"/>
          </w:tcPr>
          <w:p w14:paraId="08F2C2C7" w14:textId="77777777" w:rsidR="00813872" w:rsidRPr="00FC2F12" w:rsidRDefault="00813872" w:rsidP="0010015F">
            <w:pPr>
              <w:spacing w:before="60" w:after="60"/>
              <w:ind w:left="9" w:right="-90"/>
              <w:rPr>
                <w:sz w:val="18"/>
                <w:szCs w:val="18"/>
              </w:rPr>
            </w:pPr>
            <w:r w:rsidRPr="00FC2F12">
              <w:rPr>
                <w:sz w:val="18"/>
                <w:szCs w:val="18"/>
              </w:rPr>
              <w:t>Existe un procedimiento aprobado que contempla la revisión periódica de las cuentas de la Entidad, e incluye la solicitud a la entidad bancaria para que envíe confirmación de las nuevas cuentas al departamento de tesorería, así como a un miembro del personal de la alta dirección distinto del autorizado.</w:t>
            </w:r>
          </w:p>
          <w:p w14:paraId="6426F02F" w14:textId="1E32F3EC" w:rsidR="00813872" w:rsidRPr="00FC2F12" w:rsidRDefault="00813872" w:rsidP="0010015F">
            <w:pPr>
              <w:spacing w:before="60" w:after="60"/>
              <w:ind w:left="9" w:right="-90"/>
              <w:rPr>
                <w:sz w:val="18"/>
                <w:szCs w:val="18"/>
              </w:rPr>
            </w:pPr>
            <w:r w:rsidRPr="00FC2F12">
              <w:rPr>
                <w:sz w:val="18"/>
                <w:szCs w:val="18"/>
              </w:rPr>
              <w:lastRenderedPageBreak/>
              <w:t>El personal encargado de la gestión y tramitación de la apertura de cuentas bancarias no puede contabilizar transacciones bancarias ni preparar las conciliaciones.</w:t>
            </w:r>
          </w:p>
        </w:tc>
      </w:tr>
      <w:tr w:rsidR="00813872" w:rsidRPr="00FC2F12" w14:paraId="0CD47390" w14:textId="77777777" w:rsidTr="0010015F">
        <w:trPr>
          <w:jc w:val="center"/>
        </w:trPr>
        <w:tc>
          <w:tcPr>
            <w:tcW w:w="276" w:type="dxa"/>
          </w:tcPr>
          <w:p w14:paraId="570CC64A" w14:textId="77777777" w:rsidR="00813872" w:rsidRPr="00FC2F12" w:rsidRDefault="00813872" w:rsidP="0010015F">
            <w:pPr>
              <w:spacing w:before="60" w:after="60"/>
              <w:jc w:val="center"/>
              <w:rPr>
                <w:sz w:val="18"/>
                <w:szCs w:val="18"/>
              </w:rPr>
            </w:pPr>
            <w:r w:rsidRPr="00FC2F12">
              <w:rPr>
                <w:sz w:val="18"/>
                <w:szCs w:val="18"/>
              </w:rPr>
              <w:lastRenderedPageBreak/>
              <w:t>3</w:t>
            </w:r>
          </w:p>
        </w:tc>
        <w:tc>
          <w:tcPr>
            <w:tcW w:w="1180" w:type="dxa"/>
          </w:tcPr>
          <w:p w14:paraId="201FF846" w14:textId="77777777" w:rsidR="00813872" w:rsidRPr="00FC2F12" w:rsidRDefault="00813872" w:rsidP="0010015F">
            <w:pPr>
              <w:spacing w:before="60" w:after="60"/>
              <w:ind w:left="-63" w:right="-73"/>
              <w:jc w:val="center"/>
              <w:rPr>
                <w:sz w:val="18"/>
                <w:szCs w:val="18"/>
              </w:rPr>
            </w:pPr>
            <w:r w:rsidRPr="00FC2F12">
              <w:rPr>
                <w:sz w:val="18"/>
                <w:szCs w:val="18"/>
              </w:rPr>
              <w:t>Tesorería</w:t>
            </w:r>
          </w:p>
        </w:tc>
        <w:tc>
          <w:tcPr>
            <w:tcW w:w="3969" w:type="dxa"/>
          </w:tcPr>
          <w:p w14:paraId="058464C8" w14:textId="77777777" w:rsidR="00813872" w:rsidRPr="00FC2F12" w:rsidRDefault="00813872" w:rsidP="0010015F">
            <w:pPr>
              <w:pStyle w:val="CM6"/>
              <w:spacing w:before="60" w:after="60" w:line="240" w:lineRule="auto"/>
              <w:ind w:right="-108"/>
              <w:rPr>
                <w:rFonts w:asciiTheme="minorHAnsi" w:hAnsiTheme="minorHAnsi"/>
                <w:iCs/>
                <w:sz w:val="18"/>
                <w:szCs w:val="18"/>
              </w:rPr>
            </w:pPr>
            <w:r w:rsidRPr="00FC2F12">
              <w:rPr>
                <w:rFonts w:asciiTheme="minorHAnsi" w:hAnsiTheme="minorHAnsi"/>
                <w:iCs/>
                <w:sz w:val="18"/>
                <w:szCs w:val="18"/>
              </w:rPr>
              <w:t>¿Las responsabilidades por la entrada y salida de efectivo están segregadas de todas las demás funciones conexas?</w:t>
            </w:r>
          </w:p>
          <w:p w14:paraId="431B0DD8" w14:textId="7CE2F9B8" w:rsidR="00813872" w:rsidRPr="00FC2F12" w:rsidRDefault="00813872" w:rsidP="0010015F">
            <w:pPr>
              <w:pStyle w:val="Default"/>
              <w:spacing w:before="60" w:after="60"/>
              <w:rPr>
                <w:i/>
                <w:sz w:val="18"/>
                <w:szCs w:val="18"/>
              </w:rPr>
            </w:pPr>
            <w:r w:rsidRPr="00FC2F12">
              <w:rPr>
                <w:i/>
                <w:sz w:val="18"/>
                <w:szCs w:val="18"/>
              </w:rPr>
              <w:t xml:space="preserve">La </w:t>
            </w:r>
            <w:proofErr w:type="spellStart"/>
            <w:r w:rsidR="0048278D" w:rsidRPr="00FC2F12">
              <w:rPr>
                <w:i/>
                <w:sz w:val="18"/>
                <w:szCs w:val="18"/>
              </w:rPr>
              <w:t>SdF</w:t>
            </w:r>
            <w:proofErr w:type="spellEnd"/>
            <w:r w:rsidRPr="00FC2F12">
              <w:rPr>
                <w:i/>
                <w:sz w:val="18"/>
                <w:szCs w:val="18"/>
              </w:rPr>
              <w:t xml:space="preserve"> entre el registro de cobros y pagos, por una parte, y su contabilización, por otra, </w:t>
            </w:r>
            <w:r w:rsidR="005B7CED" w:rsidRPr="00FC2F12">
              <w:rPr>
                <w:i/>
                <w:sz w:val="18"/>
                <w:szCs w:val="18"/>
              </w:rPr>
              <w:t>permite</w:t>
            </w:r>
            <w:r w:rsidRPr="00FC2F12">
              <w:rPr>
                <w:i/>
                <w:sz w:val="18"/>
                <w:szCs w:val="18"/>
              </w:rPr>
              <w:t xml:space="preserve"> una revisión independiente de las operaciones de caja y para mantener la integridad de las cuentas de control del mayor general.</w:t>
            </w:r>
          </w:p>
        </w:tc>
        <w:tc>
          <w:tcPr>
            <w:tcW w:w="4252" w:type="dxa"/>
          </w:tcPr>
          <w:p w14:paraId="7FEEF25A" w14:textId="77777777" w:rsidR="00813872" w:rsidRPr="00FC2F12" w:rsidRDefault="00813872" w:rsidP="0010015F">
            <w:pPr>
              <w:pStyle w:val="CM15"/>
              <w:spacing w:before="60" w:after="60" w:line="240" w:lineRule="auto"/>
              <w:ind w:left="62" w:right="-90"/>
              <w:rPr>
                <w:rFonts w:asciiTheme="minorHAnsi" w:hAnsiTheme="minorHAnsi"/>
                <w:b/>
                <w:bCs/>
                <w:sz w:val="18"/>
                <w:szCs w:val="18"/>
              </w:rPr>
            </w:pPr>
            <w:r w:rsidRPr="00FC2F12">
              <w:rPr>
                <w:rFonts w:asciiTheme="minorHAnsi" w:hAnsiTheme="minorHAnsi"/>
                <w:sz w:val="18"/>
                <w:szCs w:val="18"/>
              </w:rPr>
              <w:t>Los empleados con responsabilidad por las entradas y salidas de efectivo deben ser independientes de las correspondientes funciones de gestión y contabilidad (como expedición, facturación, notas de abono, cuentas por cobrar, compras, cuentas por pagar y nómina).</w:t>
            </w:r>
          </w:p>
        </w:tc>
      </w:tr>
      <w:tr w:rsidR="00813872" w:rsidRPr="00FC2F12" w14:paraId="7E5CCECE" w14:textId="77777777" w:rsidTr="0010015F">
        <w:trPr>
          <w:jc w:val="center"/>
        </w:trPr>
        <w:tc>
          <w:tcPr>
            <w:tcW w:w="276" w:type="dxa"/>
          </w:tcPr>
          <w:p w14:paraId="4D62215F" w14:textId="77777777" w:rsidR="00813872" w:rsidRPr="00FC2F12" w:rsidRDefault="00813872" w:rsidP="0010015F">
            <w:pPr>
              <w:spacing w:before="60" w:after="60"/>
              <w:jc w:val="center"/>
              <w:rPr>
                <w:sz w:val="18"/>
                <w:szCs w:val="18"/>
              </w:rPr>
            </w:pPr>
            <w:r w:rsidRPr="00FC2F12">
              <w:rPr>
                <w:sz w:val="18"/>
                <w:szCs w:val="18"/>
              </w:rPr>
              <w:t>4</w:t>
            </w:r>
          </w:p>
        </w:tc>
        <w:tc>
          <w:tcPr>
            <w:tcW w:w="1180" w:type="dxa"/>
          </w:tcPr>
          <w:p w14:paraId="48A70CFB" w14:textId="77777777" w:rsidR="00813872" w:rsidRPr="00FC2F12" w:rsidRDefault="00813872" w:rsidP="0010015F">
            <w:pPr>
              <w:spacing w:before="60" w:after="60"/>
              <w:ind w:left="-63" w:right="-73"/>
              <w:jc w:val="center"/>
              <w:rPr>
                <w:sz w:val="18"/>
                <w:szCs w:val="18"/>
              </w:rPr>
            </w:pPr>
            <w:r w:rsidRPr="00FC2F12">
              <w:rPr>
                <w:sz w:val="18"/>
                <w:szCs w:val="18"/>
              </w:rPr>
              <w:t>Tesorería</w:t>
            </w:r>
          </w:p>
        </w:tc>
        <w:tc>
          <w:tcPr>
            <w:tcW w:w="3969" w:type="dxa"/>
          </w:tcPr>
          <w:p w14:paraId="4BA9E05C" w14:textId="77777777" w:rsidR="00813872" w:rsidRPr="00FC2F12" w:rsidRDefault="00813872" w:rsidP="005B7211">
            <w:pPr>
              <w:keepNext/>
              <w:spacing w:before="60" w:after="60"/>
              <w:ind w:right="-108"/>
              <w:rPr>
                <w:rFonts w:cs="Arial"/>
                <w:iCs/>
                <w:sz w:val="18"/>
                <w:szCs w:val="18"/>
              </w:rPr>
            </w:pPr>
            <w:r w:rsidRPr="00FC2F12">
              <w:rPr>
                <w:rFonts w:cs="Arial"/>
                <w:iCs/>
                <w:sz w:val="18"/>
                <w:szCs w:val="18"/>
              </w:rPr>
              <w:t>¿La responsabilidad de los cobros en efectivo está segregada de la correspondiente a los pagos en efectivo?</w:t>
            </w:r>
          </w:p>
          <w:p w14:paraId="4F1107D5" w14:textId="2A931503" w:rsidR="00813872" w:rsidRPr="00FC2F12" w:rsidRDefault="00813872" w:rsidP="005B7211">
            <w:pPr>
              <w:keepLines/>
              <w:spacing w:before="60" w:after="60"/>
              <w:ind w:right="-108"/>
              <w:rPr>
                <w:rFonts w:cs="Arial"/>
                <w:b/>
                <w:i/>
                <w:sz w:val="18"/>
                <w:szCs w:val="18"/>
              </w:rPr>
            </w:pPr>
            <w:r w:rsidRPr="00FC2F12">
              <w:rPr>
                <w:i/>
                <w:sz w:val="18"/>
                <w:szCs w:val="18"/>
              </w:rPr>
              <w:t xml:space="preserve">La mezcla de las actividades de cobros y pagos puede dar oportunidad de ocultar apropiaciones indebidas de cobros mediante la manipulación del proceso o del registro de los pagos. </w:t>
            </w:r>
            <w:proofErr w:type="spellStart"/>
            <w:r w:rsidR="006C162F" w:rsidRPr="00FC2F12">
              <w:rPr>
                <w:i/>
                <w:sz w:val="18"/>
                <w:szCs w:val="18"/>
              </w:rPr>
              <w:t>P.e</w:t>
            </w:r>
            <w:proofErr w:type="spellEnd"/>
            <w:r w:rsidR="006C162F" w:rsidRPr="00FC2F12">
              <w:rPr>
                <w:i/>
                <w:sz w:val="18"/>
                <w:szCs w:val="18"/>
              </w:rPr>
              <w:t>.</w:t>
            </w:r>
            <w:r w:rsidRPr="00FC2F12">
              <w:rPr>
                <w:i/>
                <w:sz w:val="18"/>
                <w:szCs w:val="18"/>
              </w:rPr>
              <w:t>, puede desviarse el importe recibido de una cuenta a cobrar sin afectar el saldo de la cuenta de caja si la anotación del ingreso desviado se compensa con la anotación de un desembolso simulado por el mismo importe.</w:t>
            </w:r>
          </w:p>
        </w:tc>
        <w:tc>
          <w:tcPr>
            <w:tcW w:w="4252" w:type="dxa"/>
          </w:tcPr>
          <w:p w14:paraId="5B664B1F" w14:textId="77777777" w:rsidR="00813872" w:rsidRPr="00FC2F12" w:rsidRDefault="00813872" w:rsidP="0010015F">
            <w:pPr>
              <w:pStyle w:val="CM14"/>
              <w:spacing w:before="60" w:after="60"/>
              <w:ind w:left="34" w:right="-90"/>
              <w:rPr>
                <w:rFonts w:asciiTheme="minorHAnsi" w:hAnsiTheme="minorHAnsi"/>
                <w:sz w:val="18"/>
                <w:szCs w:val="18"/>
              </w:rPr>
            </w:pPr>
            <w:r w:rsidRPr="00FC2F12">
              <w:rPr>
                <w:rFonts w:asciiTheme="minorHAnsi" w:hAnsiTheme="minorHAnsi"/>
                <w:sz w:val="18"/>
                <w:szCs w:val="18"/>
              </w:rPr>
              <w:t>Ningún empleado puede simultanear dichas tareas.</w:t>
            </w:r>
          </w:p>
        </w:tc>
      </w:tr>
      <w:tr w:rsidR="00813872" w:rsidRPr="00FC2F12" w14:paraId="2984CA98" w14:textId="77777777" w:rsidTr="0010015F">
        <w:trPr>
          <w:jc w:val="center"/>
        </w:trPr>
        <w:tc>
          <w:tcPr>
            <w:tcW w:w="276" w:type="dxa"/>
          </w:tcPr>
          <w:p w14:paraId="4976C047" w14:textId="77777777" w:rsidR="00813872" w:rsidRPr="00FC2F12" w:rsidRDefault="00813872" w:rsidP="0010015F">
            <w:pPr>
              <w:spacing w:before="60" w:after="60"/>
              <w:jc w:val="center"/>
              <w:rPr>
                <w:sz w:val="18"/>
                <w:szCs w:val="18"/>
              </w:rPr>
            </w:pPr>
            <w:r w:rsidRPr="00FC2F12">
              <w:rPr>
                <w:sz w:val="18"/>
                <w:szCs w:val="18"/>
              </w:rPr>
              <w:t>5</w:t>
            </w:r>
          </w:p>
        </w:tc>
        <w:tc>
          <w:tcPr>
            <w:tcW w:w="1180" w:type="dxa"/>
          </w:tcPr>
          <w:p w14:paraId="6BBB3EFA" w14:textId="77777777" w:rsidR="00813872" w:rsidRPr="00FC2F12" w:rsidRDefault="00813872" w:rsidP="0010015F">
            <w:pPr>
              <w:spacing w:before="60" w:after="60"/>
              <w:ind w:left="-63" w:right="-73"/>
              <w:jc w:val="center"/>
              <w:rPr>
                <w:sz w:val="18"/>
                <w:szCs w:val="18"/>
              </w:rPr>
            </w:pPr>
            <w:r w:rsidRPr="00FC2F12">
              <w:rPr>
                <w:sz w:val="18"/>
                <w:szCs w:val="18"/>
              </w:rPr>
              <w:t>Conciliaciones bancarias</w:t>
            </w:r>
          </w:p>
          <w:p w14:paraId="096BFF33" w14:textId="77777777" w:rsidR="00813872" w:rsidRPr="00FC2F12" w:rsidRDefault="00813872" w:rsidP="0010015F">
            <w:pPr>
              <w:spacing w:before="60" w:after="60"/>
              <w:ind w:left="-63" w:right="-73"/>
              <w:jc w:val="center"/>
              <w:rPr>
                <w:i/>
                <w:sz w:val="18"/>
                <w:szCs w:val="18"/>
              </w:rPr>
            </w:pPr>
          </w:p>
        </w:tc>
        <w:tc>
          <w:tcPr>
            <w:tcW w:w="3969" w:type="dxa"/>
          </w:tcPr>
          <w:p w14:paraId="0F29FD1B" w14:textId="4808E47B" w:rsidR="00813872" w:rsidRPr="00FC2F12" w:rsidRDefault="00813872" w:rsidP="00185909">
            <w:pPr>
              <w:spacing w:before="60" w:after="60"/>
              <w:ind w:left="-15" w:right="-108"/>
              <w:rPr>
                <w:sz w:val="18"/>
                <w:szCs w:val="18"/>
              </w:rPr>
            </w:pPr>
            <w:r w:rsidRPr="00FC2F12">
              <w:rPr>
                <w:sz w:val="18"/>
                <w:szCs w:val="18"/>
              </w:rPr>
              <w:t>El empleado responsable de preparar las conciliaciones bancarias ¿realiza también alguna de las siguientes tareas?</w:t>
            </w:r>
          </w:p>
          <w:p w14:paraId="58DFA36A" w14:textId="77777777" w:rsidR="00813872" w:rsidRPr="00FC2F12" w:rsidRDefault="00813872" w:rsidP="0098597A">
            <w:pPr>
              <w:pStyle w:val="Prrafodelista"/>
              <w:numPr>
                <w:ilvl w:val="0"/>
                <w:numId w:val="13"/>
              </w:numPr>
              <w:spacing w:before="60" w:after="60"/>
              <w:ind w:left="148" w:hanging="142"/>
              <w:contextualSpacing/>
              <w:rPr>
                <w:sz w:val="18"/>
                <w:szCs w:val="18"/>
              </w:rPr>
            </w:pPr>
            <w:r w:rsidRPr="00FC2F12">
              <w:rPr>
                <w:sz w:val="18"/>
                <w:szCs w:val="18"/>
              </w:rPr>
              <w:t>Recibir las entradas de caja/cobros por caja</w:t>
            </w:r>
          </w:p>
          <w:p w14:paraId="168CF29A" w14:textId="77777777" w:rsidR="00813872" w:rsidRPr="00FC2F12" w:rsidRDefault="00813872" w:rsidP="0098597A">
            <w:pPr>
              <w:pStyle w:val="Prrafodelista"/>
              <w:numPr>
                <w:ilvl w:val="0"/>
                <w:numId w:val="13"/>
              </w:numPr>
              <w:spacing w:before="60" w:after="60"/>
              <w:ind w:left="150" w:hanging="142"/>
              <w:contextualSpacing/>
              <w:rPr>
                <w:sz w:val="18"/>
                <w:szCs w:val="18"/>
              </w:rPr>
            </w:pPr>
            <w:r w:rsidRPr="00FC2F12">
              <w:rPr>
                <w:sz w:val="18"/>
                <w:szCs w:val="18"/>
              </w:rPr>
              <w:t>Preparar los depósitos de caja</w:t>
            </w:r>
          </w:p>
          <w:p w14:paraId="3843B04C" w14:textId="77777777" w:rsidR="00813872" w:rsidRPr="00FC2F12" w:rsidRDefault="00813872" w:rsidP="0098597A">
            <w:pPr>
              <w:pStyle w:val="Prrafodelista"/>
              <w:numPr>
                <w:ilvl w:val="0"/>
                <w:numId w:val="13"/>
              </w:numPr>
              <w:spacing w:before="60" w:after="60"/>
              <w:ind w:left="150" w:hanging="142"/>
              <w:contextualSpacing/>
              <w:rPr>
                <w:sz w:val="18"/>
                <w:szCs w:val="18"/>
              </w:rPr>
            </w:pPr>
            <w:r w:rsidRPr="00FC2F12">
              <w:rPr>
                <w:sz w:val="18"/>
                <w:szCs w:val="18"/>
              </w:rPr>
              <w:t>Preparar o autorizar transferencias</w:t>
            </w:r>
          </w:p>
          <w:p w14:paraId="17CF2FD9" w14:textId="77777777" w:rsidR="00813872" w:rsidRPr="00FC2F12" w:rsidRDefault="00813872" w:rsidP="0098597A">
            <w:pPr>
              <w:pStyle w:val="Prrafodelista"/>
              <w:numPr>
                <w:ilvl w:val="0"/>
                <w:numId w:val="13"/>
              </w:numPr>
              <w:spacing w:before="60" w:after="60"/>
              <w:ind w:left="150" w:hanging="142"/>
              <w:contextualSpacing/>
              <w:rPr>
                <w:sz w:val="18"/>
                <w:szCs w:val="18"/>
              </w:rPr>
            </w:pPr>
            <w:r w:rsidRPr="00FC2F12">
              <w:rPr>
                <w:sz w:val="18"/>
                <w:szCs w:val="18"/>
              </w:rPr>
              <w:t>Ejecutar o autorizar transferencias bancarias</w:t>
            </w:r>
          </w:p>
          <w:p w14:paraId="026B6251" w14:textId="77777777" w:rsidR="00813872" w:rsidRPr="00FC2F12" w:rsidRDefault="00813872" w:rsidP="0098597A">
            <w:pPr>
              <w:pStyle w:val="Prrafodelista"/>
              <w:numPr>
                <w:ilvl w:val="0"/>
                <w:numId w:val="13"/>
              </w:numPr>
              <w:spacing w:before="60" w:after="60"/>
              <w:ind w:left="150" w:hanging="142"/>
              <w:contextualSpacing/>
              <w:rPr>
                <w:sz w:val="18"/>
                <w:szCs w:val="18"/>
              </w:rPr>
            </w:pPr>
            <w:r w:rsidRPr="00FC2F12">
              <w:rPr>
                <w:sz w:val="18"/>
                <w:szCs w:val="18"/>
              </w:rPr>
              <w:t>Revisar y aprobar la conciliación bancaria</w:t>
            </w:r>
          </w:p>
          <w:p w14:paraId="4D0E7D16" w14:textId="77777777" w:rsidR="00813872" w:rsidRPr="00FC2F12" w:rsidRDefault="00813872" w:rsidP="0098597A">
            <w:pPr>
              <w:pStyle w:val="Prrafodelista"/>
              <w:numPr>
                <w:ilvl w:val="0"/>
                <w:numId w:val="13"/>
              </w:numPr>
              <w:spacing w:before="60" w:after="60"/>
              <w:ind w:left="150" w:hanging="142"/>
              <w:contextualSpacing/>
              <w:rPr>
                <w:sz w:val="18"/>
                <w:szCs w:val="18"/>
              </w:rPr>
            </w:pPr>
            <w:r w:rsidRPr="00FC2F12">
              <w:rPr>
                <w:sz w:val="18"/>
                <w:szCs w:val="18"/>
              </w:rPr>
              <w:t>Contabilizar operaciones bancaria</w:t>
            </w:r>
            <w:r w:rsidR="00591B83" w:rsidRPr="00FC2F12">
              <w:rPr>
                <w:sz w:val="18"/>
                <w:szCs w:val="18"/>
              </w:rPr>
              <w:t>s</w:t>
            </w:r>
          </w:p>
          <w:p w14:paraId="05F4D488" w14:textId="77777777" w:rsidR="000D7076" w:rsidRPr="00FC2F12" w:rsidRDefault="000D7076" w:rsidP="000D7076">
            <w:pPr>
              <w:spacing w:before="60" w:after="60"/>
              <w:contextualSpacing/>
              <w:rPr>
                <w:sz w:val="18"/>
                <w:szCs w:val="18"/>
              </w:rPr>
            </w:pPr>
          </w:p>
          <w:p w14:paraId="6C0DFD56" w14:textId="260868C5" w:rsidR="00A76543" w:rsidRPr="00FC2F12" w:rsidRDefault="00A76543" w:rsidP="00D65448">
            <w:pPr>
              <w:spacing w:before="60" w:after="60"/>
              <w:contextualSpacing/>
              <w:rPr>
                <w:sz w:val="18"/>
                <w:szCs w:val="18"/>
              </w:rPr>
            </w:pPr>
          </w:p>
        </w:tc>
        <w:tc>
          <w:tcPr>
            <w:tcW w:w="4252" w:type="dxa"/>
          </w:tcPr>
          <w:p w14:paraId="6FBCB178" w14:textId="6C8B4028" w:rsidR="00813872" w:rsidRPr="00FC2F12" w:rsidRDefault="00813872" w:rsidP="0010015F">
            <w:pPr>
              <w:spacing w:before="60" w:after="60"/>
              <w:ind w:right="-90"/>
              <w:rPr>
                <w:sz w:val="18"/>
                <w:szCs w:val="18"/>
              </w:rPr>
            </w:pPr>
            <w:r w:rsidRPr="00FC2F12">
              <w:rPr>
                <w:sz w:val="18"/>
                <w:szCs w:val="18"/>
              </w:rPr>
              <w:t xml:space="preserve">La persona que prepara las conciliaciones no debe encargarse de registrar los </w:t>
            </w:r>
            <w:r w:rsidR="00DB2970" w:rsidRPr="00FC2F12">
              <w:rPr>
                <w:sz w:val="18"/>
                <w:szCs w:val="18"/>
              </w:rPr>
              <w:t>cobros</w:t>
            </w:r>
            <w:r w:rsidRPr="00FC2F12">
              <w:rPr>
                <w:sz w:val="18"/>
                <w:szCs w:val="18"/>
              </w:rPr>
              <w:t xml:space="preserve"> o pagos</w:t>
            </w:r>
            <w:r w:rsidR="00434BA8" w:rsidRPr="00FC2F12">
              <w:rPr>
                <w:sz w:val="18"/>
                <w:szCs w:val="18"/>
              </w:rPr>
              <w:t>, ni contabilizar operaciones de tesorería</w:t>
            </w:r>
            <w:r w:rsidR="00DB2970" w:rsidRPr="00FC2F12">
              <w:rPr>
                <w:sz w:val="18"/>
                <w:szCs w:val="18"/>
              </w:rPr>
              <w:t>.</w:t>
            </w:r>
            <w:r w:rsidRPr="00FC2F12">
              <w:rPr>
                <w:sz w:val="18"/>
                <w:szCs w:val="18"/>
              </w:rPr>
              <w:t xml:space="preserve"> </w:t>
            </w:r>
          </w:p>
          <w:p w14:paraId="05F8F91D" w14:textId="77777777" w:rsidR="00591B83" w:rsidRPr="00FC2F12" w:rsidRDefault="00591B83" w:rsidP="0010015F">
            <w:pPr>
              <w:spacing w:before="60" w:after="60"/>
              <w:ind w:right="-90"/>
              <w:rPr>
                <w:i/>
                <w:sz w:val="18"/>
                <w:szCs w:val="18"/>
              </w:rPr>
            </w:pPr>
            <w:r w:rsidRPr="00FC2F12">
              <w:rPr>
                <w:i/>
                <w:sz w:val="18"/>
                <w:szCs w:val="18"/>
              </w:rPr>
              <w:t xml:space="preserve">Las malversaciones de efectivo pueden ocultarse falseando las conciliaciones. </w:t>
            </w:r>
          </w:p>
          <w:p w14:paraId="240D33B1" w14:textId="5DEDC705" w:rsidR="00813872" w:rsidRPr="00FC2F12" w:rsidRDefault="00813872" w:rsidP="0010015F">
            <w:pPr>
              <w:spacing w:before="60" w:after="60"/>
              <w:ind w:right="-90"/>
              <w:rPr>
                <w:sz w:val="18"/>
                <w:szCs w:val="18"/>
              </w:rPr>
            </w:pPr>
            <w:r w:rsidRPr="00FC2F12">
              <w:rPr>
                <w:i/>
                <w:sz w:val="18"/>
                <w:szCs w:val="18"/>
              </w:rPr>
              <w:t>Si la responsabilidad por la preparación y aprobación de las conciliaciones se asigna a personas independientes de las actividades de proceso y registro de tesorería, no sólo hay menos oportunidad de realizar manipulaciones, sino que también se instrumenta un medio para descubrir los errores en el proceso o registro tanto de cobros y pagos.</w:t>
            </w:r>
          </w:p>
        </w:tc>
      </w:tr>
      <w:tr w:rsidR="001C6B44" w:rsidRPr="00FC2F12" w14:paraId="6A394D42" w14:textId="77777777" w:rsidTr="0010015F">
        <w:trPr>
          <w:jc w:val="center"/>
        </w:trPr>
        <w:tc>
          <w:tcPr>
            <w:tcW w:w="276" w:type="dxa"/>
          </w:tcPr>
          <w:p w14:paraId="7661A614" w14:textId="54776C47" w:rsidR="001C6B44" w:rsidRPr="00FC2F12" w:rsidRDefault="00F11EE4" w:rsidP="0010015F">
            <w:pPr>
              <w:spacing w:before="60" w:after="60"/>
              <w:jc w:val="center"/>
              <w:rPr>
                <w:sz w:val="18"/>
                <w:szCs w:val="18"/>
              </w:rPr>
            </w:pPr>
            <w:r w:rsidRPr="00FC2F12">
              <w:rPr>
                <w:sz w:val="18"/>
                <w:szCs w:val="18"/>
              </w:rPr>
              <w:t>6</w:t>
            </w:r>
          </w:p>
        </w:tc>
        <w:tc>
          <w:tcPr>
            <w:tcW w:w="1180" w:type="dxa"/>
          </w:tcPr>
          <w:p w14:paraId="1B2D4348" w14:textId="062C1CDB" w:rsidR="001C6B44" w:rsidRPr="00FC2F12" w:rsidRDefault="001C6B44" w:rsidP="001C6B44">
            <w:pPr>
              <w:spacing w:before="60" w:after="60"/>
              <w:ind w:left="-63" w:right="-73"/>
              <w:jc w:val="center"/>
              <w:rPr>
                <w:sz w:val="18"/>
                <w:szCs w:val="18"/>
              </w:rPr>
            </w:pPr>
            <w:r w:rsidRPr="00FC2F12">
              <w:rPr>
                <w:sz w:val="18"/>
                <w:szCs w:val="18"/>
              </w:rPr>
              <w:t>Conciliaciones bancarias</w:t>
            </w:r>
          </w:p>
        </w:tc>
        <w:tc>
          <w:tcPr>
            <w:tcW w:w="3969" w:type="dxa"/>
          </w:tcPr>
          <w:p w14:paraId="327AD7EE" w14:textId="689397E8" w:rsidR="001C6B44" w:rsidRPr="00FC2F12" w:rsidRDefault="00870DC1" w:rsidP="00185909">
            <w:pPr>
              <w:spacing w:before="60" w:after="60"/>
              <w:ind w:left="-15" w:right="-108"/>
              <w:rPr>
                <w:sz w:val="18"/>
                <w:szCs w:val="18"/>
              </w:rPr>
            </w:pPr>
            <w:r w:rsidRPr="00FC2F12">
              <w:rPr>
                <w:sz w:val="18"/>
                <w:szCs w:val="18"/>
              </w:rPr>
              <w:t>¿Son supervisadas las conciliaciones bancarias?</w:t>
            </w:r>
          </w:p>
        </w:tc>
        <w:tc>
          <w:tcPr>
            <w:tcW w:w="4252" w:type="dxa"/>
          </w:tcPr>
          <w:p w14:paraId="2DBA96D6" w14:textId="6799E6BC" w:rsidR="001C6B44" w:rsidRPr="00FC2F12" w:rsidRDefault="001C6B44" w:rsidP="0010015F">
            <w:pPr>
              <w:spacing w:before="60" w:after="60"/>
              <w:ind w:right="-90"/>
              <w:rPr>
                <w:sz w:val="18"/>
                <w:szCs w:val="18"/>
              </w:rPr>
            </w:pPr>
            <w:r w:rsidRPr="00FC2F12">
              <w:rPr>
                <w:sz w:val="18"/>
                <w:szCs w:val="18"/>
              </w:rPr>
              <w:t xml:space="preserve">Las conciliaciones deben ser revisadas y aprobadas por una persona </w:t>
            </w:r>
            <w:r w:rsidR="00870DC1" w:rsidRPr="00FC2F12">
              <w:rPr>
                <w:sz w:val="18"/>
                <w:szCs w:val="18"/>
              </w:rPr>
              <w:t>distinta de</w:t>
            </w:r>
            <w:r w:rsidRPr="00FC2F12">
              <w:rPr>
                <w:sz w:val="18"/>
                <w:szCs w:val="18"/>
              </w:rPr>
              <w:t xml:space="preserve"> la que las ha preparado. </w:t>
            </w:r>
          </w:p>
        </w:tc>
      </w:tr>
      <w:tr w:rsidR="00813872" w:rsidRPr="00FC2F12" w14:paraId="5640B7C7" w14:textId="77777777" w:rsidTr="0010015F">
        <w:trPr>
          <w:jc w:val="center"/>
        </w:trPr>
        <w:tc>
          <w:tcPr>
            <w:tcW w:w="276" w:type="dxa"/>
          </w:tcPr>
          <w:p w14:paraId="665CF305" w14:textId="1635A18D" w:rsidR="00813872" w:rsidRPr="00FC2F12" w:rsidRDefault="00F11EE4" w:rsidP="0010015F">
            <w:pPr>
              <w:spacing w:before="60" w:after="60"/>
              <w:jc w:val="center"/>
              <w:rPr>
                <w:sz w:val="18"/>
                <w:szCs w:val="18"/>
              </w:rPr>
            </w:pPr>
            <w:r w:rsidRPr="00FC2F12">
              <w:rPr>
                <w:sz w:val="18"/>
                <w:szCs w:val="18"/>
              </w:rPr>
              <w:t>7</w:t>
            </w:r>
          </w:p>
        </w:tc>
        <w:tc>
          <w:tcPr>
            <w:tcW w:w="1180" w:type="dxa"/>
          </w:tcPr>
          <w:p w14:paraId="16E403CD" w14:textId="77777777" w:rsidR="00813872" w:rsidRPr="00FC2F12" w:rsidRDefault="00813872" w:rsidP="0010015F">
            <w:pPr>
              <w:spacing w:before="60" w:after="60"/>
              <w:ind w:left="-63" w:right="-73"/>
              <w:jc w:val="center"/>
              <w:rPr>
                <w:sz w:val="18"/>
                <w:szCs w:val="18"/>
              </w:rPr>
            </w:pPr>
            <w:r w:rsidRPr="00FC2F12">
              <w:rPr>
                <w:sz w:val="18"/>
                <w:szCs w:val="18"/>
              </w:rPr>
              <w:t>Cobros</w:t>
            </w:r>
          </w:p>
        </w:tc>
        <w:tc>
          <w:tcPr>
            <w:tcW w:w="3969" w:type="dxa"/>
          </w:tcPr>
          <w:p w14:paraId="4472820D" w14:textId="77777777" w:rsidR="00813872" w:rsidRPr="00FC2F12" w:rsidRDefault="00813872" w:rsidP="0010015F">
            <w:pPr>
              <w:spacing w:before="60" w:after="60"/>
              <w:rPr>
                <w:sz w:val="18"/>
                <w:szCs w:val="18"/>
              </w:rPr>
            </w:pPr>
            <w:r w:rsidRPr="00FC2F12">
              <w:rPr>
                <w:sz w:val="18"/>
                <w:szCs w:val="18"/>
              </w:rPr>
              <w:t>¿El empleado responsable de cobros en efectivo también lleva a cabo alguna de las siguientes funciones?:</w:t>
            </w:r>
          </w:p>
          <w:p w14:paraId="77F3F77F" w14:textId="77777777" w:rsidR="00813872" w:rsidRPr="00FC2F12" w:rsidRDefault="00813872" w:rsidP="0098597A">
            <w:pPr>
              <w:pStyle w:val="Prrafodelista"/>
              <w:numPr>
                <w:ilvl w:val="0"/>
                <w:numId w:val="11"/>
              </w:numPr>
              <w:spacing w:before="60" w:after="60"/>
              <w:ind w:left="150" w:hanging="142"/>
              <w:contextualSpacing/>
              <w:rPr>
                <w:sz w:val="18"/>
                <w:szCs w:val="18"/>
              </w:rPr>
            </w:pPr>
            <w:r w:rsidRPr="00FC2F12">
              <w:rPr>
                <w:sz w:val="18"/>
                <w:szCs w:val="18"/>
              </w:rPr>
              <w:t>Contabilizar los cobros</w:t>
            </w:r>
          </w:p>
          <w:p w14:paraId="656ACDFA" w14:textId="77777777" w:rsidR="00813872" w:rsidRPr="00FC2F12" w:rsidRDefault="00813872" w:rsidP="0098597A">
            <w:pPr>
              <w:pStyle w:val="Prrafodelista"/>
              <w:numPr>
                <w:ilvl w:val="0"/>
                <w:numId w:val="11"/>
              </w:numPr>
              <w:spacing w:before="60" w:after="60"/>
              <w:ind w:left="150" w:hanging="142"/>
              <w:contextualSpacing/>
              <w:rPr>
                <w:sz w:val="18"/>
                <w:szCs w:val="18"/>
              </w:rPr>
            </w:pPr>
            <w:r w:rsidRPr="00FC2F12">
              <w:rPr>
                <w:sz w:val="18"/>
                <w:szCs w:val="18"/>
              </w:rPr>
              <w:t>Registrar o autorizar saneamientos o ajustes en las cuentas de deudores en contabilidad</w:t>
            </w:r>
          </w:p>
          <w:p w14:paraId="4D6CDFFD" w14:textId="77777777" w:rsidR="00813872" w:rsidRPr="00FC2F12" w:rsidRDefault="00813872" w:rsidP="0098597A">
            <w:pPr>
              <w:pStyle w:val="Prrafodelista"/>
              <w:numPr>
                <w:ilvl w:val="0"/>
                <w:numId w:val="11"/>
              </w:numPr>
              <w:spacing w:before="60" w:after="60"/>
              <w:ind w:left="150" w:hanging="142"/>
              <w:contextualSpacing/>
              <w:rPr>
                <w:sz w:val="18"/>
                <w:szCs w:val="18"/>
              </w:rPr>
            </w:pPr>
            <w:r w:rsidRPr="00FC2F12">
              <w:rPr>
                <w:sz w:val="18"/>
                <w:szCs w:val="18"/>
              </w:rPr>
              <w:t>Conciliar las cuentas bancarias</w:t>
            </w:r>
          </w:p>
          <w:p w14:paraId="2BA093F5" w14:textId="77777777" w:rsidR="00813872" w:rsidRPr="00FC2F12" w:rsidRDefault="00813872" w:rsidP="0010015F">
            <w:pPr>
              <w:spacing w:before="60" w:after="60"/>
              <w:ind w:left="8"/>
              <w:rPr>
                <w:i/>
                <w:sz w:val="18"/>
                <w:szCs w:val="18"/>
              </w:rPr>
            </w:pPr>
          </w:p>
          <w:p w14:paraId="64D9C386" w14:textId="77777777" w:rsidR="00472EED" w:rsidRPr="00FC2F12" w:rsidRDefault="00472EED" w:rsidP="0010015F">
            <w:pPr>
              <w:spacing w:before="60" w:after="60"/>
              <w:ind w:left="8"/>
              <w:rPr>
                <w:i/>
                <w:sz w:val="18"/>
                <w:szCs w:val="18"/>
              </w:rPr>
            </w:pPr>
          </w:p>
        </w:tc>
        <w:tc>
          <w:tcPr>
            <w:tcW w:w="4252" w:type="dxa"/>
          </w:tcPr>
          <w:p w14:paraId="112EEAFC" w14:textId="77777777" w:rsidR="00813872" w:rsidRPr="00FC2F12" w:rsidRDefault="00813872" w:rsidP="0010015F">
            <w:pPr>
              <w:spacing w:before="60" w:after="60"/>
              <w:ind w:left="9" w:right="-90"/>
              <w:rPr>
                <w:sz w:val="18"/>
                <w:szCs w:val="18"/>
              </w:rPr>
            </w:pPr>
            <w:r w:rsidRPr="00FC2F12">
              <w:rPr>
                <w:sz w:val="18"/>
                <w:szCs w:val="18"/>
              </w:rPr>
              <w:t>El empleado responsable de recibir el efectivo no debe tener acceso a registrar o autorizar operaciones en contabilidad.</w:t>
            </w:r>
          </w:p>
          <w:p w14:paraId="4FF99053" w14:textId="77777777" w:rsidR="00813872" w:rsidRPr="00FC2F12" w:rsidRDefault="00813872" w:rsidP="0010015F">
            <w:pPr>
              <w:spacing w:before="60" w:after="60"/>
              <w:ind w:left="9" w:right="-90"/>
              <w:rPr>
                <w:sz w:val="18"/>
                <w:szCs w:val="18"/>
              </w:rPr>
            </w:pPr>
            <w:r w:rsidRPr="00FC2F12">
              <w:rPr>
                <w:sz w:val="18"/>
                <w:szCs w:val="18"/>
              </w:rPr>
              <w:t>La persona que recibe el dinero en efectivo o que prepara su depósito en bancos no debería ser responsable de registrar las transacciones en metálico ni tampoco preparar las conciliaciones bancarias.</w:t>
            </w:r>
          </w:p>
          <w:p w14:paraId="3422A4A2" w14:textId="77777777" w:rsidR="00813872" w:rsidRPr="00FC2F12" w:rsidRDefault="00813872" w:rsidP="0010015F">
            <w:pPr>
              <w:spacing w:before="60" w:after="60"/>
              <w:ind w:left="9" w:right="-90"/>
              <w:rPr>
                <w:i/>
                <w:sz w:val="18"/>
                <w:szCs w:val="18"/>
              </w:rPr>
            </w:pPr>
            <w:r w:rsidRPr="00FC2F12">
              <w:rPr>
                <w:i/>
                <w:sz w:val="18"/>
                <w:szCs w:val="18"/>
              </w:rPr>
              <w:t xml:space="preserve">Se deben implantar procedimientos para minimizar los cobros en efectivo. Si se realizan deben ser supervisados por persona distinta de quien los realiza. </w:t>
            </w:r>
          </w:p>
          <w:p w14:paraId="3012A495" w14:textId="77777777" w:rsidR="00813872" w:rsidRPr="00FC2F12" w:rsidRDefault="00813872" w:rsidP="0010015F">
            <w:pPr>
              <w:spacing w:before="60" w:after="60"/>
              <w:ind w:left="9" w:right="-90"/>
              <w:rPr>
                <w:i/>
                <w:sz w:val="18"/>
                <w:szCs w:val="18"/>
              </w:rPr>
            </w:pPr>
            <w:r w:rsidRPr="00FC2F12">
              <w:rPr>
                <w:i/>
                <w:sz w:val="18"/>
                <w:szCs w:val="18"/>
              </w:rPr>
              <w:t>Deben realizarse arqueos diarios o semanales de los cobros y pagos en efectivo que deben firmarse por la persona que gestiona los fondos y por la que lo revisa.</w:t>
            </w:r>
          </w:p>
        </w:tc>
      </w:tr>
      <w:tr w:rsidR="00813872" w:rsidRPr="00FC2F12" w14:paraId="39CBAA1D" w14:textId="77777777" w:rsidTr="0010015F">
        <w:trPr>
          <w:jc w:val="center"/>
        </w:trPr>
        <w:tc>
          <w:tcPr>
            <w:tcW w:w="276" w:type="dxa"/>
          </w:tcPr>
          <w:p w14:paraId="0BD72A5B" w14:textId="22835D3D" w:rsidR="00813872" w:rsidRPr="00FC2F12" w:rsidRDefault="00F11EE4" w:rsidP="0010015F">
            <w:pPr>
              <w:spacing w:before="60" w:after="60"/>
              <w:jc w:val="center"/>
              <w:rPr>
                <w:sz w:val="18"/>
                <w:szCs w:val="18"/>
              </w:rPr>
            </w:pPr>
            <w:r w:rsidRPr="00FC2F12">
              <w:rPr>
                <w:sz w:val="18"/>
                <w:szCs w:val="18"/>
              </w:rPr>
              <w:t>8</w:t>
            </w:r>
          </w:p>
        </w:tc>
        <w:tc>
          <w:tcPr>
            <w:tcW w:w="1180" w:type="dxa"/>
          </w:tcPr>
          <w:p w14:paraId="5880AF76" w14:textId="77DC4D9D" w:rsidR="00813872" w:rsidRPr="00FC2F12" w:rsidRDefault="004214CA" w:rsidP="004214CA">
            <w:pPr>
              <w:spacing w:before="60" w:after="60"/>
              <w:ind w:left="-119" w:right="-73"/>
              <w:jc w:val="center"/>
              <w:rPr>
                <w:sz w:val="18"/>
                <w:szCs w:val="18"/>
              </w:rPr>
            </w:pPr>
            <w:r w:rsidRPr="00FC2F12">
              <w:rPr>
                <w:sz w:val="18"/>
                <w:szCs w:val="18"/>
              </w:rPr>
              <w:t>Mantenimiento</w:t>
            </w:r>
            <w:r w:rsidR="00813872" w:rsidRPr="00FC2F12">
              <w:rPr>
                <w:sz w:val="18"/>
                <w:szCs w:val="18"/>
              </w:rPr>
              <w:t xml:space="preserve"> del Fichero Maestro de </w:t>
            </w:r>
            <w:r w:rsidR="00CA7881" w:rsidRPr="00FC2F12">
              <w:rPr>
                <w:sz w:val="18"/>
                <w:szCs w:val="18"/>
              </w:rPr>
              <w:lastRenderedPageBreak/>
              <w:t>T</w:t>
            </w:r>
            <w:r w:rsidR="00F83A77" w:rsidRPr="00FC2F12">
              <w:rPr>
                <w:sz w:val="18"/>
                <w:szCs w:val="18"/>
              </w:rPr>
              <w:t>erceros</w:t>
            </w:r>
            <w:r w:rsidR="00813872" w:rsidRPr="00FC2F12">
              <w:rPr>
                <w:sz w:val="18"/>
                <w:szCs w:val="18"/>
              </w:rPr>
              <w:t xml:space="preserve"> </w:t>
            </w:r>
            <w:r w:rsidR="00CA7881" w:rsidRPr="00FC2F12">
              <w:rPr>
                <w:sz w:val="18"/>
                <w:szCs w:val="18"/>
              </w:rPr>
              <w:br/>
            </w:r>
            <w:r w:rsidR="00813872" w:rsidRPr="00FC2F12">
              <w:rPr>
                <w:sz w:val="18"/>
                <w:szCs w:val="18"/>
              </w:rPr>
              <w:t>(</w:t>
            </w:r>
            <w:r w:rsidR="00F83A77" w:rsidRPr="00FC2F12">
              <w:rPr>
                <w:sz w:val="18"/>
                <w:szCs w:val="18"/>
              </w:rPr>
              <w:t>FMT</w:t>
            </w:r>
            <w:r w:rsidR="00813872" w:rsidRPr="00FC2F12">
              <w:rPr>
                <w:sz w:val="18"/>
                <w:szCs w:val="18"/>
              </w:rPr>
              <w:t>)</w:t>
            </w:r>
          </w:p>
        </w:tc>
        <w:tc>
          <w:tcPr>
            <w:tcW w:w="3969" w:type="dxa"/>
          </w:tcPr>
          <w:p w14:paraId="5BD829DE" w14:textId="340E3EBE" w:rsidR="00813872" w:rsidRPr="00FC2F12" w:rsidRDefault="00813872" w:rsidP="0010015F">
            <w:pPr>
              <w:spacing w:before="60" w:after="60"/>
              <w:rPr>
                <w:sz w:val="18"/>
                <w:szCs w:val="18"/>
              </w:rPr>
            </w:pPr>
            <w:r w:rsidRPr="00FC2F12">
              <w:rPr>
                <w:sz w:val="18"/>
                <w:szCs w:val="18"/>
              </w:rPr>
              <w:lastRenderedPageBreak/>
              <w:t xml:space="preserve">El empleado responsable del mantenimiento del </w:t>
            </w:r>
            <w:r w:rsidR="00F83A77" w:rsidRPr="00FC2F12">
              <w:rPr>
                <w:sz w:val="18"/>
                <w:szCs w:val="18"/>
              </w:rPr>
              <w:t>FMT</w:t>
            </w:r>
            <w:r w:rsidRPr="00FC2F12">
              <w:rPr>
                <w:sz w:val="18"/>
                <w:szCs w:val="18"/>
              </w:rPr>
              <w:t xml:space="preserve"> (p. ej. añadir, borrar o cambiar/modificar las </w:t>
            </w:r>
            <w:r w:rsidRPr="00FC2F12">
              <w:rPr>
                <w:sz w:val="18"/>
                <w:szCs w:val="18"/>
              </w:rPr>
              <w:lastRenderedPageBreak/>
              <w:t>cuentas bancarias de acreedores) ¿realiza también alguna de las siguientes tareas/funciones?:</w:t>
            </w:r>
          </w:p>
          <w:p w14:paraId="0ECB07FD" w14:textId="77777777" w:rsidR="00813872" w:rsidRPr="00FC2F12" w:rsidRDefault="00813872" w:rsidP="0098597A">
            <w:pPr>
              <w:pStyle w:val="Prrafodelista"/>
              <w:numPr>
                <w:ilvl w:val="0"/>
                <w:numId w:val="11"/>
              </w:numPr>
              <w:spacing w:before="60" w:after="60"/>
              <w:ind w:left="148" w:hanging="142"/>
              <w:contextualSpacing/>
              <w:rPr>
                <w:sz w:val="18"/>
                <w:szCs w:val="18"/>
              </w:rPr>
            </w:pPr>
            <w:r w:rsidRPr="00FC2F12">
              <w:rPr>
                <w:sz w:val="18"/>
                <w:szCs w:val="18"/>
              </w:rPr>
              <w:t>Contabilizar o modificar los asientos y/o documentos de contabilización de las obligaciones o de los pagos.</w:t>
            </w:r>
          </w:p>
          <w:p w14:paraId="1DFE1C53" w14:textId="77777777" w:rsidR="00813872" w:rsidRPr="00FC2F12" w:rsidRDefault="00813872" w:rsidP="0098597A">
            <w:pPr>
              <w:pStyle w:val="Prrafodelista"/>
              <w:numPr>
                <w:ilvl w:val="0"/>
                <w:numId w:val="11"/>
              </w:numPr>
              <w:spacing w:before="60" w:after="60"/>
              <w:ind w:left="150" w:hanging="142"/>
              <w:contextualSpacing/>
              <w:rPr>
                <w:sz w:val="18"/>
                <w:szCs w:val="18"/>
              </w:rPr>
            </w:pPr>
            <w:r w:rsidRPr="00FC2F12">
              <w:rPr>
                <w:sz w:val="18"/>
                <w:szCs w:val="18"/>
              </w:rPr>
              <w:t>Aprobar las facturas de acreedores</w:t>
            </w:r>
          </w:p>
          <w:p w14:paraId="38916475" w14:textId="77777777" w:rsidR="00813872" w:rsidRPr="00FC2F12" w:rsidRDefault="00813872" w:rsidP="0098597A">
            <w:pPr>
              <w:pStyle w:val="Prrafodelista"/>
              <w:numPr>
                <w:ilvl w:val="0"/>
                <w:numId w:val="11"/>
              </w:numPr>
              <w:spacing w:before="60" w:after="60"/>
              <w:ind w:left="150" w:hanging="142"/>
              <w:contextualSpacing/>
              <w:rPr>
                <w:sz w:val="18"/>
                <w:szCs w:val="18"/>
              </w:rPr>
            </w:pPr>
            <w:r w:rsidRPr="00FC2F12">
              <w:rPr>
                <w:sz w:val="18"/>
                <w:szCs w:val="18"/>
              </w:rPr>
              <w:t>Realizar o autorizar transferencias</w:t>
            </w:r>
          </w:p>
        </w:tc>
        <w:tc>
          <w:tcPr>
            <w:tcW w:w="4252" w:type="dxa"/>
          </w:tcPr>
          <w:p w14:paraId="3CC7C135" w14:textId="3E6E7DAF" w:rsidR="00813872" w:rsidRPr="00FC2F12" w:rsidRDefault="00813872" w:rsidP="0010015F">
            <w:pPr>
              <w:spacing w:before="60" w:after="60"/>
              <w:ind w:right="-90"/>
              <w:rPr>
                <w:sz w:val="18"/>
                <w:szCs w:val="18"/>
              </w:rPr>
            </w:pPr>
            <w:r w:rsidRPr="00FC2F12">
              <w:rPr>
                <w:sz w:val="18"/>
                <w:szCs w:val="18"/>
              </w:rPr>
              <w:lastRenderedPageBreak/>
              <w:t xml:space="preserve">El empleado con responsabilidad para modificar/introducir cambios en el </w:t>
            </w:r>
            <w:r w:rsidR="00F83A77" w:rsidRPr="00FC2F12">
              <w:rPr>
                <w:sz w:val="18"/>
                <w:szCs w:val="18"/>
              </w:rPr>
              <w:t>FMT</w:t>
            </w:r>
            <w:r w:rsidRPr="00FC2F12">
              <w:rPr>
                <w:sz w:val="18"/>
                <w:szCs w:val="18"/>
              </w:rPr>
              <w:t xml:space="preserve"> no debe ser responsable de introducir las facturas de acreedores en </w:t>
            </w:r>
            <w:r w:rsidRPr="00FC2F12">
              <w:rPr>
                <w:sz w:val="18"/>
                <w:szCs w:val="18"/>
              </w:rPr>
              <w:lastRenderedPageBreak/>
              <w:t>el sistema contable ni tampoco tener capacidad para efectuar y autorizar pagos.</w:t>
            </w:r>
          </w:p>
          <w:p w14:paraId="564BECE3" w14:textId="77777777" w:rsidR="00813872" w:rsidRPr="00FC2F12" w:rsidRDefault="00813872" w:rsidP="0010015F">
            <w:pPr>
              <w:spacing w:before="60" w:after="60"/>
              <w:ind w:right="-90"/>
              <w:rPr>
                <w:sz w:val="18"/>
                <w:szCs w:val="18"/>
              </w:rPr>
            </w:pPr>
          </w:p>
        </w:tc>
      </w:tr>
      <w:tr w:rsidR="00813872" w:rsidRPr="00FC2F12" w14:paraId="02B4DA88" w14:textId="77777777" w:rsidTr="0010015F">
        <w:trPr>
          <w:jc w:val="center"/>
        </w:trPr>
        <w:tc>
          <w:tcPr>
            <w:tcW w:w="276" w:type="dxa"/>
          </w:tcPr>
          <w:p w14:paraId="5549F8B8" w14:textId="249CBDC9" w:rsidR="00813872" w:rsidRPr="00FC2F12" w:rsidRDefault="00F11EE4" w:rsidP="0010015F">
            <w:pPr>
              <w:spacing w:before="60" w:after="60"/>
              <w:jc w:val="center"/>
              <w:rPr>
                <w:sz w:val="18"/>
                <w:szCs w:val="18"/>
              </w:rPr>
            </w:pPr>
            <w:r w:rsidRPr="00FC2F12">
              <w:rPr>
                <w:sz w:val="18"/>
                <w:szCs w:val="18"/>
              </w:rPr>
              <w:lastRenderedPageBreak/>
              <w:t>9</w:t>
            </w:r>
          </w:p>
        </w:tc>
        <w:tc>
          <w:tcPr>
            <w:tcW w:w="1180" w:type="dxa"/>
            <w:shd w:val="clear" w:color="auto" w:fill="auto"/>
          </w:tcPr>
          <w:p w14:paraId="11D7910D" w14:textId="47836E31" w:rsidR="00813872" w:rsidRPr="00FC2F12" w:rsidRDefault="002A5CDE" w:rsidP="002A5CDE">
            <w:pPr>
              <w:spacing w:before="60" w:after="60"/>
              <w:ind w:left="-119" w:right="-73"/>
              <w:jc w:val="center"/>
              <w:rPr>
                <w:sz w:val="18"/>
                <w:szCs w:val="18"/>
              </w:rPr>
            </w:pPr>
            <w:r w:rsidRPr="00FC2F12">
              <w:rPr>
                <w:sz w:val="18"/>
                <w:szCs w:val="18"/>
              </w:rPr>
              <w:t xml:space="preserve">Mantenimiento </w:t>
            </w:r>
            <w:r w:rsidR="00813872" w:rsidRPr="00FC2F12">
              <w:rPr>
                <w:sz w:val="18"/>
                <w:szCs w:val="18"/>
              </w:rPr>
              <w:t xml:space="preserve">del </w:t>
            </w:r>
            <w:r w:rsidR="00F83A77" w:rsidRPr="00FC2F12">
              <w:rPr>
                <w:sz w:val="18"/>
                <w:szCs w:val="18"/>
              </w:rPr>
              <w:t>FMT</w:t>
            </w:r>
          </w:p>
        </w:tc>
        <w:tc>
          <w:tcPr>
            <w:tcW w:w="3969" w:type="dxa"/>
            <w:shd w:val="clear" w:color="auto" w:fill="auto"/>
          </w:tcPr>
          <w:p w14:paraId="15E449E9" w14:textId="3561AF74" w:rsidR="00813872" w:rsidRPr="00FC2F12" w:rsidRDefault="00813872" w:rsidP="0010015F">
            <w:pPr>
              <w:spacing w:before="60" w:after="60"/>
              <w:ind w:right="-88"/>
              <w:rPr>
                <w:sz w:val="18"/>
                <w:szCs w:val="18"/>
              </w:rPr>
            </w:pPr>
            <w:r w:rsidRPr="00FC2F12">
              <w:rPr>
                <w:sz w:val="18"/>
                <w:szCs w:val="18"/>
              </w:rPr>
              <w:t xml:space="preserve">Los cambios en el </w:t>
            </w:r>
            <w:r w:rsidR="00F83A77" w:rsidRPr="00FC2F12">
              <w:rPr>
                <w:sz w:val="18"/>
                <w:szCs w:val="18"/>
              </w:rPr>
              <w:t>FMT</w:t>
            </w:r>
            <w:r w:rsidRPr="00FC2F12">
              <w:rPr>
                <w:sz w:val="18"/>
                <w:szCs w:val="18"/>
              </w:rPr>
              <w:t xml:space="preserve"> (p.ej. cambios en las direcciones o nombres de terceros y altas en el </w:t>
            </w:r>
            <w:r w:rsidR="00F83A77" w:rsidRPr="00FC2F12">
              <w:rPr>
                <w:sz w:val="18"/>
                <w:szCs w:val="18"/>
              </w:rPr>
              <w:t>FMT</w:t>
            </w:r>
            <w:r w:rsidRPr="00FC2F12">
              <w:rPr>
                <w:sz w:val="18"/>
                <w:szCs w:val="18"/>
              </w:rPr>
              <w:t>), ¿son revisados y aprobados por un supervisor de quien los introduce?</w:t>
            </w:r>
          </w:p>
        </w:tc>
        <w:tc>
          <w:tcPr>
            <w:tcW w:w="4252" w:type="dxa"/>
            <w:shd w:val="clear" w:color="auto" w:fill="auto"/>
          </w:tcPr>
          <w:p w14:paraId="71F42D3C" w14:textId="0B3140B8" w:rsidR="00813872" w:rsidRPr="00FC2F12" w:rsidRDefault="00813872" w:rsidP="00AF2D8D">
            <w:pPr>
              <w:keepNext/>
              <w:spacing w:before="60" w:after="60"/>
              <w:ind w:right="-91"/>
              <w:rPr>
                <w:sz w:val="18"/>
                <w:szCs w:val="18"/>
              </w:rPr>
            </w:pPr>
            <w:r w:rsidRPr="00FC2F12">
              <w:rPr>
                <w:sz w:val="18"/>
                <w:szCs w:val="18"/>
              </w:rPr>
              <w:t xml:space="preserve">Las altas o modificaciones del </w:t>
            </w:r>
            <w:r w:rsidR="00F83A77" w:rsidRPr="00FC2F12">
              <w:rPr>
                <w:sz w:val="18"/>
                <w:szCs w:val="18"/>
              </w:rPr>
              <w:t>FMT</w:t>
            </w:r>
            <w:r w:rsidRPr="00FC2F12">
              <w:rPr>
                <w:sz w:val="18"/>
                <w:szCs w:val="18"/>
              </w:rPr>
              <w:t xml:space="preserve"> deben ser revisadas o fiscalizadas previamente a estar disponibles para su uso en el sistema contable. </w:t>
            </w:r>
          </w:p>
          <w:p w14:paraId="3F783C7A" w14:textId="5C3A24BB" w:rsidR="00813872" w:rsidRPr="00FC2F12" w:rsidRDefault="00813872" w:rsidP="0010015F">
            <w:pPr>
              <w:spacing w:before="60" w:after="60"/>
              <w:ind w:right="-90"/>
              <w:rPr>
                <w:sz w:val="18"/>
                <w:szCs w:val="18"/>
              </w:rPr>
            </w:pPr>
            <w:r w:rsidRPr="00FC2F12">
              <w:rPr>
                <w:sz w:val="18"/>
                <w:szCs w:val="18"/>
              </w:rPr>
              <w:t xml:space="preserve">Se emite un informe sobre los cambios en el </w:t>
            </w:r>
            <w:r w:rsidR="00F83A77" w:rsidRPr="00FC2F12">
              <w:rPr>
                <w:sz w:val="18"/>
                <w:szCs w:val="18"/>
              </w:rPr>
              <w:t>FMT</w:t>
            </w:r>
            <w:r w:rsidRPr="00FC2F12">
              <w:rPr>
                <w:sz w:val="18"/>
                <w:szCs w:val="18"/>
              </w:rPr>
              <w:t xml:space="preserve"> que es revisado por un empleado que no tenga acceso o responsabilidad para realizar esas funciones.</w:t>
            </w:r>
          </w:p>
        </w:tc>
      </w:tr>
      <w:tr w:rsidR="00813872" w:rsidRPr="00FC2F12" w14:paraId="55942008" w14:textId="77777777" w:rsidTr="0010015F">
        <w:trPr>
          <w:jc w:val="center"/>
        </w:trPr>
        <w:tc>
          <w:tcPr>
            <w:tcW w:w="276" w:type="dxa"/>
          </w:tcPr>
          <w:p w14:paraId="6F304E72" w14:textId="2C298C95" w:rsidR="00813872" w:rsidRPr="00FC2F12" w:rsidRDefault="00F11EE4" w:rsidP="00D65448">
            <w:pPr>
              <w:spacing w:before="60" w:after="60"/>
              <w:ind w:left="-118" w:right="-102"/>
              <w:jc w:val="center"/>
              <w:rPr>
                <w:sz w:val="18"/>
                <w:szCs w:val="18"/>
              </w:rPr>
            </w:pPr>
            <w:r w:rsidRPr="00FC2F12">
              <w:rPr>
                <w:sz w:val="18"/>
                <w:szCs w:val="18"/>
              </w:rPr>
              <w:t>10</w:t>
            </w:r>
          </w:p>
        </w:tc>
        <w:tc>
          <w:tcPr>
            <w:tcW w:w="1180" w:type="dxa"/>
          </w:tcPr>
          <w:p w14:paraId="2B3E70B7" w14:textId="77777777" w:rsidR="00813872" w:rsidRPr="00FC2F12" w:rsidRDefault="00813872" w:rsidP="0010015F">
            <w:pPr>
              <w:spacing w:before="60" w:after="60"/>
              <w:ind w:left="-63" w:right="-73"/>
              <w:jc w:val="center"/>
              <w:rPr>
                <w:sz w:val="18"/>
                <w:szCs w:val="18"/>
              </w:rPr>
            </w:pPr>
            <w:r w:rsidRPr="00FC2F12">
              <w:rPr>
                <w:sz w:val="18"/>
                <w:szCs w:val="18"/>
              </w:rPr>
              <w:t>Pagos</w:t>
            </w:r>
          </w:p>
        </w:tc>
        <w:tc>
          <w:tcPr>
            <w:tcW w:w="3969" w:type="dxa"/>
          </w:tcPr>
          <w:p w14:paraId="1576EC48" w14:textId="77777777" w:rsidR="00813872" w:rsidRPr="00FC2F12" w:rsidRDefault="00813872" w:rsidP="0010015F">
            <w:pPr>
              <w:spacing w:before="60" w:after="60"/>
              <w:rPr>
                <w:sz w:val="18"/>
                <w:szCs w:val="18"/>
              </w:rPr>
            </w:pPr>
            <w:r w:rsidRPr="00FC2F12">
              <w:rPr>
                <w:sz w:val="18"/>
                <w:szCs w:val="18"/>
              </w:rPr>
              <w:t>Los empleados responsables de aprobar las facturas y los pagos ¿pueden también contabilizar en proveedores?</w:t>
            </w:r>
          </w:p>
          <w:p w14:paraId="0E534ACB" w14:textId="77777777" w:rsidR="00813872" w:rsidRPr="00FC2F12" w:rsidRDefault="00813872" w:rsidP="0010015F">
            <w:pPr>
              <w:spacing w:before="60" w:after="60"/>
              <w:rPr>
                <w:i/>
                <w:sz w:val="18"/>
                <w:szCs w:val="18"/>
              </w:rPr>
            </w:pPr>
            <w:r w:rsidRPr="00FC2F12">
              <w:rPr>
                <w:i/>
                <w:sz w:val="18"/>
                <w:szCs w:val="18"/>
              </w:rPr>
              <w:t>Si quienes tramitan o aprueban los pagos controlan también su contabilización, hay mayor oportunidad de que se efectúen pagos no autorizados o respaldados por documentos simulados y de que se registren luego las operaciones en cuentas no sujetas a un control riguroso.</w:t>
            </w:r>
          </w:p>
        </w:tc>
        <w:tc>
          <w:tcPr>
            <w:tcW w:w="4252" w:type="dxa"/>
          </w:tcPr>
          <w:p w14:paraId="2C690FE9" w14:textId="77777777" w:rsidR="00813872" w:rsidRPr="00FC2F12" w:rsidRDefault="00813872" w:rsidP="0010015F">
            <w:pPr>
              <w:spacing w:before="60" w:after="60"/>
              <w:ind w:right="-90"/>
              <w:rPr>
                <w:sz w:val="18"/>
                <w:szCs w:val="18"/>
              </w:rPr>
            </w:pPr>
            <w:r w:rsidRPr="00FC2F12">
              <w:rPr>
                <w:sz w:val="18"/>
                <w:szCs w:val="18"/>
              </w:rPr>
              <w:t>Los empleados responsables de autorizar las facturas y pagos a los acreedores no deberían encargarse de contabilizar las facturas.</w:t>
            </w:r>
          </w:p>
        </w:tc>
      </w:tr>
      <w:tr w:rsidR="00813872" w:rsidRPr="00FC2F12" w14:paraId="1D9574F5" w14:textId="77777777" w:rsidTr="0010015F">
        <w:trPr>
          <w:jc w:val="center"/>
        </w:trPr>
        <w:tc>
          <w:tcPr>
            <w:tcW w:w="276" w:type="dxa"/>
          </w:tcPr>
          <w:p w14:paraId="2E9DAA33" w14:textId="5102EB52" w:rsidR="00813872" w:rsidRPr="00FC2F12" w:rsidRDefault="00813872" w:rsidP="0010015F">
            <w:pPr>
              <w:spacing w:before="60" w:after="60"/>
              <w:ind w:left="-89" w:right="-135"/>
              <w:jc w:val="center"/>
              <w:rPr>
                <w:sz w:val="18"/>
                <w:szCs w:val="18"/>
              </w:rPr>
            </w:pPr>
            <w:r w:rsidRPr="00FC2F12">
              <w:rPr>
                <w:sz w:val="18"/>
                <w:szCs w:val="18"/>
              </w:rPr>
              <w:t>1</w:t>
            </w:r>
            <w:r w:rsidR="00F11EE4" w:rsidRPr="00FC2F12">
              <w:rPr>
                <w:sz w:val="18"/>
                <w:szCs w:val="18"/>
              </w:rPr>
              <w:t>1</w:t>
            </w:r>
          </w:p>
        </w:tc>
        <w:tc>
          <w:tcPr>
            <w:tcW w:w="1180" w:type="dxa"/>
          </w:tcPr>
          <w:p w14:paraId="71973174" w14:textId="77777777" w:rsidR="00813872" w:rsidRPr="00FC2F12" w:rsidRDefault="00813872" w:rsidP="0010015F">
            <w:pPr>
              <w:spacing w:before="60" w:after="60"/>
              <w:ind w:left="-63" w:right="-73"/>
              <w:jc w:val="center"/>
              <w:rPr>
                <w:sz w:val="18"/>
                <w:szCs w:val="18"/>
              </w:rPr>
            </w:pPr>
            <w:r w:rsidRPr="00FC2F12">
              <w:rPr>
                <w:sz w:val="18"/>
                <w:szCs w:val="18"/>
              </w:rPr>
              <w:t>Pagos</w:t>
            </w:r>
          </w:p>
        </w:tc>
        <w:tc>
          <w:tcPr>
            <w:tcW w:w="3969" w:type="dxa"/>
          </w:tcPr>
          <w:p w14:paraId="5051218E" w14:textId="77777777" w:rsidR="00813872" w:rsidRPr="00FC2F12" w:rsidRDefault="00813872" w:rsidP="0010015F">
            <w:pPr>
              <w:spacing w:before="60" w:after="60"/>
              <w:rPr>
                <w:sz w:val="18"/>
                <w:szCs w:val="18"/>
              </w:rPr>
            </w:pPr>
            <w:r w:rsidRPr="00FC2F12">
              <w:rPr>
                <w:sz w:val="18"/>
                <w:szCs w:val="18"/>
              </w:rPr>
              <w:t>¿La disposición de fondos es mancomunada? ¿Es la transferencia el medio normal de pago</w:t>
            </w:r>
          </w:p>
        </w:tc>
        <w:tc>
          <w:tcPr>
            <w:tcW w:w="4252" w:type="dxa"/>
          </w:tcPr>
          <w:p w14:paraId="53812C83" w14:textId="77777777" w:rsidR="00813872" w:rsidRPr="00FC2F12" w:rsidRDefault="00813872" w:rsidP="0010015F">
            <w:pPr>
              <w:spacing w:before="60" w:after="60"/>
              <w:ind w:right="-90"/>
              <w:rPr>
                <w:sz w:val="18"/>
                <w:szCs w:val="18"/>
              </w:rPr>
            </w:pPr>
            <w:r w:rsidRPr="00FC2F12">
              <w:rPr>
                <w:sz w:val="18"/>
                <w:szCs w:val="18"/>
              </w:rPr>
              <w:t xml:space="preserve">Las disposiciones de fondos de cuentas bancarias se realizan de forma mancomunada y el medio normal de pago es la transferencia bancaria. </w:t>
            </w:r>
          </w:p>
        </w:tc>
      </w:tr>
      <w:tr w:rsidR="00813872" w:rsidRPr="00FC2F12" w14:paraId="733B7609" w14:textId="77777777" w:rsidTr="0010015F">
        <w:trPr>
          <w:jc w:val="center"/>
        </w:trPr>
        <w:tc>
          <w:tcPr>
            <w:tcW w:w="276" w:type="dxa"/>
          </w:tcPr>
          <w:p w14:paraId="09B4ACE7" w14:textId="780A95A8" w:rsidR="00813872" w:rsidRPr="00FC2F12" w:rsidRDefault="00813872" w:rsidP="0010015F">
            <w:pPr>
              <w:spacing w:before="60" w:after="60"/>
              <w:ind w:left="-89" w:right="-135"/>
              <w:jc w:val="center"/>
              <w:rPr>
                <w:sz w:val="18"/>
                <w:szCs w:val="18"/>
              </w:rPr>
            </w:pPr>
            <w:r w:rsidRPr="00FC2F12">
              <w:rPr>
                <w:sz w:val="18"/>
                <w:szCs w:val="18"/>
              </w:rPr>
              <w:t>1</w:t>
            </w:r>
            <w:r w:rsidR="00F11EE4" w:rsidRPr="00FC2F12">
              <w:rPr>
                <w:sz w:val="18"/>
                <w:szCs w:val="18"/>
              </w:rPr>
              <w:t>2</w:t>
            </w:r>
          </w:p>
        </w:tc>
        <w:tc>
          <w:tcPr>
            <w:tcW w:w="1180" w:type="dxa"/>
          </w:tcPr>
          <w:p w14:paraId="7359E1D9" w14:textId="77777777" w:rsidR="00813872" w:rsidRPr="00FC2F12" w:rsidRDefault="00813872" w:rsidP="0010015F">
            <w:pPr>
              <w:spacing w:before="60" w:after="60"/>
              <w:ind w:left="-63" w:right="-73"/>
              <w:jc w:val="center"/>
              <w:rPr>
                <w:sz w:val="18"/>
                <w:szCs w:val="18"/>
              </w:rPr>
            </w:pPr>
            <w:r w:rsidRPr="00FC2F12">
              <w:rPr>
                <w:sz w:val="18"/>
                <w:szCs w:val="18"/>
              </w:rPr>
              <w:t>Pagos</w:t>
            </w:r>
          </w:p>
        </w:tc>
        <w:tc>
          <w:tcPr>
            <w:tcW w:w="3969" w:type="dxa"/>
          </w:tcPr>
          <w:p w14:paraId="5A3A2A0E" w14:textId="77777777" w:rsidR="00813872" w:rsidRPr="00FC2F12" w:rsidRDefault="00813872" w:rsidP="0010015F">
            <w:pPr>
              <w:spacing w:before="60" w:after="60"/>
              <w:rPr>
                <w:sz w:val="18"/>
                <w:szCs w:val="18"/>
              </w:rPr>
            </w:pPr>
            <w:r w:rsidRPr="00FC2F12">
              <w:rPr>
                <w:sz w:val="18"/>
                <w:szCs w:val="18"/>
              </w:rPr>
              <w:t>La persona responsable de autorizar transferencias bancarias ¿realiza también alguna de las siguientes funciones?</w:t>
            </w:r>
          </w:p>
          <w:p w14:paraId="7CDFF583" w14:textId="21557D29" w:rsidR="00E55ED8" w:rsidRPr="00FC2F12" w:rsidRDefault="00E55ED8" w:rsidP="0098597A">
            <w:pPr>
              <w:pStyle w:val="Prrafodelista"/>
              <w:numPr>
                <w:ilvl w:val="0"/>
                <w:numId w:val="12"/>
              </w:numPr>
              <w:spacing w:before="60" w:after="60"/>
              <w:ind w:left="150" w:hanging="142"/>
              <w:contextualSpacing/>
              <w:rPr>
                <w:sz w:val="18"/>
                <w:szCs w:val="18"/>
              </w:rPr>
            </w:pPr>
            <w:r w:rsidRPr="00FC2F12">
              <w:rPr>
                <w:sz w:val="18"/>
                <w:szCs w:val="18"/>
              </w:rPr>
              <w:t>Preparar las transferencias</w:t>
            </w:r>
          </w:p>
          <w:p w14:paraId="046C4E68" w14:textId="42602108" w:rsidR="00813872" w:rsidRPr="00FC2F12" w:rsidRDefault="00813872" w:rsidP="0098597A">
            <w:pPr>
              <w:pStyle w:val="Prrafodelista"/>
              <w:numPr>
                <w:ilvl w:val="0"/>
                <w:numId w:val="12"/>
              </w:numPr>
              <w:spacing w:before="60" w:after="60"/>
              <w:ind w:left="150" w:hanging="142"/>
              <w:contextualSpacing/>
              <w:rPr>
                <w:sz w:val="18"/>
                <w:szCs w:val="18"/>
              </w:rPr>
            </w:pPr>
            <w:r w:rsidRPr="00FC2F12">
              <w:rPr>
                <w:sz w:val="18"/>
                <w:szCs w:val="18"/>
              </w:rPr>
              <w:t>Preparar las conciliaciones bancarias</w:t>
            </w:r>
          </w:p>
          <w:p w14:paraId="4A088DCC" w14:textId="77777777" w:rsidR="00813872" w:rsidRPr="00FC2F12" w:rsidRDefault="00813872" w:rsidP="0098597A">
            <w:pPr>
              <w:pStyle w:val="Prrafodelista"/>
              <w:numPr>
                <w:ilvl w:val="0"/>
                <w:numId w:val="12"/>
              </w:numPr>
              <w:spacing w:before="60" w:after="60"/>
              <w:ind w:left="150" w:hanging="142"/>
              <w:contextualSpacing/>
              <w:rPr>
                <w:sz w:val="18"/>
                <w:szCs w:val="18"/>
              </w:rPr>
            </w:pPr>
            <w:r w:rsidRPr="00FC2F12">
              <w:rPr>
                <w:sz w:val="18"/>
                <w:szCs w:val="18"/>
              </w:rPr>
              <w:t>Revisar y aprobar las conciliaciones bancarias</w:t>
            </w:r>
          </w:p>
          <w:p w14:paraId="4534B6C8" w14:textId="77777777" w:rsidR="00813872" w:rsidRPr="00FC2F12" w:rsidRDefault="00813872" w:rsidP="0098597A">
            <w:pPr>
              <w:pStyle w:val="Prrafodelista"/>
              <w:numPr>
                <w:ilvl w:val="0"/>
                <w:numId w:val="12"/>
              </w:numPr>
              <w:spacing w:before="60" w:after="60"/>
              <w:ind w:left="150" w:hanging="142"/>
              <w:contextualSpacing/>
              <w:rPr>
                <w:sz w:val="18"/>
                <w:szCs w:val="18"/>
              </w:rPr>
            </w:pPr>
            <w:r w:rsidRPr="00FC2F12">
              <w:rPr>
                <w:sz w:val="18"/>
                <w:szCs w:val="18"/>
              </w:rPr>
              <w:t>Contabilizar facturas de proveedores</w:t>
            </w:r>
          </w:p>
          <w:p w14:paraId="1254F12C" w14:textId="3F20A487" w:rsidR="00813872" w:rsidRPr="00FC2F12" w:rsidRDefault="00813872" w:rsidP="0098597A">
            <w:pPr>
              <w:pStyle w:val="Prrafodelista"/>
              <w:numPr>
                <w:ilvl w:val="0"/>
                <w:numId w:val="12"/>
              </w:numPr>
              <w:spacing w:before="60" w:after="60"/>
              <w:ind w:left="150" w:hanging="142"/>
              <w:contextualSpacing/>
              <w:rPr>
                <w:sz w:val="18"/>
                <w:szCs w:val="18"/>
              </w:rPr>
            </w:pPr>
            <w:r w:rsidRPr="00FC2F12">
              <w:rPr>
                <w:sz w:val="18"/>
                <w:szCs w:val="18"/>
              </w:rPr>
              <w:t xml:space="preserve">Introducir cambios en el </w:t>
            </w:r>
            <w:r w:rsidR="00F83A77" w:rsidRPr="00FC2F12">
              <w:rPr>
                <w:sz w:val="18"/>
                <w:szCs w:val="18"/>
              </w:rPr>
              <w:t>FMT</w:t>
            </w:r>
          </w:p>
          <w:p w14:paraId="5F428F43" w14:textId="77777777" w:rsidR="00813872" w:rsidRPr="00FC2F12" w:rsidRDefault="00813872" w:rsidP="0098597A">
            <w:pPr>
              <w:pStyle w:val="Prrafodelista"/>
              <w:numPr>
                <w:ilvl w:val="0"/>
                <w:numId w:val="12"/>
              </w:numPr>
              <w:spacing w:before="60" w:after="60"/>
              <w:ind w:left="150" w:hanging="142"/>
              <w:contextualSpacing/>
              <w:rPr>
                <w:sz w:val="18"/>
                <w:szCs w:val="18"/>
              </w:rPr>
            </w:pPr>
            <w:r w:rsidRPr="00FC2F12">
              <w:rPr>
                <w:sz w:val="18"/>
                <w:szCs w:val="18"/>
              </w:rPr>
              <w:t xml:space="preserve">Aprobar </w:t>
            </w:r>
            <w:r w:rsidR="00E55ED8" w:rsidRPr="00FC2F12">
              <w:rPr>
                <w:sz w:val="18"/>
                <w:szCs w:val="18"/>
              </w:rPr>
              <w:t xml:space="preserve">las facturas y </w:t>
            </w:r>
            <w:r w:rsidRPr="00FC2F12">
              <w:rPr>
                <w:sz w:val="18"/>
                <w:szCs w:val="18"/>
              </w:rPr>
              <w:t>los documentos OK</w:t>
            </w:r>
          </w:p>
          <w:p w14:paraId="5FB4E8A5" w14:textId="5BCF45C2" w:rsidR="00E55ED8" w:rsidRPr="00FC2F12" w:rsidRDefault="005B1447" w:rsidP="0098597A">
            <w:pPr>
              <w:pStyle w:val="Prrafodelista"/>
              <w:numPr>
                <w:ilvl w:val="0"/>
                <w:numId w:val="12"/>
              </w:numPr>
              <w:spacing w:before="60" w:after="60"/>
              <w:ind w:left="150" w:hanging="142"/>
              <w:contextualSpacing/>
              <w:rPr>
                <w:sz w:val="18"/>
                <w:szCs w:val="18"/>
              </w:rPr>
            </w:pPr>
            <w:r w:rsidRPr="00FC2F12">
              <w:rPr>
                <w:sz w:val="18"/>
                <w:szCs w:val="18"/>
              </w:rPr>
              <w:t>Gestión de compras y proveedores</w:t>
            </w:r>
          </w:p>
        </w:tc>
        <w:tc>
          <w:tcPr>
            <w:tcW w:w="4252" w:type="dxa"/>
          </w:tcPr>
          <w:p w14:paraId="3A4DDC9B" w14:textId="77777777" w:rsidR="00813872" w:rsidRPr="00FC2F12" w:rsidRDefault="00813872" w:rsidP="0010015F">
            <w:pPr>
              <w:spacing w:before="60" w:after="60"/>
              <w:ind w:right="-90"/>
              <w:rPr>
                <w:sz w:val="18"/>
                <w:szCs w:val="18"/>
              </w:rPr>
            </w:pPr>
            <w:r w:rsidRPr="00FC2F12">
              <w:rPr>
                <w:sz w:val="18"/>
                <w:szCs w:val="18"/>
              </w:rPr>
              <w:t>La preparación y la aprobación de transferencias bancarias deberían ser realizados por dos empleados distintos.</w:t>
            </w:r>
          </w:p>
          <w:p w14:paraId="5814F7E8" w14:textId="66DF60C0" w:rsidR="00813872" w:rsidRPr="00FC2F12" w:rsidRDefault="00813872" w:rsidP="0010015F">
            <w:pPr>
              <w:spacing w:before="60" w:after="60"/>
              <w:ind w:right="-90"/>
              <w:rPr>
                <w:sz w:val="18"/>
                <w:szCs w:val="18"/>
              </w:rPr>
            </w:pPr>
            <w:r w:rsidRPr="00FC2F12">
              <w:rPr>
                <w:sz w:val="18"/>
                <w:szCs w:val="18"/>
              </w:rPr>
              <w:t xml:space="preserve">El empleado responsable de autorizar las transferencias a los proveedores no debe tener competencia para introducir cambios en el </w:t>
            </w:r>
            <w:r w:rsidR="00F83A77" w:rsidRPr="00FC2F12">
              <w:rPr>
                <w:sz w:val="18"/>
                <w:szCs w:val="18"/>
              </w:rPr>
              <w:t>FMT</w:t>
            </w:r>
            <w:r w:rsidRPr="00FC2F12">
              <w:rPr>
                <w:sz w:val="18"/>
                <w:szCs w:val="18"/>
              </w:rPr>
              <w:t xml:space="preserve">, contabilizar las facturas de proveedores ni tampoco participar en el proceso de conciliación bancaria. </w:t>
            </w:r>
          </w:p>
          <w:p w14:paraId="377751B4" w14:textId="491C4B50" w:rsidR="00813872" w:rsidRPr="00FC2F12" w:rsidRDefault="005B1447" w:rsidP="0010015F">
            <w:pPr>
              <w:spacing w:before="60" w:after="60"/>
              <w:ind w:right="-90"/>
              <w:rPr>
                <w:sz w:val="18"/>
                <w:szCs w:val="18"/>
              </w:rPr>
            </w:pPr>
            <w:r w:rsidRPr="00FC2F12">
              <w:rPr>
                <w:sz w:val="18"/>
                <w:szCs w:val="18"/>
              </w:rPr>
              <w:t>Se revisan</w:t>
            </w:r>
            <w:r w:rsidR="00813872" w:rsidRPr="00FC2F12">
              <w:rPr>
                <w:sz w:val="18"/>
                <w:szCs w:val="18"/>
              </w:rPr>
              <w:t xml:space="preserve"> los pagos a realizar por personal diferente del de tesorería previamente a la realización del pago.</w:t>
            </w:r>
          </w:p>
          <w:p w14:paraId="778638BC" w14:textId="77777777" w:rsidR="00813872" w:rsidRPr="00FC2F12" w:rsidRDefault="00813872" w:rsidP="0010015F">
            <w:pPr>
              <w:spacing w:before="60" w:after="60"/>
              <w:ind w:right="-90"/>
              <w:rPr>
                <w:sz w:val="18"/>
                <w:szCs w:val="18"/>
              </w:rPr>
            </w:pPr>
            <w:r w:rsidRPr="00FC2F12">
              <w:rPr>
                <w:sz w:val="18"/>
                <w:szCs w:val="18"/>
              </w:rPr>
              <w:t>Los pagos realizados son verificados a posteriori por personas diferentes de los que los tramitan.</w:t>
            </w:r>
          </w:p>
        </w:tc>
      </w:tr>
    </w:tbl>
    <w:p w14:paraId="5D8ABA67" w14:textId="77777777" w:rsidR="009E15AF" w:rsidRPr="00FC2F12" w:rsidRDefault="009E15AF" w:rsidP="009E15AF">
      <w:pPr>
        <w:spacing w:before="120"/>
        <w:jc w:val="both"/>
        <w:rPr>
          <w:rFonts w:asciiTheme="minorHAnsi" w:hAnsiTheme="minorHAnsi" w:cstheme="minorHAnsi"/>
          <w:sz w:val="20"/>
          <w:szCs w:val="20"/>
        </w:rPr>
      </w:pPr>
      <w:r w:rsidRPr="00FC2F12">
        <w:rPr>
          <w:rFonts w:asciiTheme="minorHAnsi" w:hAnsiTheme="minorHAnsi" w:cstheme="minorHAnsi"/>
          <w:sz w:val="20"/>
          <w:szCs w:val="20"/>
        </w:rPr>
        <w:t xml:space="preserve">Si los controles no son eficaces, el auditor deberá realizar procedimientos sustantivos para detectar si se han producido casos de conflicto de </w:t>
      </w:r>
      <w:proofErr w:type="spellStart"/>
      <w:r w:rsidRPr="00FC2F12">
        <w:rPr>
          <w:rFonts w:asciiTheme="minorHAnsi" w:hAnsiTheme="minorHAnsi" w:cstheme="minorHAnsi"/>
          <w:sz w:val="20"/>
          <w:szCs w:val="20"/>
        </w:rPr>
        <w:t>SdF</w:t>
      </w:r>
      <w:proofErr w:type="spellEnd"/>
      <w:r w:rsidRPr="00FC2F12">
        <w:rPr>
          <w:rFonts w:asciiTheme="minorHAnsi" w:hAnsiTheme="minorHAnsi" w:cstheme="minorHAnsi"/>
          <w:sz w:val="20"/>
          <w:szCs w:val="20"/>
        </w:rPr>
        <w:t xml:space="preserve">. Con HTA podrán realizarse comprobaciones sobre el 100% de las transacciones, de otra forma deberá efectuarse la prueba en base a muestreo. </w:t>
      </w:r>
    </w:p>
    <w:p w14:paraId="39FC5ADA" w14:textId="27139F48" w:rsidR="00234C70" w:rsidRPr="00FC2F12" w:rsidRDefault="00234C70" w:rsidP="006E2283">
      <w:pPr>
        <w:pStyle w:val="Prrafodelista"/>
        <w:keepNext/>
        <w:widowControl w:val="0"/>
        <w:shd w:val="clear" w:color="auto" w:fill="DAEEF3" w:themeFill="accent5" w:themeFillTint="33"/>
        <w:spacing w:before="240" w:after="120"/>
        <w:ind w:left="425" w:hanging="425"/>
        <w:rPr>
          <w:rFonts w:asciiTheme="minorHAnsi" w:hAnsiTheme="minorHAnsi" w:cs="Arial"/>
          <w:b/>
          <w:sz w:val="22"/>
          <w:szCs w:val="20"/>
        </w:rPr>
      </w:pPr>
      <w:r w:rsidRPr="00FC2F12">
        <w:rPr>
          <w:rFonts w:asciiTheme="minorHAnsi" w:hAnsiTheme="minorHAnsi" w:cs="Arial"/>
          <w:b/>
          <w:sz w:val="22"/>
          <w:szCs w:val="20"/>
        </w:rPr>
        <w:t>13</w:t>
      </w:r>
      <w:r w:rsidR="007B4EA3" w:rsidRPr="00FC2F12">
        <w:rPr>
          <w:rFonts w:asciiTheme="minorHAnsi" w:hAnsiTheme="minorHAnsi" w:cs="Arial"/>
          <w:b/>
          <w:sz w:val="22"/>
          <w:szCs w:val="20"/>
        </w:rPr>
        <w:t>.</w:t>
      </w:r>
      <w:r w:rsidRPr="00FC2F12">
        <w:rPr>
          <w:rFonts w:asciiTheme="minorHAnsi" w:hAnsiTheme="minorHAnsi" w:cs="Arial"/>
          <w:b/>
          <w:sz w:val="22"/>
          <w:szCs w:val="20"/>
        </w:rPr>
        <w:tab/>
        <w:t xml:space="preserve">Análisis de las interfaces y de los controles sobre ellas </w:t>
      </w:r>
      <w:r w:rsidRPr="00FC2F12">
        <w:rPr>
          <w:rFonts w:asciiTheme="minorHAnsi" w:hAnsiTheme="minorHAnsi" w:cs="Arial"/>
          <w:bCs/>
          <w:i/>
          <w:iCs/>
          <w:sz w:val="20"/>
          <w:szCs w:val="18"/>
        </w:rPr>
        <w:t>(Ver Anexo 1 de la GPF-OCEX 5340)</w:t>
      </w:r>
    </w:p>
    <w:p w14:paraId="2B620E9F" w14:textId="77777777" w:rsidR="00813872" w:rsidRPr="00FC2F12" w:rsidRDefault="00813872" w:rsidP="00CA0D1F">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Las interfaces son programas que sirven para transferir datos de una aplicación a otra. Las entidades pueden utilizar sistemas de gestión de tesorería distintos de los sistemas contables y aplicaciones de gestión de otros procesos que comparten la información mediante interfaces.</w:t>
      </w:r>
    </w:p>
    <w:p w14:paraId="6BD7A76D" w14:textId="77777777" w:rsidR="00813872" w:rsidRPr="00FC2F12" w:rsidRDefault="00813872" w:rsidP="00CA0D1F">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Las interfaces hacia y desde el sistema de cobros/pagos/tesorería presentan un área de riesgos significativos para el mantenimiento de la integridad de los datos.</w:t>
      </w:r>
    </w:p>
    <w:p w14:paraId="4B3EED3E" w14:textId="77777777" w:rsidR="00813872" w:rsidRPr="00FC2F12" w:rsidRDefault="00813872" w:rsidP="00CA0D1F">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Por ejemplo, un caso común es aquel en que una entidad envía a los bancos, mediante una interfaz, los datos de las transferencias (pagos) a realizar. Esa interfaz externa (mediante la que se remite a las entidades financieras el fichero de pagos en formato XML) es un foco de riesgo de fraude de apropiación indebida si no está </w:t>
      </w:r>
      <w:r w:rsidRPr="00FC2F12">
        <w:rPr>
          <w:rFonts w:asciiTheme="minorHAnsi" w:hAnsiTheme="minorHAnsi" w:cstheme="minorHAnsi"/>
          <w:sz w:val="20"/>
          <w:szCs w:val="20"/>
        </w:rPr>
        <w:lastRenderedPageBreak/>
        <w:t xml:space="preserve">debidamente protegida frente a accesos indebidos (El acceso a los ficheros bancarios para pagos debe estar restringido al personal que lo necesite de acuerdo con sus funciones). </w:t>
      </w:r>
    </w:p>
    <w:p w14:paraId="7F6C2F83" w14:textId="58D90257" w:rsidR="003C2B9F" w:rsidRPr="00FC2F12" w:rsidRDefault="003C2B9F" w:rsidP="00CA0D1F">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Además de la interfaz de pagos con el banco, se debe prestar atención a las que interactúan con otras aplicaciones</w:t>
      </w:r>
      <w:r w:rsidR="00BB3187" w:rsidRPr="00FC2F12">
        <w:rPr>
          <w:rFonts w:asciiTheme="minorHAnsi" w:hAnsiTheme="minorHAnsi" w:cstheme="minorHAnsi"/>
          <w:sz w:val="20"/>
          <w:szCs w:val="20"/>
        </w:rPr>
        <w:t>, como la de contabilidad o la de recaudación, etc.</w:t>
      </w:r>
    </w:p>
    <w:p w14:paraId="48204C0C" w14:textId="53C67465" w:rsidR="00813872" w:rsidRPr="00FC2F12" w:rsidRDefault="00813872" w:rsidP="00CA0D1F">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Las interfaces pueden estar automatizadas o ser manuales. En ambos casos existe el riesgo de </w:t>
      </w:r>
      <w:r w:rsidRPr="00FC2F12">
        <w:rPr>
          <w:rFonts w:asciiTheme="minorHAnsi" w:hAnsiTheme="minorHAnsi" w:cstheme="minorHAnsi"/>
          <w:b/>
          <w:sz w:val="20"/>
          <w:szCs w:val="20"/>
        </w:rPr>
        <w:t>pérdida o manipulación</w:t>
      </w:r>
      <w:r w:rsidRPr="00FC2F12">
        <w:rPr>
          <w:rFonts w:asciiTheme="minorHAnsi" w:hAnsiTheme="minorHAnsi" w:cstheme="minorHAnsi"/>
          <w:sz w:val="20"/>
          <w:szCs w:val="20"/>
        </w:rPr>
        <w:t xml:space="preserve"> de la información, de forma que los datos de la aplicación de origen no coincidan con los que llegan a la aplicación de destino.</w:t>
      </w:r>
    </w:p>
    <w:p w14:paraId="1A12511D" w14:textId="5D820A83" w:rsidR="00813872" w:rsidRPr="00FC2F12" w:rsidRDefault="00DC277F" w:rsidP="006E2283">
      <w:pPr>
        <w:keepNext/>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Debemos,</w:t>
      </w:r>
      <w:r w:rsidR="00813872" w:rsidRPr="00FC2F12">
        <w:rPr>
          <w:rFonts w:asciiTheme="minorHAnsi" w:hAnsiTheme="minorHAnsi" w:cstheme="minorHAnsi"/>
          <w:sz w:val="20"/>
          <w:szCs w:val="20"/>
        </w:rPr>
        <w:t xml:space="preserve"> por tanto:</w:t>
      </w:r>
    </w:p>
    <w:p w14:paraId="4BBE7677" w14:textId="77777777" w:rsidR="00813872" w:rsidRPr="00FC2F12" w:rsidRDefault="00813872" w:rsidP="00702A6D">
      <w:pPr>
        <w:numPr>
          <w:ilvl w:val="0"/>
          <w:numId w:val="8"/>
        </w:numPr>
        <w:spacing w:before="120" w:after="120"/>
        <w:ind w:left="714" w:hanging="357"/>
        <w:jc w:val="both"/>
        <w:rPr>
          <w:rFonts w:asciiTheme="minorHAnsi" w:hAnsiTheme="minorHAnsi" w:cstheme="minorHAnsi"/>
          <w:sz w:val="20"/>
          <w:szCs w:val="20"/>
        </w:rPr>
      </w:pPr>
      <w:r w:rsidRPr="00FC2F12">
        <w:rPr>
          <w:rFonts w:asciiTheme="minorHAnsi" w:hAnsiTheme="minorHAnsi" w:cstheme="minorHAnsi"/>
          <w:sz w:val="20"/>
          <w:szCs w:val="20"/>
        </w:rPr>
        <w:t>Identificar las interfaces existentes que puedan afectar significativamente a las cuentas anuales y suponer un riesgo de auditoría.</w:t>
      </w:r>
    </w:p>
    <w:p w14:paraId="65EBE6F3" w14:textId="06F9235F" w:rsidR="000376EE" w:rsidRPr="00FC2F12" w:rsidRDefault="000376EE" w:rsidP="005D275A">
      <w:pPr>
        <w:pStyle w:val="Prrafodelista"/>
        <w:numPr>
          <w:ilvl w:val="0"/>
          <w:numId w:val="8"/>
        </w:numPr>
        <w:jc w:val="both"/>
        <w:rPr>
          <w:rFonts w:asciiTheme="minorHAnsi" w:hAnsiTheme="minorHAnsi" w:cstheme="minorHAnsi"/>
          <w:sz w:val="20"/>
          <w:szCs w:val="20"/>
        </w:rPr>
      </w:pPr>
      <w:r w:rsidRPr="00FC2F12">
        <w:rPr>
          <w:rFonts w:asciiTheme="minorHAnsi" w:hAnsiTheme="minorHAnsi" w:cstheme="minorHAnsi"/>
          <w:sz w:val="20"/>
          <w:szCs w:val="20"/>
        </w:rPr>
        <w:t xml:space="preserve">Identificar y evaluar los controles que tenga establecidos la entidad para garantizar la </w:t>
      </w:r>
      <w:r w:rsidR="00F271B5" w:rsidRPr="00FC2F12">
        <w:rPr>
          <w:rFonts w:asciiTheme="minorHAnsi" w:hAnsiTheme="minorHAnsi" w:cstheme="minorHAnsi"/>
          <w:sz w:val="20"/>
          <w:szCs w:val="20"/>
        </w:rPr>
        <w:t>exactitud e integridad de los datos</w:t>
      </w:r>
      <w:r w:rsidR="00EB3525" w:rsidRPr="00FC2F12">
        <w:rPr>
          <w:rFonts w:asciiTheme="minorHAnsi" w:hAnsiTheme="minorHAnsi" w:cstheme="minorHAnsi"/>
          <w:sz w:val="20"/>
          <w:szCs w:val="20"/>
        </w:rPr>
        <w:t xml:space="preserve"> traspasados</w:t>
      </w:r>
      <w:r w:rsidR="00F271B5" w:rsidRPr="00FC2F12">
        <w:rPr>
          <w:rFonts w:asciiTheme="minorHAnsi" w:hAnsiTheme="minorHAnsi" w:cstheme="minorHAnsi"/>
          <w:sz w:val="20"/>
          <w:szCs w:val="20"/>
        </w:rPr>
        <w:t>.</w:t>
      </w:r>
    </w:p>
    <w:p w14:paraId="209BB6F3" w14:textId="77777777" w:rsidR="00813872" w:rsidRPr="00FC2F12" w:rsidRDefault="00813872" w:rsidP="00702A6D">
      <w:pPr>
        <w:numPr>
          <w:ilvl w:val="0"/>
          <w:numId w:val="8"/>
        </w:numPr>
        <w:spacing w:before="120" w:after="120"/>
        <w:ind w:left="714" w:hanging="357"/>
        <w:jc w:val="both"/>
        <w:rPr>
          <w:rFonts w:asciiTheme="minorHAnsi" w:hAnsiTheme="minorHAnsi" w:cstheme="minorHAnsi"/>
          <w:sz w:val="20"/>
          <w:szCs w:val="20"/>
        </w:rPr>
      </w:pPr>
      <w:r w:rsidRPr="00FC2F12">
        <w:rPr>
          <w:rFonts w:asciiTheme="minorHAnsi" w:hAnsiTheme="minorHAnsi" w:cstheme="minorHAnsi"/>
          <w:sz w:val="20"/>
          <w:szCs w:val="20"/>
        </w:rPr>
        <w:t>Diseñar y ejecutar las pruebas de auditoría que se estimen pertinentes sobre las interfaces para garantizar la exactitud e integridad de los datos.</w:t>
      </w:r>
    </w:p>
    <w:p w14:paraId="4DC46071" w14:textId="27120716" w:rsidR="00A81D4C" w:rsidRPr="00FC2F12" w:rsidRDefault="00A81D4C" w:rsidP="00A81D4C">
      <w:pPr>
        <w:pStyle w:val="Prrafodelista"/>
        <w:keepNext/>
        <w:shd w:val="clear" w:color="auto" w:fill="DAEEF3" w:themeFill="accent5" w:themeFillTint="33"/>
        <w:spacing w:before="240" w:after="120"/>
        <w:ind w:left="425" w:hanging="425"/>
        <w:rPr>
          <w:rFonts w:asciiTheme="minorHAnsi" w:hAnsiTheme="minorHAnsi" w:cs="Arial"/>
          <w:b/>
          <w:sz w:val="22"/>
          <w:szCs w:val="20"/>
        </w:rPr>
      </w:pPr>
      <w:r w:rsidRPr="00FC2F12">
        <w:rPr>
          <w:rFonts w:asciiTheme="minorHAnsi" w:hAnsiTheme="minorHAnsi" w:cs="Arial"/>
          <w:b/>
          <w:sz w:val="22"/>
          <w:szCs w:val="20"/>
        </w:rPr>
        <w:t>14.</w:t>
      </w:r>
      <w:r w:rsidRPr="00FC2F12">
        <w:rPr>
          <w:rFonts w:asciiTheme="minorHAnsi" w:hAnsiTheme="minorHAnsi" w:cs="Arial"/>
          <w:b/>
          <w:sz w:val="22"/>
          <w:szCs w:val="20"/>
        </w:rPr>
        <w:tab/>
        <w:t>Revisión del cumplimiento legal</w:t>
      </w:r>
    </w:p>
    <w:p w14:paraId="01B4A945" w14:textId="133723F3" w:rsidR="00A81D4C" w:rsidRPr="00FC2F12" w:rsidRDefault="00A81D4C" w:rsidP="00A81D4C">
      <w:pPr>
        <w:spacing w:before="120"/>
        <w:jc w:val="both"/>
        <w:rPr>
          <w:rFonts w:asciiTheme="minorHAnsi" w:hAnsiTheme="minorHAnsi" w:cstheme="minorHAnsi"/>
          <w:sz w:val="20"/>
          <w:szCs w:val="20"/>
        </w:rPr>
      </w:pPr>
      <w:r w:rsidRPr="00FC2F12">
        <w:rPr>
          <w:rFonts w:asciiTheme="minorHAnsi" w:hAnsiTheme="minorHAnsi" w:cstheme="minorHAnsi"/>
          <w:sz w:val="20"/>
          <w:szCs w:val="20"/>
        </w:rPr>
        <w:t xml:space="preserve">El objetivo de la fiscalización de cumplimiento consiste en verificar que </w:t>
      </w:r>
      <w:r w:rsidR="00DC6B4F" w:rsidRPr="00FC2F12">
        <w:rPr>
          <w:rFonts w:asciiTheme="minorHAnsi" w:hAnsiTheme="minorHAnsi" w:cstheme="minorHAnsi"/>
          <w:sz w:val="20"/>
          <w:szCs w:val="20"/>
        </w:rPr>
        <w:t xml:space="preserve">la organización y gestión de la tesorería </w:t>
      </w:r>
      <w:r w:rsidR="007E68D4" w:rsidRPr="00FC2F12">
        <w:rPr>
          <w:rFonts w:asciiTheme="minorHAnsi" w:hAnsiTheme="minorHAnsi" w:cstheme="minorHAnsi"/>
          <w:sz w:val="20"/>
          <w:szCs w:val="20"/>
        </w:rPr>
        <w:t>es conforme y se realiza</w:t>
      </w:r>
      <w:r w:rsidR="00DC6B4F" w:rsidRPr="00FC2F12">
        <w:rPr>
          <w:rFonts w:asciiTheme="minorHAnsi" w:hAnsiTheme="minorHAnsi" w:cstheme="minorHAnsi"/>
          <w:sz w:val="20"/>
          <w:szCs w:val="20"/>
        </w:rPr>
        <w:t xml:space="preserve"> </w:t>
      </w:r>
      <w:r w:rsidRPr="00FC2F12">
        <w:rPr>
          <w:rFonts w:asciiTheme="minorHAnsi" w:hAnsiTheme="minorHAnsi" w:cstheme="minorHAnsi"/>
          <w:sz w:val="20"/>
          <w:szCs w:val="20"/>
        </w:rPr>
        <w:t>de acuerdo con la normativa aplicable.</w:t>
      </w:r>
    </w:p>
    <w:p w14:paraId="0ACE63DB" w14:textId="77777777" w:rsidR="00A81D4C" w:rsidRPr="00FC2F12" w:rsidRDefault="00A81D4C" w:rsidP="00A81D4C">
      <w:pPr>
        <w:spacing w:before="120"/>
        <w:jc w:val="both"/>
        <w:rPr>
          <w:rFonts w:asciiTheme="minorHAnsi" w:hAnsiTheme="minorHAnsi" w:cstheme="minorHAnsi"/>
          <w:sz w:val="20"/>
          <w:szCs w:val="20"/>
        </w:rPr>
      </w:pPr>
      <w:r w:rsidRPr="00FC2F12">
        <w:rPr>
          <w:rFonts w:asciiTheme="minorHAnsi" w:hAnsiTheme="minorHAnsi" w:cstheme="minorHAnsi"/>
          <w:sz w:val="20"/>
          <w:szCs w:val="20"/>
        </w:rPr>
        <w:t>Los programas de auditoría recogerán las principales comprobaciones a realizar para asegurar que se ha cumplido, razonablemente, con la normativa.</w:t>
      </w:r>
    </w:p>
    <w:p w14:paraId="2AD98D59" w14:textId="77777777" w:rsidR="00A81D4C" w:rsidRPr="00FC2F12" w:rsidRDefault="00A81D4C" w:rsidP="00A81D4C">
      <w:pPr>
        <w:spacing w:before="120"/>
        <w:jc w:val="both"/>
        <w:rPr>
          <w:rFonts w:asciiTheme="minorHAnsi" w:hAnsiTheme="minorHAnsi" w:cstheme="minorHAnsi"/>
          <w:sz w:val="20"/>
          <w:szCs w:val="20"/>
        </w:rPr>
      </w:pPr>
      <w:r w:rsidRPr="00FC2F12">
        <w:rPr>
          <w:rFonts w:asciiTheme="minorHAnsi" w:hAnsiTheme="minorHAnsi" w:cstheme="minorHAnsi"/>
          <w:sz w:val="20"/>
          <w:szCs w:val="20"/>
        </w:rPr>
        <w:t>Es aplicable la guía GPF-OCEX 4320.</w:t>
      </w:r>
    </w:p>
    <w:p w14:paraId="7710500F" w14:textId="77777777" w:rsidR="00A81D4C" w:rsidRPr="00FC2F12" w:rsidRDefault="00A81D4C" w:rsidP="00A81D4C">
      <w:pPr>
        <w:pStyle w:val="Prrafodelista"/>
        <w:keepNext/>
        <w:shd w:val="clear" w:color="auto" w:fill="DAEEF3" w:themeFill="accent5" w:themeFillTint="33"/>
        <w:spacing w:before="240"/>
        <w:ind w:left="425" w:hanging="425"/>
        <w:rPr>
          <w:rFonts w:asciiTheme="minorHAnsi" w:hAnsiTheme="minorHAnsi" w:cs="Arial"/>
          <w:b/>
          <w:sz w:val="22"/>
          <w:szCs w:val="20"/>
        </w:rPr>
      </w:pPr>
      <w:r w:rsidRPr="00FC2F12">
        <w:rPr>
          <w:rFonts w:asciiTheme="minorHAnsi" w:hAnsiTheme="minorHAnsi" w:cstheme="minorHAnsi"/>
          <w:b/>
          <w:bCs/>
          <w:sz w:val="22"/>
          <w:szCs w:val="22"/>
        </w:rPr>
        <w:t>15.</w:t>
      </w:r>
      <w:r w:rsidRPr="00FC2F12">
        <w:rPr>
          <w:rFonts w:asciiTheme="minorHAnsi" w:hAnsiTheme="minorHAnsi" w:cstheme="minorHAnsi"/>
          <w:b/>
          <w:bCs/>
          <w:sz w:val="22"/>
          <w:szCs w:val="22"/>
        </w:rPr>
        <w:tab/>
      </w:r>
      <w:r w:rsidRPr="00FC2F12">
        <w:rPr>
          <w:rFonts w:asciiTheme="minorHAnsi" w:hAnsiTheme="minorHAnsi" w:cs="Arial"/>
          <w:b/>
          <w:sz w:val="22"/>
          <w:szCs w:val="20"/>
        </w:rPr>
        <w:t xml:space="preserve">Importancia relativa </w:t>
      </w:r>
    </w:p>
    <w:p w14:paraId="47DC3E01" w14:textId="77777777" w:rsidR="00A81D4C" w:rsidRPr="00FC2F12" w:rsidRDefault="00A81D4C" w:rsidP="00A81D4C">
      <w:pPr>
        <w:spacing w:before="120"/>
        <w:jc w:val="both"/>
        <w:rPr>
          <w:rFonts w:asciiTheme="minorHAnsi" w:hAnsiTheme="minorHAnsi" w:cstheme="minorHAnsi"/>
          <w:sz w:val="20"/>
          <w:szCs w:val="20"/>
        </w:rPr>
      </w:pPr>
      <w:r w:rsidRPr="00FC2F12">
        <w:rPr>
          <w:rFonts w:asciiTheme="minorHAnsi" w:hAnsiTheme="minorHAnsi" w:cstheme="minorHAnsi"/>
          <w:sz w:val="20"/>
          <w:szCs w:val="20"/>
        </w:rPr>
        <w:t>Son aplicables la NIA-ES-SP 1320, la GPF-OCEX 1321, sobre la importancia relativa en las auditorías financieras y la GPF-OCEX 4320 sobre la importancia relativa en las fiscalizaciones de cumplimiento de la legalidad.</w:t>
      </w:r>
    </w:p>
    <w:p w14:paraId="674399D5" w14:textId="77777777" w:rsidR="00A81D4C" w:rsidRPr="00FC2F12" w:rsidRDefault="00A81D4C" w:rsidP="00A81D4C">
      <w:pPr>
        <w:spacing w:before="120"/>
        <w:jc w:val="both"/>
        <w:rPr>
          <w:rFonts w:asciiTheme="minorHAnsi" w:hAnsiTheme="minorHAnsi"/>
          <w:sz w:val="20"/>
          <w:szCs w:val="20"/>
        </w:rPr>
      </w:pPr>
      <w:r w:rsidRPr="00FC2F12">
        <w:rPr>
          <w:rFonts w:asciiTheme="minorHAnsi" w:hAnsiTheme="minorHAnsi"/>
          <w:sz w:val="20"/>
          <w:szCs w:val="20"/>
        </w:rPr>
        <w:t>Sobre la importancia relativa de las deficiencias de control a efectos de la auditoría ver apartado 14 de la GPF-OCEX 5340.</w:t>
      </w:r>
    </w:p>
    <w:p w14:paraId="277168AE" w14:textId="77777777" w:rsidR="00A81D4C" w:rsidRPr="00FC2F12" w:rsidRDefault="00A81D4C" w:rsidP="00A81D4C">
      <w:pPr>
        <w:pStyle w:val="Prrafodelista"/>
        <w:keepNext/>
        <w:shd w:val="clear" w:color="auto" w:fill="DAEEF3" w:themeFill="accent5" w:themeFillTint="33"/>
        <w:spacing w:before="240" w:after="120"/>
        <w:ind w:left="425" w:hanging="425"/>
        <w:rPr>
          <w:rFonts w:asciiTheme="minorHAnsi" w:hAnsiTheme="minorHAnsi" w:cs="Arial"/>
          <w:b/>
          <w:sz w:val="22"/>
          <w:szCs w:val="20"/>
        </w:rPr>
      </w:pPr>
      <w:r w:rsidRPr="00FC2F12">
        <w:rPr>
          <w:rFonts w:asciiTheme="minorHAnsi" w:hAnsiTheme="minorHAnsi" w:cs="Arial"/>
          <w:b/>
          <w:sz w:val="22"/>
          <w:szCs w:val="20"/>
        </w:rPr>
        <w:t>16.</w:t>
      </w:r>
      <w:r w:rsidRPr="00FC2F12">
        <w:rPr>
          <w:rFonts w:asciiTheme="minorHAnsi" w:hAnsiTheme="minorHAnsi" w:cs="Arial"/>
          <w:b/>
          <w:sz w:val="22"/>
          <w:szCs w:val="20"/>
        </w:rPr>
        <w:tab/>
        <w:t>Procedimientos y programas de auditoría</w:t>
      </w:r>
    </w:p>
    <w:p w14:paraId="3883C4D7" w14:textId="60DA243F" w:rsidR="00E1737B" w:rsidRPr="00FC2F12" w:rsidRDefault="00E1737B" w:rsidP="00053F26">
      <w:pPr>
        <w:spacing w:after="120"/>
        <w:jc w:val="both"/>
        <w:rPr>
          <w:rFonts w:asciiTheme="minorHAnsi" w:hAnsiTheme="minorHAnsi" w:cstheme="minorHAnsi"/>
          <w:sz w:val="20"/>
          <w:szCs w:val="20"/>
        </w:rPr>
      </w:pPr>
      <w:r w:rsidRPr="00FC2F12">
        <w:rPr>
          <w:rFonts w:asciiTheme="minorHAnsi" w:hAnsiTheme="minorHAnsi" w:cstheme="minorHAnsi"/>
          <w:sz w:val="20"/>
          <w:szCs w:val="20"/>
        </w:rPr>
        <w:t xml:space="preserve">La naturaleza, </w:t>
      </w:r>
      <w:r w:rsidR="00016571" w:rsidRPr="00FC2F12">
        <w:rPr>
          <w:rFonts w:asciiTheme="minorHAnsi" w:hAnsiTheme="minorHAnsi" w:cstheme="minorHAnsi"/>
          <w:sz w:val="20"/>
          <w:szCs w:val="20"/>
        </w:rPr>
        <w:t xml:space="preserve">momento de realización y extensión </w:t>
      </w:r>
      <w:r w:rsidRPr="00FC2F12">
        <w:rPr>
          <w:rFonts w:asciiTheme="minorHAnsi" w:hAnsiTheme="minorHAnsi" w:cstheme="minorHAnsi"/>
          <w:sz w:val="20"/>
          <w:szCs w:val="20"/>
        </w:rPr>
        <w:t xml:space="preserve">de los procedimientos de auditoría se </w:t>
      </w:r>
      <w:r w:rsidR="00D95717" w:rsidRPr="00FC2F12">
        <w:rPr>
          <w:rFonts w:asciiTheme="minorHAnsi" w:hAnsiTheme="minorHAnsi" w:cstheme="minorHAnsi"/>
          <w:sz w:val="20"/>
          <w:szCs w:val="20"/>
        </w:rPr>
        <w:t>determinan</w:t>
      </w:r>
      <w:r w:rsidRPr="00FC2F12">
        <w:rPr>
          <w:rFonts w:asciiTheme="minorHAnsi" w:hAnsiTheme="minorHAnsi" w:cstheme="minorHAnsi"/>
          <w:sz w:val="20"/>
          <w:szCs w:val="20"/>
        </w:rPr>
        <w:t xml:space="preserve"> de acuerdo con las circunstancias de</w:t>
      </w:r>
      <w:r w:rsidR="00D95717" w:rsidRPr="00FC2F12">
        <w:rPr>
          <w:rFonts w:asciiTheme="minorHAnsi" w:hAnsiTheme="minorHAnsi" w:cstheme="minorHAnsi"/>
          <w:sz w:val="20"/>
          <w:szCs w:val="20"/>
        </w:rPr>
        <w:t xml:space="preserve"> cada</w:t>
      </w:r>
      <w:r w:rsidRPr="00FC2F12">
        <w:rPr>
          <w:rFonts w:asciiTheme="minorHAnsi" w:hAnsiTheme="minorHAnsi" w:cstheme="minorHAnsi"/>
          <w:sz w:val="20"/>
          <w:szCs w:val="20"/>
        </w:rPr>
        <w:t xml:space="preserve"> trabajo y deben basarse en el conocimiento de la actividad que realiza </w:t>
      </w:r>
      <w:r w:rsidR="00D95717" w:rsidRPr="00FC2F12">
        <w:rPr>
          <w:rFonts w:asciiTheme="minorHAnsi" w:hAnsiTheme="minorHAnsi" w:cstheme="minorHAnsi"/>
          <w:sz w:val="20"/>
          <w:szCs w:val="20"/>
        </w:rPr>
        <w:t>el</w:t>
      </w:r>
      <w:r w:rsidRPr="00FC2F12">
        <w:rPr>
          <w:rFonts w:asciiTheme="minorHAnsi" w:hAnsiTheme="minorHAnsi" w:cstheme="minorHAnsi"/>
          <w:sz w:val="20"/>
          <w:szCs w:val="20"/>
        </w:rPr>
        <w:t xml:space="preserve"> ente auditado, de su organización, </w:t>
      </w:r>
      <w:r w:rsidR="00FB50DF" w:rsidRPr="00FC2F12">
        <w:rPr>
          <w:rFonts w:asciiTheme="minorHAnsi" w:hAnsiTheme="minorHAnsi" w:cstheme="minorHAnsi"/>
          <w:sz w:val="20"/>
          <w:szCs w:val="20"/>
        </w:rPr>
        <w:t xml:space="preserve">de los riesgos </w:t>
      </w:r>
      <w:r w:rsidR="00EA4A0F" w:rsidRPr="00FC2F12">
        <w:rPr>
          <w:rFonts w:asciiTheme="minorHAnsi" w:hAnsiTheme="minorHAnsi" w:cstheme="minorHAnsi"/>
          <w:sz w:val="20"/>
          <w:szCs w:val="20"/>
        </w:rPr>
        <w:t>valorados,</w:t>
      </w:r>
      <w:r w:rsidR="00FB50DF" w:rsidRPr="00FC2F12">
        <w:rPr>
          <w:rFonts w:asciiTheme="minorHAnsi" w:hAnsiTheme="minorHAnsi" w:cstheme="minorHAnsi"/>
          <w:sz w:val="20"/>
          <w:szCs w:val="20"/>
        </w:rPr>
        <w:t xml:space="preserve"> </w:t>
      </w:r>
      <w:r w:rsidRPr="00FC2F12">
        <w:rPr>
          <w:rFonts w:asciiTheme="minorHAnsi" w:hAnsiTheme="minorHAnsi" w:cstheme="minorHAnsi"/>
          <w:sz w:val="20"/>
          <w:szCs w:val="20"/>
        </w:rPr>
        <w:t>así como en la evaluación del control interno y de la importancia relativa de los saldos en las cuentas anuales.</w:t>
      </w:r>
    </w:p>
    <w:p w14:paraId="3883C4D8" w14:textId="77777777" w:rsidR="00CE5056" w:rsidRPr="00FC2F12" w:rsidRDefault="00CE5056" w:rsidP="00CE5056">
      <w:pPr>
        <w:spacing w:before="60" w:after="60"/>
        <w:jc w:val="both"/>
        <w:rPr>
          <w:rFonts w:asciiTheme="minorHAnsi" w:hAnsiTheme="minorHAnsi" w:cs="Arial"/>
          <w:sz w:val="20"/>
          <w:szCs w:val="20"/>
        </w:rPr>
      </w:pPr>
      <w:r w:rsidRPr="00FC2F12">
        <w:rPr>
          <w:rFonts w:asciiTheme="minorHAnsi" w:hAnsiTheme="minorHAnsi" w:cs="Arial"/>
          <w:sz w:val="20"/>
          <w:szCs w:val="20"/>
        </w:rPr>
        <w:t>Los procedimientos de auditoría son las respuestas a los riesgos valorados y por tanto deben ser deben ser proporcionales a esos riesgos. Así las áreas de riesgo más alto deben recibir mayor atención y esfuerzo de auditoría.</w:t>
      </w:r>
    </w:p>
    <w:p w14:paraId="3883C4D9" w14:textId="77777777" w:rsidR="00CE5056" w:rsidRPr="00FC2F12" w:rsidRDefault="00CE5056" w:rsidP="00CE5056">
      <w:pPr>
        <w:spacing w:before="60" w:after="60"/>
        <w:jc w:val="both"/>
        <w:rPr>
          <w:rFonts w:asciiTheme="minorHAnsi" w:hAnsiTheme="minorHAnsi" w:cs="Arial"/>
          <w:sz w:val="20"/>
          <w:szCs w:val="20"/>
        </w:rPr>
      </w:pPr>
      <w:r w:rsidRPr="00FC2F12">
        <w:rPr>
          <w:rFonts w:asciiTheme="minorHAnsi" w:hAnsiTheme="minorHAnsi" w:cs="Arial"/>
          <w:sz w:val="20"/>
          <w:szCs w:val="20"/>
        </w:rPr>
        <w:t>Los programas de auditoría deben ser adaptados a cada entidad en base a la valoración del riesgo de incorreciones materiales, e incluirán:</w:t>
      </w:r>
    </w:p>
    <w:p w14:paraId="3883C4DA" w14:textId="3A153955" w:rsidR="00CE5056" w:rsidRPr="00FC2F12" w:rsidRDefault="00CE5056" w:rsidP="0098597A">
      <w:pPr>
        <w:pStyle w:val="Prrafodelista"/>
        <w:numPr>
          <w:ilvl w:val="0"/>
          <w:numId w:val="14"/>
        </w:numPr>
        <w:spacing w:before="60" w:after="60"/>
        <w:ind w:left="851" w:hanging="284"/>
        <w:jc w:val="both"/>
        <w:rPr>
          <w:rFonts w:asciiTheme="minorHAnsi" w:hAnsiTheme="minorHAnsi" w:cs="Arial"/>
          <w:sz w:val="20"/>
          <w:szCs w:val="20"/>
        </w:rPr>
      </w:pPr>
      <w:r w:rsidRPr="00FC2F12">
        <w:rPr>
          <w:rFonts w:asciiTheme="minorHAnsi" w:hAnsiTheme="minorHAnsi" w:cs="Arial"/>
          <w:sz w:val="20"/>
        </w:rPr>
        <w:t xml:space="preserve">Pruebas de </w:t>
      </w:r>
      <w:r w:rsidRPr="00FC2F12">
        <w:rPr>
          <w:rFonts w:asciiTheme="minorHAnsi" w:hAnsiTheme="minorHAnsi" w:cs="Arial"/>
          <w:sz w:val="20"/>
          <w:szCs w:val="20"/>
        </w:rPr>
        <w:t>controles (si procede)</w:t>
      </w:r>
      <w:r w:rsidR="00444BA1" w:rsidRPr="00FC2F12">
        <w:rPr>
          <w:rFonts w:asciiTheme="minorHAnsi" w:hAnsiTheme="minorHAnsi" w:cs="Arial"/>
          <w:sz w:val="20"/>
          <w:szCs w:val="20"/>
        </w:rPr>
        <w:t>.</w:t>
      </w:r>
    </w:p>
    <w:p w14:paraId="3883C4DB" w14:textId="645F6533" w:rsidR="00CE5056" w:rsidRPr="00FC2F12" w:rsidRDefault="00CE5056" w:rsidP="0098597A">
      <w:pPr>
        <w:pStyle w:val="Prrafodelista"/>
        <w:numPr>
          <w:ilvl w:val="0"/>
          <w:numId w:val="14"/>
        </w:numPr>
        <w:spacing w:before="60" w:after="60"/>
        <w:ind w:left="851" w:hanging="284"/>
        <w:jc w:val="both"/>
        <w:rPr>
          <w:rFonts w:asciiTheme="minorHAnsi" w:hAnsiTheme="minorHAnsi" w:cs="Arial"/>
          <w:sz w:val="20"/>
        </w:rPr>
      </w:pPr>
      <w:r w:rsidRPr="00FC2F12">
        <w:rPr>
          <w:rFonts w:asciiTheme="minorHAnsi" w:hAnsiTheme="minorHAnsi" w:cs="Arial"/>
          <w:sz w:val="20"/>
          <w:szCs w:val="20"/>
        </w:rPr>
        <w:t>Procedimient</w:t>
      </w:r>
      <w:r w:rsidRPr="00FC2F12">
        <w:rPr>
          <w:rFonts w:asciiTheme="minorHAnsi" w:hAnsiTheme="minorHAnsi" w:cs="Arial"/>
          <w:sz w:val="20"/>
        </w:rPr>
        <w:t>os sustantivos (incluyendo procedimientos analíticos</w:t>
      </w:r>
      <w:r w:rsidR="002724F6" w:rsidRPr="00FC2F12">
        <w:rPr>
          <w:rFonts w:asciiTheme="minorHAnsi" w:hAnsiTheme="minorHAnsi" w:cs="Arial"/>
          <w:sz w:val="20"/>
        </w:rPr>
        <w:t xml:space="preserve"> y pruebas en detalle</w:t>
      </w:r>
      <w:r w:rsidRPr="00FC2F12">
        <w:rPr>
          <w:rFonts w:asciiTheme="minorHAnsi" w:hAnsiTheme="minorHAnsi" w:cs="Arial"/>
          <w:sz w:val="20"/>
        </w:rPr>
        <w:t>)</w:t>
      </w:r>
      <w:r w:rsidR="00444BA1" w:rsidRPr="00FC2F12">
        <w:rPr>
          <w:rFonts w:asciiTheme="minorHAnsi" w:hAnsiTheme="minorHAnsi" w:cs="Arial"/>
          <w:sz w:val="20"/>
        </w:rPr>
        <w:t>.</w:t>
      </w:r>
    </w:p>
    <w:p w14:paraId="2E02C82D" w14:textId="6F0FDEC5" w:rsidR="001406AD" w:rsidRPr="00FC2F12" w:rsidRDefault="00AA4ED4" w:rsidP="00365125">
      <w:pPr>
        <w:spacing w:before="60" w:after="60"/>
        <w:jc w:val="both"/>
        <w:rPr>
          <w:rFonts w:asciiTheme="minorHAnsi" w:hAnsiTheme="minorHAnsi" w:cs="Arial"/>
          <w:sz w:val="20"/>
          <w:szCs w:val="20"/>
        </w:rPr>
      </w:pPr>
      <w:r w:rsidRPr="00FC2F12">
        <w:rPr>
          <w:rFonts w:asciiTheme="minorHAnsi" w:hAnsiTheme="minorHAnsi" w:cs="Arial"/>
          <w:sz w:val="20"/>
          <w:szCs w:val="20"/>
        </w:rPr>
        <w:t xml:space="preserve">En las </w:t>
      </w:r>
      <w:r w:rsidRPr="00FC2F12">
        <w:rPr>
          <w:rFonts w:asciiTheme="minorHAnsi" w:hAnsiTheme="minorHAnsi" w:cs="Arial"/>
          <w:b/>
          <w:sz w:val="20"/>
          <w:szCs w:val="20"/>
        </w:rPr>
        <w:t>p</w:t>
      </w:r>
      <w:r w:rsidR="00CE5056" w:rsidRPr="00FC2F12">
        <w:rPr>
          <w:rFonts w:asciiTheme="minorHAnsi" w:hAnsiTheme="minorHAnsi" w:cs="Arial"/>
          <w:b/>
          <w:sz w:val="20"/>
          <w:szCs w:val="20"/>
        </w:rPr>
        <w:t>ruebas de controles</w:t>
      </w:r>
      <w:r w:rsidR="00CE5056" w:rsidRPr="00FC2F12">
        <w:rPr>
          <w:rFonts w:asciiTheme="minorHAnsi" w:hAnsiTheme="minorHAnsi" w:cs="Arial"/>
          <w:sz w:val="20"/>
          <w:szCs w:val="20"/>
        </w:rPr>
        <w:t xml:space="preserve"> </w:t>
      </w:r>
      <w:r w:rsidRPr="00FC2F12">
        <w:rPr>
          <w:rFonts w:asciiTheme="minorHAnsi" w:hAnsiTheme="minorHAnsi" w:cs="Arial"/>
          <w:sz w:val="20"/>
          <w:szCs w:val="20"/>
        </w:rPr>
        <w:t>e</w:t>
      </w:r>
      <w:r w:rsidR="00CE5056" w:rsidRPr="00FC2F12">
        <w:rPr>
          <w:rFonts w:asciiTheme="minorHAnsi" w:hAnsiTheme="minorHAnsi" w:cs="Arial"/>
          <w:sz w:val="20"/>
          <w:szCs w:val="20"/>
        </w:rPr>
        <w:t xml:space="preserve">l auditor debe decidir qué controles son relevantes y </w:t>
      </w:r>
      <w:r w:rsidRPr="00FC2F12">
        <w:rPr>
          <w:rFonts w:asciiTheme="minorHAnsi" w:hAnsiTheme="minorHAnsi" w:cs="Arial"/>
          <w:sz w:val="20"/>
          <w:szCs w:val="20"/>
        </w:rPr>
        <w:t xml:space="preserve">diseñar y ejecutar </w:t>
      </w:r>
      <w:r w:rsidR="00CE5056" w:rsidRPr="00FC2F12">
        <w:rPr>
          <w:rFonts w:asciiTheme="minorHAnsi" w:hAnsiTheme="minorHAnsi" w:cs="Arial"/>
          <w:sz w:val="20"/>
          <w:szCs w:val="20"/>
        </w:rPr>
        <w:t>pruebas sobre los mismos.</w:t>
      </w:r>
      <w:r w:rsidR="00365125" w:rsidRPr="00FC2F12">
        <w:rPr>
          <w:rFonts w:asciiTheme="minorHAnsi" w:hAnsiTheme="minorHAnsi" w:cs="Arial"/>
          <w:sz w:val="20"/>
          <w:szCs w:val="20"/>
        </w:rPr>
        <w:t xml:space="preserve"> </w:t>
      </w:r>
    </w:p>
    <w:p w14:paraId="3883C4DE" w14:textId="3BC620CB" w:rsidR="00CE5056" w:rsidRPr="00FC2F12" w:rsidRDefault="00365125" w:rsidP="00365125">
      <w:pPr>
        <w:spacing w:before="60" w:after="60"/>
        <w:jc w:val="both"/>
        <w:rPr>
          <w:rFonts w:asciiTheme="minorHAnsi" w:hAnsiTheme="minorHAnsi" w:cs="Arial"/>
          <w:sz w:val="20"/>
          <w:szCs w:val="20"/>
        </w:rPr>
      </w:pPr>
      <w:r w:rsidRPr="00FC2F12">
        <w:rPr>
          <w:rFonts w:asciiTheme="minorHAnsi" w:hAnsiTheme="minorHAnsi" w:cs="Arial"/>
          <w:sz w:val="20"/>
          <w:szCs w:val="20"/>
        </w:rPr>
        <w:t xml:space="preserve">Tras realizar estas pruebas, si </w:t>
      </w:r>
      <w:r w:rsidR="00CE5056" w:rsidRPr="00FC2F12">
        <w:rPr>
          <w:rFonts w:asciiTheme="minorHAnsi" w:hAnsiTheme="minorHAnsi" w:cs="Arial"/>
          <w:sz w:val="20"/>
          <w:szCs w:val="20"/>
        </w:rPr>
        <w:t>se han detectado deficiencias de control:</w:t>
      </w:r>
    </w:p>
    <w:p w14:paraId="3883C4DF" w14:textId="3F432BF9" w:rsidR="00CE5056" w:rsidRPr="00FC2F12" w:rsidRDefault="00CE5056" w:rsidP="0098597A">
      <w:pPr>
        <w:pStyle w:val="Prrafodelista"/>
        <w:numPr>
          <w:ilvl w:val="0"/>
          <w:numId w:val="14"/>
        </w:numPr>
        <w:spacing w:before="60" w:after="60"/>
        <w:ind w:left="851" w:hanging="284"/>
        <w:jc w:val="both"/>
        <w:rPr>
          <w:rFonts w:asciiTheme="minorHAnsi" w:hAnsiTheme="minorHAnsi" w:cs="Arial"/>
          <w:sz w:val="20"/>
          <w:szCs w:val="20"/>
        </w:rPr>
      </w:pPr>
      <w:r w:rsidRPr="00FC2F12">
        <w:rPr>
          <w:rFonts w:asciiTheme="minorHAnsi" w:hAnsiTheme="minorHAnsi" w:cs="Arial"/>
          <w:sz w:val="20"/>
          <w:szCs w:val="20"/>
        </w:rPr>
        <w:t>Se debe evaluar la gravedad de dichas deficiencias</w:t>
      </w:r>
      <w:r w:rsidR="00444BA1" w:rsidRPr="00FC2F12">
        <w:rPr>
          <w:rFonts w:asciiTheme="minorHAnsi" w:hAnsiTheme="minorHAnsi" w:cs="Arial"/>
          <w:sz w:val="20"/>
          <w:szCs w:val="20"/>
        </w:rPr>
        <w:t>.</w:t>
      </w:r>
    </w:p>
    <w:p w14:paraId="3883C4E0" w14:textId="4455278C" w:rsidR="00CE5056" w:rsidRPr="00FC2F12" w:rsidRDefault="00CE5056" w:rsidP="0098597A">
      <w:pPr>
        <w:pStyle w:val="Prrafodelista"/>
        <w:numPr>
          <w:ilvl w:val="0"/>
          <w:numId w:val="14"/>
        </w:numPr>
        <w:spacing w:before="60" w:after="60"/>
        <w:ind w:left="851" w:hanging="284"/>
        <w:jc w:val="both"/>
        <w:rPr>
          <w:rFonts w:asciiTheme="minorHAnsi" w:hAnsiTheme="minorHAnsi" w:cs="Arial"/>
          <w:sz w:val="20"/>
          <w:szCs w:val="20"/>
        </w:rPr>
      </w:pPr>
      <w:r w:rsidRPr="00FC2F12">
        <w:rPr>
          <w:rFonts w:asciiTheme="minorHAnsi" w:hAnsiTheme="minorHAnsi" w:cs="Arial"/>
          <w:sz w:val="20"/>
          <w:szCs w:val="20"/>
        </w:rPr>
        <w:t>Modificar la valoración preliminar del riesgo</w:t>
      </w:r>
      <w:r w:rsidR="00444BA1" w:rsidRPr="00FC2F12">
        <w:rPr>
          <w:rFonts w:asciiTheme="minorHAnsi" w:hAnsiTheme="minorHAnsi" w:cs="Arial"/>
          <w:sz w:val="20"/>
          <w:szCs w:val="20"/>
        </w:rPr>
        <w:t>.</w:t>
      </w:r>
    </w:p>
    <w:p w14:paraId="3883C4E1" w14:textId="3AC06578" w:rsidR="00CE5056" w:rsidRPr="00FC2F12" w:rsidRDefault="00CE5056" w:rsidP="0098597A">
      <w:pPr>
        <w:pStyle w:val="Prrafodelista"/>
        <w:numPr>
          <w:ilvl w:val="0"/>
          <w:numId w:val="14"/>
        </w:numPr>
        <w:spacing w:before="60" w:after="60"/>
        <w:ind w:left="851" w:hanging="284"/>
        <w:jc w:val="both"/>
        <w:rPr>
          <w:rFonts w:asciiTheme="minorHAnsi" w:hAnsiTheme="minorHAnsi" w:cs="Arial"/>
          <w:sz w:val="20"/>
          <w:szCs w:val="20"/>
        </w:rPr>
      </w:pPr>
      <w:r w:rsidRPr="00FC2F12">
        <w:rPr>
          <w:rFonts w:asciiTheme="minorHAnsi" w:hAnsiTheme="minorHAnsi" w:cs="Arial"/>
          <w:sz w:val="20"/>
          <w:szCs w:val="20"/>
        </w:rPr>
        <w:t>Documentar las implicaciones de las deficiencias de control</w:t>
      </w:r>
      <w:r w:rsidR="00444BA1" w:rsidRPr="00FC2F12">
        <w:rPr>
          <w:rFonts w:asciiTheme="minorHAnsi" w:hAnsiTheme="minorHAnsi" w:cs="Arial"/>
          <w:sz w:val="20"/>
          <w:szCs w:val="20"/>
        </w:rPr>
        <w:t>.</w:t>
      </w:r>
    </w:p>
    <w:p w14:paraId="3883C4E2" w14:textId="77777777" w:rsidR="00CE5056" w:rsidRPr="00FC2F12" w:rsidRDefault="00CE5056" w:rsidP="00365125">
      <w:pPr>
        <w:spacing w:before="60" w:after="60"/>
        <w:jc w:val="both"/>
        <w:rPr>
          <w:rFonts w:asciiTheme="minorHAnsi" w:hAnsiTheme="minorHAnsi" w:cs="Arial"/>
          <w:sz w:val="20"/>
          <w:szCs w:val="20"/>
        </w:rPr>
      </w:pPr>
      <w:r w:rsidRPr="00FC2F12">
        <w:rPr>
          <w:rFonts w:asciiTheme="minorHAnsi" w:hAnsiTheme="minorHAnsi" w:cs="Arial"/>
          <w:sz w:val="20"/>
          <w:szCs w:val="20"/>
        </w:rPr>
        <w:t>Si no se han detectado deficiencias de control</w:t>
      </w:r>
      <w:r w:rsidR="00365125" w:rsidRPr="00FC2F12">
        <w:rPr>
          <w:rFonts w:asciiTheme="minorHAnsi" w:hAnsiTheme="minorHAnsi" w:cs="Arial"/>
          <w:sz w:val="20"/>
          <w:szCs w:val="20"/>
        </w:rPr>
        <w:t>, se debe</w:t>
      </w:r>
      <w:r w:rsidRPr="00FC2F12">
        <w:rPr>
          <w:rFonts w:asciiTheme="minorHAnsi" w:hAnsiTheme="minorHAnsi" w:cs="Arial"/>
          <w:sz w:val="20"/>
          <w:szCs w:val="20"/>
        </w:rPr>
        <w:t>:</w:t>
      </w:r>
    </w:p>
    <w:p w14:paraId="3883C4E3" w14:textId="1F25162A" w:rsidR="00CE5056" w:rsidRPr="00FC2F12" w:rsidRDefault="00CE5056" w:rsidP="0098597A">
      <w:pPr>
        <w:pStyle w:val="Prrafodelista"/>
        <w:numPr>
          <w:ilvl w:val="0"/>
          <w:numId w:val="14"/>
        </w:numPr>
        <w:spacing w:before="60" w:after="60"/>
        <w:ind w:left="851" w:hanging="284"/>
        <w:jc w:val="both"/>
        <w:rPr>
          <w:rFonts w:asciiTheme="minorHAnsi" w:hAnsiTheme="minorHAnsi" w:cs="Arial"/>
          <w:sz w:val="20"/>
          <w:szCs w:val="20"/>
        </w:rPr>
      </w:pPr>
      <w:r w:rsidRPr="00FC2F12">
        <w:rPr>
          <w:rFonts w:asciiTheme="minorHAnsi" w:hAnsiTheme="minorHAnsi" w:cs="Arial"/>
          <w:sz w:val="20"/>
          <w:szCs w:val="20"/>
        </w:rPr>
        <w:lastRenderedPageBreak/>
        <w:t>Determinar que la valoración preliminar del riesgo como bajo es adecuada</w:t>
      </w:r>
      <w:r w:rsidR="00444BA1" w:rsidRPr="00FC2F12">
        <w:rPr>
          <w:rFonts w:asciiTheme="minorHAnsi" w:hAnsiTheme="minorHAnsi" w:cs="Arial"/>
          <w:sz w:val="20"/>
          <w:szCs w:val="20"/>
        </w:rPr>
        <w:t>.</w:t>
      </w:r>
    </w:p>
    <w:p w14:paraId="3883C4E4" w14:textId="6B7B0C07" w:rsidR="00CE5056" w:rsidRPr="00FC2F12" w:rsidRDefault="00CE5056" w:rsidP="0098597A">
      <w:pPr>
        <w:pStyle w:val="Prrafodelista"/>
        <w:numPr>
          <w:ilvl w:val="0"/>
          <w:numId w:val="14"/>
        </w:numPr>
        <w:spacing w:before="60" w:after="60"/>
        <w:ind w:left="851" w:hanging="284"/>
        <w:jc w:val="both"/>
        <w:rPr>
          <w:rFonts w:asciiTheme="minorHAnsi" w:hAnsiTheme="minorHAnsi" w:cs="Arial"/>
          <w:sz w:val="20"/>
          <w:szCs w:val="20"/>
        </w:rPr>
      </w:pPr>
      <w:r w:rsidRPr="00FC2F12">
        <w:rPr>
          <w:rFonts w:asciiTheme="minorHAnsi" w:hAnsiTheme="minorHAnsi" w:cs="Arial"/>
          <w:sz w:val="20"/>
          <w:szCs w:val="20"/>
        </w:rPr>
        <w:t>Determinar el grado de evidencia que proporcionan los controles sobre la corrección de los saldos</w:t>
      </w:r>
      <w:r w:rsidR="00444BA1" w:rsidRPr="00FC2F12">
        <w:rPr>
          <w:rFonts w:asciiTheme="minorHAnsi" w:hAnsiTheme="minorHAnsi" w:cs="Arial"/>
          <w:sz w:val="20"/>
          <w:szCs w:val="20"/>
        </w:rPr>
        <w:t>.</w:t>
      </w:r>
    </w:p>
    <w:p w14:paraId="3883C4E5" w14:textId="5F171093" w:rsidR="00CE5056" w:rsidRPr="00FC2F12" w:rsidRDefault="00CE5056" w:rsidP="0098597A">
      <w:pPr>
        <w:pStyle w:val="Prrafodelista"/>
        <w:numPr>
          <w:ilvl w:val="0"/>
          <w:numId w:val="14"/>
        </w:numPr>
        <w:spacing w:before="60" w:after="60"/>
        <w:ind w:left="851" w:hanging="284"/>
        <w:jc w:val="both"/>
        <w:rPr>
          <w:rFonts w:asciiTheme="minorHAnsi" w:hAnsiTheme="minorHAnsi" w:cs="Arial"/>
          <w:sz w:val="20"/>
          <w:szCs w:val="20"/>
        </w:rPr>
      </w:pPr>
      <w:r w:rsidRPr="00FC2F12">
        <w:rPr>
          <w:rFonts w:asciiTheme="minorHAnsi" w:hAnsiTheme="minorHAnsi" w:cs="Arial"/>
          <w:sz w:val="20"/>
          <w:szCs w:val="20"/>
        </w:rPr>
        <w:t>Determinar los procedimientos sustantivos a ejecutar</w:t>
      </w:r>
      <w:r w:rsidR="00444BA1" w:rsidRPr="00FC2F12">
        <w:rPr>
          <w:rFonts w:asciiTheme="minorHAnsi" w:hAnsiTheme="minorHAnsi" w:cs="Arial"/>
          <w:sz w:val="20"/>
          <w:szCs w:val="20"/>
        </w:rPr>
        <w:t>.</w:t>
      </w:r>
    </w:p>
    <w:p w14:paraId="3883C4E6" w14:textId="77777777" w:rsidR="00CE5056" w:rsidRPr="00FC2F12" w:rsidRDefault="00365125" w:rsidP="001C4D3F">
      <w:pPr>
        <w:keepNext/>
        <w:spacing w:before="60" w:after="60"/>
        <w:jc w:val="both"/>
        <w:rPr>
          <w:rFonts w:asciiTheme="minorHAnsi" w:hAnsiTheme="minorHAnsi" w:cs="Arial"/>
          <w:sz w:val="20"/>
          <w:szCs w:val="20"/>
        </w:rPr>
      </w:pPr>
      <w:r w:rsidRPr="00FC2F12">
        <w:rPr>
          <w:rFonts w:asciiTheme="minorHAnsi" w:hAnsiTheme="minorHAnsi" w:cs="Arial"/>
          <w:sz w:val="20"/>
          <w:szCs w:val="20"/>
        </w:rPr>
        <w:t>Algunos de los p</w:t>
      </w:r>
      <w:r w:rsidR="00CE5056" w:rsidRPr="00FC2F12">
        <w:rPr>
          <w:rFonts w:asciiTheme="minorHAnsi" w:hAnsiTheme="minorHAnsi" w:cs="Arial"/>
          <w:sz w:val="20"/>
          <w:szCs w:val="20"/>
        </w:rPr>
        <w:t xml:space="preserve">rincipales </w:t>
      </w:r>
      <w:r w:rsidR="00CE5056" w:rsidRPr="00FC2F12">
        <w:rPr>
          <w:rFonts w:asciiTheme="minorHAnsi" w:hAnsiTheme="minorHAnsi" w:cs="Arial"/>
          <w:b/>
          <w:bCs/>
          <w:sz w:val="20"/>
          <w:szCs w:val="20"/>
        </w:rPr>
        <w:t>procedimientos sustantivos</w:t>
      </w:r>
      <w:r w:rsidRPr="00FC2F12">
        <w:rPr>
          <w:rFonts w:asciiTheme="minorHAnsi" w:hAnsiTheme="minorHAnsi" w:cs="Arial"/>
          <w:sz w:val="20"/>
          <w:szCs w:val="20"/>
        </w:rPr>
        <w:t xml:space="preserve"> son:</w:t>
      </w:r>
    </w:p>
    <w:p w14:paraId="3883C4E7" w14:textId="2971A295" w:rsidR="00CE5056" w:rsidRPr="00FC2F12" w:rsidRDefault="00365125" w:rsidP="0098597A">
      <w:pPr>
        <w:pStyle w:val="Prrafodelista"/>
        <w:numPr>
          <w:ilvl w:val="0"/>
          <w:numId w:val="14"/>
        </w:numPr>
        <w:spacing w:before="60" w:after="60"/>
        <w:ind w:left="851" w:hanging="284"/>
        <w:jc w:val="both"/>
        <w:rPr>
          <w:rFonts w:asciiTheme="minorHAnsi" w:hAnsiTheme="minorHAnsi" w:cs="Arial"/>
          <w:sz w:val="20"/>
          <w:szCs w:val="20"/>
        </w:rPr>
      </w:pPr>
      <w:r w:rsidRPr="00FC2F12">
        <w:rPr>
          <w:rFonts w:asciiTheme="minorHAnsi" w:hAnsiTheme="minorHAnsi" w:cs="Arial"/>
          <w:sz w:val="20"/>
          <w:szCs w:val="20"/>
        </w:rPr>
        <w:t>Obtener c</w:t>
      </w:r>
      <w:r w:rsidR="00CE5056" w:rsidRPr="00FC2F12">
        <w:rPr>
          <w:rFonts w:asciiTheme="minorHAnsi" w:hAnsiTheme="minorHAnsi" w:cs="Arial"/>
          <w:sz w:val="20"/>
          <w:szCs w:val="20"/>
        </w:rPr>
        <w:t>onfirmaciones bancarias</w:t>
      </w:r>
      <w:r w:rsidR="00444BA1" w:rsidRPr="00FC2F12">
        <w:rPr>
          <w:rFonts w:asciiTheme="minorHAnsi" w:hAnsiTheme="minorHAnsi" w:cs="Arial"/>
          <w:sz w:val="20"/>
          <w:szCs w:val="20"/>
        </w:rPr>
        <w:t>.</w:t>
      </w:r>
    </w:p>
    <w:p w14:paraId="3883C4E9" w14:textId="77777777" w:rsidR="00365125" w:rsidRPr="00FC2F12" w:rsidRDefault="00365125" w:rsidP="0098597A">
      <w:pPr>
        <w:pStyle w:val="Prrafodelista"/>
        <w:numPr>
          <w:ilvl w:val="0"/>
          <w:numId w:val="14"/>
        </w:numPr>
        <w:spacing w:before="60" w:after="60"/>
        <w:ind w:left="851" w:hanging="284"/>
        <w:jc w:val="both"/>
        <w:rPr>
          <w:rFonts w:asciiTheme="minorHAnsi" w:hAnsiTheme="minorHAnsi" w:cs="Arial"/>
          <w:sz w:val="20"/>
          <w:szCs w:val="20"/>
        </w:rPr>
      </w:pPr>
      <w:r w:rsidRPr="00FC2F12">
        <w:rPr>
          <w:rFonts w:asciiTheme="minorHAnsi" w:hAnsiTheme="minorHAnsi" w:cs="Arial"/>
          <w:sz w:val="20"/>
          <w:szCs w:val="20"/>
        </w:rPr>
        <w:t>Realizar arqueos de caja (cuando sea significativa) y conciliar con la contabilidad.</w:t>
      </w:r>
    </w:p>
    <w:p w14:paraId="623DDD6B" w14:textId="449AA6A7" w:rsidR="001E603D" w:rsidRPr="00FC2F12" w:rsidRDefault="007E68D4" w:rsidP="00D65448">
      <w:pPr>
        <w:spacing w:before="60" w:after="60"/>
        <w:jc w:val="both"/>
        <w:rPr>
          <w:rFonts w:asciiTheme="minorHAnsi" w:hAnsiTheme="minorHAnsi"/>
          <w:sz w:val="20"/>
          <w:szCs w:val="20"/>
        </w:rPr>
      </w:pPr>
      <w:r w:rsidRPr="00FC2F12">
        <w:rPr>
          <w:rFonts w:asciiTheme="minorHAnsi" w:hAnsiTheme="minorHAnsi" w:cs="Arial"/>
          <w:sz w:val="20"/>
          <w:szCs w:val="20"/>
        </w:rPr>
        <w:t xml:space="preserve">En </w:t>
      </w:r>
      <w:r w:rsidR="001E603D" w:rsidRPr="00FC2F12">
        <w:rPr>
          <w:rFonts w:asciiTheme="minorHAnsi" w:hAnsiTheme="minorHAnsi" w:cs="Arial"/>
          <w:sz w:val="20"/>
          <w:szCs w:val="20"/>
        </w:rPr>
        <w:t>el Ane</w:t>
      </w:r>
      <w:r w:rsidR="001E603D" w:rsidRPr="00FC2F12">
        <w:rPr>
          <w:rFonts w:asciiTheme="minorHAnsi" w:hAnsiTheme="minorHAnsi"/>
          <w:sz w:val="20"/>
          <w:szCs w:val="20"/>
        </w:rPr>
        <w:t>xo 2</w:t>
      </w:r>
      <w:r w:rsidRPr="00FC2F12">
        <w:rPr>
          <w:rFonts w:asciiTheme="minorHAnsi" w:hAnsiTheme="minorHAnsi"/>
          <w:sz w:val="20"/>
          <w:szCs w:val="20"/>
        </w:rPr>
        <w:t xml:space="preserve"> se incluye</w:t>
      </w:r>
      <w:r w:rsidR="00E6055A" w:rsidRPr="00FC2F12">
        <w:rPr>
          <w:rFonts w:asciiTheme="minorHAnsi" w:hAnsiTheme="minorHAnsi"/>
          <w:sz w:val="20"/>
          <w:szCs w:val="20"/>
        </w:rPr>
        <w:t>, a modo de ejemplo, un</w:t>
      </w:r>
      <w:r w:rsidR="001E603D" w:rsidRPr="00FC2F12">
        <w:rPr>
          <w:rFonts w:asciiTheme="minorHAnsi" w:hAnsiTheme="minorHAnsi"/>
          <w:sz w:val="20"/>
          <w:szCs w:val="20"/>
        </w:rPr>
        <w:t xml:space="preserve"> programa de auditoría </w:t>
      </w:r>
      <w:r w:rsidR="00E6055A" w:rsidRPr="00FC2F12">
        <w:rPr>
          <w:rFonts w:asciiTheme="minorHAnsi" w:hAnsiTheme="minorHAnsi"/>
          <w:sz w:val="20"/>
          <w:szCs w:val="20"/>
        </w:rPr>
        <w:t xml:space="preserve">que debe ser adaptado </w:t>
      </w:r>
      <w:r w:rsidR="001E603D" w:rsidRPr="00FC2F12">
        <w:rPr>
          <w:rFonts w:asciiTheme="minorHAnsi" w:hAnsiTheme="minorHAnsi"/>
          <w:sz w:val="20"/>
          <w:szCs w:val="20"/>
        </w:rPr>
        <w:t xml:space="preserve">a las circunstancias de cada fiscalización. </w:t>
      </w:r>
    </w:p>
    <w:p w14:paraId="4A6559EA" w14:textId="52081D3C" w:rsidR="00926F03" w:rsidRPr="00FC2F12" w:rsidRDefault="00926F03" w:rsidP="00D842AE">
      <w:pPr>
        <w:spacing w:before="240" w:after="120"/>
        <w:jc w:val="both"/>
        <w:rPr>
          <w:rFonts w:asciiTheme="minorHAnsi" w:hAnsiTheme="minorHAnsi" w:cstheme="minorHAnsi"/>
          <w:b/>
          <w:i/>
          <w:sz w:val="20"/>
          <w:szCs w:val="20"/>
        </w:rPr>
      </w:pPr>
      <w:r w:rsidRPr="00FC2F12">
        <w:rPr>
          <w:rFonts w:asciiTheme="minorHAnsi" w:hAnsiTheme="minorHAnsi" w:cstheme="minorHAnsi"/>
          <w:b/>
          <w:i/>
          <w:sz w:val="20"/>
          <w:szCs w:val="20"/>
        </w:rPr>
        <w:t>Pruebas masivas de datos</w:t>
      </w:r>
    </w:p>
    <w:p w14:paraId="2D375175" w14:textId="1637C6D5" w:rsidR="00926F03" w:rsidRPr="00FC2F12" w:rsidRDefault="00926F03" w:rsidP="00926F03">
      <w:pPr>
        <w:spacing w:before="120"/>
        <w:jc w:val="both"/>
        <w:rPr>
          <w:rFonts w:asciiTheme="minorHAnsi" w:hAnsiTheme="minorHAnsi" w:cstheme="minorHAnsi"/>
          <w:sz w:val="20"/>
          <w:szCs w:val="20"/>
        </w:rPr>
      </w:pPr>
      <w:r w:rsidRPr="00FC2F12">
        <w:rPr>
          <w:rFonts w:asciiTheme="minorHAnsi" w:hAnsiTheme="minorHAnsi" w:cstheme="minorHAnsi"/>
          <w:sz w:val="20"/>
          <w:szCs w:val="20"/>
        </w:rPr>
        <w:t xml:space="preserve">La utilización de aplicaciones informáticas para la gestión de </w:t>
      </w:r>
      <w:r w:rsidR="004E4033" w:rsidRPr="00FC2F12">
        <w:rPr>
          <w:rFonts w:asciiTheme="minorHAnsi" w:hAnsiTheme="minorHAnsi" w:cstheme="minorHAnsi"/>
          <w:sz w:val="20"/>
          <w:szCs w:val="20"/>
        </w:rPr>
        <w:t>la tesorería</w:t>
      </w:r>
      <w:r w:rsidRPr="00FC2F12">
        <w:rPr>
          <w:rFonts w:asciiTheme="minorHAnsi" w:hAnsiTheme="minorHAnsi" w:cstheme="minorHAnsi"/>
          <w:sz w:val="20"/>
          <w:szCs w:val="20"/>
        </w:rPr>
        <w:t xml:space="preserve"> y su contabilización permite realizar pruebas masivas de datos para verificar </w:t>
      </w:r>
      <w:r w:rsidR="003E6941" w:rsidRPr="00FC2F12">
        <w:rPr>
          <w:rFonts w:asciiTheme="minorHAnsi" w:hAnsiTheme="minorHAnsi" w:cstheme="minorHAnsi"/>
          <w:sz w:val="20"/>
          <w:szCs w:val="20"/>
        </w:rPr>
        <w:t xml:space="preserve">su </w:t>
      </w:r>
      <w:r w:rsidRPr="00FC2F12">
        <w:rPr>
          <w:rFonts w:asciiTheme="minorHAnsi" w:hAnsiTheme="minorHAnsi" w:cstheme="minorHAnsi"/>
          <w:sz w:val="20"/>
          <w:szCs w:val="20"/>
        </w:rPr>
        <w:t xml:space="preserve">adecuada gestión. A continuación, se detalla a modo de ejemplo los tipos de pruebas de datos que pueden realizarse a partir de las tablas de las bases de datos de las aplicaciones de gestión </w:t>
      </w:r>
      <w:r w:rsidR="00B4511C" w:rsidRPr="00FC2F12">
        <w:rPr>
          <w:rFonts w:asciiTheme="minorHAnsi" w:hAnsiTheme="minorHAnsi" w:cstheme="minorHAnsi"/>
          <w:sz w:val="20"/>
          <w:szCs w:val="20"/>
        </w:rPr>
        <w:t xml:space="preserve">de tesorería </w:t>
      </w:r>
      <w:r w:rsidRPr="00FC2F12">
        <w:rPr>
          <w:rFonts w:asciiTheme="minorHAnsi" w:hAnsiTheme="minorHAnsi" w:cstheme="minorHAnsi"/>
          <w:sz w:val="20"/>
          <w:szCs w:val="20"/>
        </w:rPr>
        <w:t>y contabilidad:</w:t>
      </w:r>
    </w:p>
    <w:p w14:paraId="3E3CBB1D" w14:textId="74D399E4" w:rsidR="00926F03" w:rsidRPr="00FC2F12" w:rsidRDefault="00926F03" w:rsidP="0098597A">
      <w:pPr>
        <w:pStyle w:val="Prrafodelista"/>
        <w:numPr>
          <w:ilvl w:val="0"/>
          <w:numId w:val="14"/>
        </w:numPr>
        <w:spacing w:before="60" w:after="60"/>
        <w:ind w:left="851" w:hanging="284"/>
        <w:jc w:val="both"/>
        <w:rPr>
          <w:rFonts w:asciiTheme="minorHAnsi" w:hAnsiTheme="minorHAnsi" w:cs="Arial"/>
          <w:sz w:val="20"/>
          <w:szCs w:val="20"/>
        </w:rPr>
      </w:pPr>
      <w:r w:rsidRPr="00FC2F12">
        <w:rPr>
          <w:rFonts w:asciiTheme="minorHAnsi" w:hAnsiTheme="minorHAnsi" w:cs="Arial"/>
          <w:sz w:val="20"/>
          <w:szCs w:val="20"/>
        </w:rPr>
        <w:t>Verificar la integridad de la información facilitada: verificaciones de totales de registros, suma de valores numéricos, numeración de registros, razonabilidad de fechas e importes, …</w:t>
      </w:r>
    </w:p>
    <w:p w14:paraId="31101E23" w14:textId="6BC86BB5" w:rsidR="00926F03" w:rsidRPr="00FC2F12" w:rsidRDefault="00926F03" w:rsidP="0098597A">
      <w:pPr>
        <w:pStyle w:val="Prrafodelista"/>
        <w:numPr>
          <w:ilvl w:val="0"/>
          <w:numId w:val="14"/>
        </w:numPr>
        <w:spacing w:before="60" w:after="60"/>
        <w:ind w:left="851" w:hanging="284"/>
        <w:jc w:val="both"/>
        <w:rPr>
          <w:rFonts w:asciiTheme="minorHAnsi" w:hAnsiTheme="minorHAnsi" w:cs="Arial"/>
          <w:sz w:val="20"/>
          <w:szCs w:val="20"/>
        </w:rPr>
      </w:pPr>
      <w:r w:rsidRPr="00FC2F12">
        <w:rPr>
          <w:rFonts w:asciiTheme="minorHAnsi" w:hAnsiTheme="minorHAnsi" w:cs="Arial"/>
          <w:sz w:val="20"/>
          <w:szCs w:val="20"/>
        </w:rPr>
        <w:t xml:space="preserve">Analizar los usuarios autorizados para acceder a la aplicación de gestión de </w:t>
      </w:r>
      <w:r w:rsidR="004E4033" w:rsidRPr="00FC2F12">
        <w:rPr>
          <w:rFonts w:asciiTheme="minorHAnsi" w:hAnsiTheme="minorHAnsi" w:cs="Arial"/>
          <w:sz w:val="20"/>
          <w:szCs w:val="20"/>
        </w:rPr>
        <w:t>tesorería</w:t>
      </w:r>
      <w:r w:rsidR="006A74E7" w:rsidRPr="00FC2F12">
        <w:rPr>
          <w:rFonts w:asciiTheme="minorHAnsi" w:hAnsiTheme="minorHAnsi" w:cs="Arial"/>
          <w:sz w:val="20"/>
          <w:szCs w:val="20"/>
        </w:rPr>
        <w:t xml:space="preserve"> o perfiles de tesorería de la aplicación de contabilidad</w:t>
      </w:r>
      <w:r w:rsidRPr="00FC2F12">
        <w:rPr>
          <w:rFonts w:asciiTheme="minorHAnsi" w:hAnsiTheme="minorHAnsi" w:cs="Arial"/>
          <w:sz w:val="20"/>
          <w:szCs w:val="20"/>
        </w:rPr>
        <w:t xml:space="preserve">. Seleccionar usuarios administradores (todos o una muestra, en función del número) para comprobar que están autorizados. </w:t>
      </w:r>
    </w:p>
    <w:p w14:paraId="5260F663" w14:textId="47B8FA21" w:rsidR="00926F03" w:rsidRPr="00FC2F12" w:rsidRDefault="00926F03" w:rsidP="0098597A">
      <w:pPr>
        <w:pStyle w:val="Prrafodelista"/>
        <w:numPr>
          <w:ilvl w:val="0"/>
          <w:numId w:val="14"/>
        </w:numPr>
        <w:spacing w:before="60" w:after="60"/>
        <w:ind w:left="851" w:hanging="284"/>
        <w:jc w:val="both"/>
        <w:rPr>
          <w:rFonts w:asciiTheme="minorHAnsi" w:hAnsiTheme="minorHAnsi"/>
          <w:sz w:val="20"/>
          <w:szCs w:val="20"/>
        </w:rPr>
      </w:pPr>
      <w:r w:rsidRPr="00FC2F12">
        <w:rPr>
          <w:rFonts w:asciiTheme="minorHAnsi" w:hAnsiTheme="minorHAnsi" w:cs="Arial"/>
          <w:sz w:val="20"/>
          <w:szCs w:val="20"/>
        </w:rPr>
        <w:t>Verificar</w:t>
      </w:r>
      <w:r w:rsidRPr="00FC2F12">
        <w:rPr>
          <w:rFonts w:asciiTheme="minorHAnsi" w:hAnsiTheme="minorHAnsi"/>
          <w:sz w:val="20"/>
          <w:szCs w:val="20"/>
        </w:rPr>
        <w:t xml:space="preserve"> el correcto funcionamiento de la interfaz entre la aplicación de </w:t>
      </w:r>
      <w:r w:rsidR="00226197" w:rsidRPr="00FC2F12">
        <w:rPr>
          <w:rFonts w:asciiTheme="minorHAnsi" w:hAnsiTheme="minorHAnsi"/>
          <w:sz w:val="20"/>
          <w:szCs w:val="20"/>
        </w:rPr>
        <w:t>tesorería</w:t>
      </w:r>
      <w:r w:rsidRPr="00FC2F12">
        <w:rPr>
          <w:rFonts w:asciiTheme="minorHAnsi" w:hAnsiTheme="minorHAnsi"/>
          <w:sz w:val="20"/>
          <w:szCs w:val="20"/>
        </w:rPr>
        <w:t xml:space="preserve"> y la de contabilidad.</w:t>
      </w:r>
    </w:p>
    <w:p w14:paraId="16939F8E" w14:textId="122246C9" w:rsidR="003E6941" w:rsidRPr="00FC2F12" w:rsidRDefault="003E6941" w:rsidP="0098597A">
      <w:pPr>
        <w:pStyle w:val="Prrafodelista"/>
        <w:numPr>
          <w:ilvl w:val="0"/>
          <w:numId w:val="14"/>
        </w:numPr>
        <w:spacing w:before="60" w:after="60"/>
        <w:ind w:left="851" w:hanging="284"/>
        <w:jc w:val="both"/>
        <w:rPr>
          <w:rFonts w:asciiTheme="minorHAnsi" w:hAnsiTheme="minorHAnsi"/>
          <w:sz w:val="20"/>
          <w:szCs w:val="20"/>
        </w:rPr>
      </w:pPr>
      <w:r w:rsidRPr="00FC2F12">
        <w:rPr>
          <w:rFonts w:asciiTheme="minorHAnsi" w:hAnsiTheme="minorHAnsi"/>
          <w:sz w:val="20"/>
          <w:szCs w:val="20"/>
        </w:rPr>
        <w:t>Revisar las conciliaciones bancarias.</w:t>
      </w:r>
    </w:p>
    <w:p w14:paraId="43E9F363" w14:textId="77777777" w:rsidR="001226CF" w:rsidRPr="00FC2F12" w:rsidRDefault="001226CF" w:rsidP="0098597A">
      <w:pPr>
        <w:pStyle w:val="Prrafodelista"/>
        <w:numPr>
          <w:ilvl w:val="0"/>
          <w:numId w:val="14"/>
        </w:numPr>
        <w:spacing w:before="60" w:after="60"/>
        <w:ind w:left="851" w:hanging="284"/>
        <w:jc w:val="both"/>
        <w:rPr>
          <w:rFonts w:asciiTheme="minorHAnsi" w:hAnsiTheme="minorHAnsi"/>
          <w:sz w:val="20"/>
          <w:szCs w:val="20"/>
        </w:rPr>
      </w:pPr>
      <w:r w:rsidRPr="00FC2F12">
        <w:rPr>
          <w:rFonts w:asciiTheme="minorHAnsi" w:hAnsiTheme="minorHAnsi"/>
          <w:sz w:val="20"/>
          <w:szCs w:val="20"/>
        </w:rPr>
        <w:t xml:space="preserve">Revisar las interfaces de pagos. Verificar que la aplicación genera correctamente los ficheros de pagos </w:t>
      </w:r>
      <w:proofErr w:type="spellStart"/>
      <w:r w:rsidRPr="00FC2F12">
        <w:rPr>
          <w:rFonts w:asciiTheme="minorHAnsi" w:hAnsiTheme="minorHAnsi"/>
          <w:sz w:val="20"/>
          <w:szCs w:val="20"/>
        </w:rPr>
        <w:t>xml</w:t>
      </w:r>
      <w:proofErr w:type="spellEnd"/>
      <w:r w:rsidRPr="00FC2F12">
        <w:rPr>
          <w:rFonts w:asciiTheme="minorHAnsi" w:hAnsiTheme="minorHAnsi"/>
          <w:sz w:val="20"/>
          <w:szCs w:val="20"/>
        </w:rPr>
        <w:t xml:space="preserve"> (C34).</w:t>
      </w:r>
    </w:p>
    <w:p w14:paraId="012AF250" w14:textId="77777777" w:rsidR="001226CF" w:rsidRPr="00FC2F12" w:rsidRDefault="001226CF" w:rsidP="0098597A">
      <w:pPr>
        <w:pStyle w:val="Prrafodelista"/>
        <w:numPr>
          <w:ilvl w:val="0"/>
          <w:numId w:val="14"/>
        </w:numPr>
        <w:spacing w:before="60" w:after="60"/>
        <w:ind w:left="851" w:hanging="284"/>
        <w:jc w:val="both"/>
        <w:rPr>
          <w:rFonts w:asciiTheme="minorHAnsi" w:hAnsiTheme="minorHAnsi"/>
          <w:sz w:val="20"/>
          <w:szCs w:val="20"/>
        </w:rPr>
      </w:pPr>
      <w:r w:rsidRPr="00FC2F12">
        <w:rPr>
          <w:rFonts w:asciiTheme="minorHAnsi" w:hAnsiTheme="minorHAnsi"/>
          <w:sz w:val="20"/>
          <w:szCs w:val="20"/>
        </w:rPr>
        <w:t>Verificar, en su caso, la interfaz de entrada automatizada de los movimientos de las cuentas bancarias en contabilidad (C43).</w:t>
      </w:r>
    </w:p>
    <w:p w14:paraId="6CD90D5A" w14:textId="77777777" w:rsidR="00926F03" w:rsidRPr="00FC2F12" w:rsidRDefault="00926F03" w:rsidP="00926F03">
      <w:pPr>
        <w:pStyle w:val="Textonotapie"/>
        <w:tabs>
          <w:tab w:val="left" w:pos="540"/>
        </w:tabs>
        <w:spacing w:before="120"/>
        <w:jc w:val="both"/>
        <w:rPr>
          <w:rFonts w:asciiTheme="minorHAnsi" w:hAnsiTheme="minorHAnsi" w:cstheme="minorHAnsi"/>
        </w:rPr>
      </w:pPr>
      <w:r w:rsidRPr="00FC2F12">
        <w:rPr>
          <w:rFonts w:asciiTheme="minorHAnsi" w:hAnsiTheme="minorHAnsi" w:cstheme="minorHAnsi"/>
        </w:rPr>
        <w:t>Las pruebas de tratamiento masivo de datos se efectuarán de acuerdo con la GPF-OCEX 5370, Guía para la realización de pruebas de datos.</w:t>
      </w:r>
    </w:p>
    <w:p w14:paraId="5DE22A48" w14:textId="6DE5171D" w:rsidR="00926F03" w:rsidRPr="00FC2F12" w:rsidRDefault="00926F03" w:rsidP="00926F03">
      <w:pPr>
        <w:pStyle w:val="Prrafodelista"/>
        <w:keepNext/>
        <w:shd w:val="clear" w:color="auto" w:fill="DAEEF3" w:themeFill="accent5" w:themeFillTint="33"/>
        <w:spacing w:before="240" w:after="120"/>
        <w:ind w:left="425" w:hanging="425"/>
        <w:rPr>
          <w:rFonts w:asciiTheme="minorHAnsi" w:hAnsiTheme="minorHAnsi" w:cs="Arial"/>
          <w:b/>
          <w:sz w:val="22"/>
          <w:szCs w:val="20"/>
        </w:rPr>
      </w:pPr>
      <w:r w:rsidRPr="00FC2F12">
        <w:rPr>
          <w:rFonts w:asciiTheme="minorHAnsi" w:hAnsiTheme="minorHAnsi" w:cs="Arial"/>
          <w:b/>
          <w:sz w:val="22"/>
          <w:szCs w:val="20"/>
        </w:rPr>
        <w:t>17.</w:t>
      </w:r>
      <w:r w:rsidRPr="00FC2F12">
        <w:rPr>
          <w:rFonts w:asciiTheme="minorHAnsi" w:hAnsiTheme="minorHAnsi" w:cs="Arial"/>
          <w:b/>
          <w:sz w:val="22"/>
          <w:szCs w:val="20"/>
        </w:rPr>
        <w:tab/>
        <w:t>Colaboración de expertos en auditoría de sistemas de información</w:t>
      </w:r>
    </w:p>
    <w:p w14:paraId="487CFE46" w14:textId="77777777" w:rsidR="00926F03" w:rsidRPr="00FC2F12" w:rsidRDefault="00926F03" w:rsidP="00926F03">
      <w:pPr>
        <w:widowControl w:val="0"/>
        <w:spacing w:before="120" w:after="120"/>
        <w:jc w:val="both"/>
        <w:rPr>
          <w:rFonts w:ascii="Calibri" w:eastAsia="Arial" w:hAnsi="Calibri" w:cs="Calibri"/>
          <w:sz w:val="20"/>
          <w:szCs w:val="20"/>
        </w:rPr>
      </w:pPr>
      <w:r w:rsidRPr="00FC2F12">
        <w:rPr>
          <w:rFonts w:asciiTheme="minorHAnsi" w:hAnsiTheme="minorHAnsi" w:cstheme="minorHAnsi"/>
          <w:sz w:val="20"/>
          <w:szCs w:val="20"/>
        </w:rPr>
        <w:t>Para la realización de algunos de los procedimientos de auditoría descritos en esta guía,</w:t>
      </w:r>
      <w:r w:rsidRPr="00FC2F12">
        <w:rPr>
          <w:rFonts w:ascii="Calibri" w:eastAsia="Arial" w:hAnsi="Calibri" w:cs="Calibri"/>
          <w:b/>
          <w:bCs/>
          <w:sz w:val="20"/>
          <w:szCs w:val="20"/>
        </w:rPr>
        <w:t xml:space="preserve"> los auditores necesitarán, probablemente,</w:t>
      </w:r>
      <w:r w:rsidRPr="00FC2F12">
        <w:rPr>
          <w:rFonts w:ascii="Calibri" w:eastAsia="Arial" w:hAnsi="Calibri" w:cs="Calibri"/>
          <w:sz w:val="20"/>
          <w:szCs w:val="20"/>
        </w:rPr>
        <w:t xml:space="preserve"> </w:t>
      </w:r>
      <w:r w:rsidRPr="00FC2F12">
        <w:rPr>
          <w:rFonts w:ascii="Calibri" w:eastAsia="Arial" w:hAnsi="Calibri" w:cs="Calibri"/>
          <w:b/>
          <w:bCs/>
          <w:sz w:val="20"/>
          <w:szCs w:val="20"/>
        </w:rPr>
        <w:t>conocimientos especializados</w:t>
      </w:r>
      <w:r w:rsidRPr="00FC2F12">
        <w:rPr>
          <w:rFonts w:ascii="Calibri" w:eastAsia="Arial" w:hAnsi="Calibri" w:cs="Calibri"/>
          <w:sz w:val="20"/>
          <w:szCs w:val="20"/>
        </w:rPr>
        <w:t xml:space="preserve"> proporcionados por auditores de TI para ayudarlos a obtener suficiente evidencia de auditoría adecuada a medida que aumenta la complejidad del entorno de TI. </w:t>
      </w:r>
      <w:r w:rsidRPr="00FC2F12">
        <w:rPr>
          <w:rFonts w:ascii="Calibri" w:eastAsia="Arial" w:hAnsi="Calibri" w:cs="Calibri"/>
          <w:b/>
          <w:bCs/>
          <w:sz w:val="20"/>
          <w:szCs w:val="20"/>
        </w:rPr>
        <w:t>El OCEX debe garantizar que los miembros del equipo de fiscalización y, en su caso, los expertos externos que formen parte del equipo colectivamente tengan la competencia y las capacidades adecuadas para realizar la fiscalización</w:t>
      </w:r>
      <w:r w:rsidRPr="00FC2F12">
        <w:rPr>
          <w:rFonts w:ascii="Calibri" w:eastAsia="Arial" w:hAnsi="Calibri" w:cs="Calibri"/>
          <w:sz w:val="20"/>
          <w:szCs w:val="20"/>
        </w:rPr>
        <w:t>.</w:t>
      </w:r>
    </w:p>
    <w:p w14:paraId="7E338F67" w14:textId="5DF8A983" w:rsidR="00926F03" w:rsidRPr="00FC2F12" w:rsidRDefault="00926F03" w:rsidP="00926F03">
      <w:pPr>
        <w:pStyle w:val="Prrafodelista"/>
        <w:keepNext/>
        <w:shd w:val="clear" w:color="auto" w:fill="DAEEF3" w:themeFill="accent5" w:themeFillTint="33"/>
        <w:spacing w:before="240"/>
        <w:ind w:left="425" w:hanging="425"/>
        <w:rPr>
          <w:rFonts w:asciiTheme="minorHAnsi" w:hAnsiTheme="minorHAnsi" w:cs="Arial"/>
          <w:b/>
          <w:sz w:val="22"/>
          <w:szCs w:val="20"/>
        </w:rPr>
      </w:pPr>
      <w:bookmarkStart w:id="6" w:name="_Hlk160041121"/>
      <w:r w:rsidRPr="00FC2F12">
        <w:rPr>
          <w:rFonts w:asciiTheme="minorHAnsi" w:hAnsiTheme="minorHAnsi" w:cstheme="minorHAnsi"/>
          <w:b/>
          <w:bCs/>
          <w:sz w:val="22"/>
          <w:szCs w:val="22"/>
        </w:rPr>
        <w:t>18.</w:t>
      </w:r>
      <w:r w:rsidRPr="00FC2F12">
        <w:rPr>
          <w:rFonts w:asciiTheme="minorHAnsi" w:hAnsiTheme="minorHAnsi" w:cstheme="minorHAnsi"/>
          <w:b/>
          <w:bCs/>
          <w:sz w:val="22"/>
          <w:szCs w:val="22"/>
        </w:rPr>
        <w:tab/>
      </w:r>
      <w:r w:rsidRPr="00FC2F12">
        <w:rPr>
          <w:rFonts w:asciiTheme="minorHAnsi" w:hAnsiTheme="minorHAnsi" w:cs="Arial"/>
          <w:b/>
          <w:sz w:val="22"/>
          <w:szCs w:val="20"/>
        </w:rPr>
        <w:t xml:space="preserve">Evaluación de las deficiencias de control interno detectadas </w:t>
      </w:r>
    </w:p>
    <w:p w14:paraId="1B1169AB" w14:textId="77777777" w:rsidR="00926F03" w:rsidRPr="00FC2F12" w:rsidRDefault="00926F03" w:rsidP="00926F03">
      <w:pPr>
        <w:spacing w:before="120"/>
        <w:jc w:val="both"/>
        <w:rPr>
          <w:rFonts w:asciiTheme="minorHAnsi" w:hAnsiTheme="minorHAnsi"/>
          <w:sz w:val="20"/>
          <w:szCs w:val="20"/>
        </w:rPr>
      </w:pPr>
      <w:r w:rsidRPr="00FC2F12">
        <w:rPr>
          <w:rFonts w:asciiTheme="minorHAnsi" w:hAnsiTheme="minorHAnsi"/>
          <w:sz w:val="20"/>
          <w:szCs w:val="20"/>
        </w:rPr>
        <w:t>Ver apartado 12 de la GPF-OCEX 5340.</w:t>
      </w:r>
    </w:p>
    <w:bookmarkEnd w:id="6"/>
    <w:p w14:paraId="060F735B" w14:textId="77777777" w:rsidR="00926F03" w:rsidRPr="00FC2F12" w:rsidRDefault="00926F03" w:rsidP="00926F03">
      <w:pPr>
        <w:pStyle w:val="Prrafodelista"/>
        <w:keepNext/>
        <w:shd w:val="clear" w:color="auto" w:fill="DAEEF3" w:themeFill="accent5" w:themeFillTint="33"/>
        <w:spacing w:before="240"/>
        <w:ind w:left="425" w:hanging="425"/>
        <w:rPr>
          <w:rFonts w:asciiTheme="minorHAnsi" w:hAnsiTheme="minorHAnsi" w:cstheme="minorHAnsi"/>
          <w:b/>
          <w:bCs/>
          <w:sz w:val="22"/>
          <w:szCs w:val="22"/>
        </w:rPr>
      </w:pPr>
      <w:r w:rsidRPr="00FC2F12">
        <w:rPr>
          <w:rFonts w:asciiTheme="minorHAnsi" w:hAnsiTheme="minorHAnsi" w:cstheme="minorHAnsi"/>
          <w:b/>
          <w:bCs/>
          <w:sz w:val="22"/>
          <w:szCs w:val="22"/>
        </w:rPr>
        <w:t>19.</w:t>
      </w:r>
      <w:r w:rsidRPr="00FC2F12">
        <w:rPr>
          <w:rFonts w:asciiTheme="minorHAnsi" w:hAnsiTheme="minorHAnsi" w:cstheme="minorHAnsi"/>
          <w:b/>
          <w:bCs/>
          <w:sz w:val="22"/>
          <w:szCs w:val="22"/>
        </w:rPr>
        <w:tab/>
        <w:t>Recomendaciones</w:t>
      </w:r>
    </w:p>
    <w:p w14:paraId="10590D83" w14:textId="4939FEA6" w:rsidR="00095212" w:rsidRPr="00FC2F12" w:rsidRDefault="00095212" w:rsidP="00095212">
      <w:pPr>
        <w:spacing w:before="120"/>
        <w:jc w:val="both"/>
        <w:rPr>
          <w:rFonts w:asciiTheme="minorHAnsi" w:hAnsiTheme="minorHAnsi"/>
          <w:sz w:val="20"/>
          <w:szCs w:val="20"/>
        </w:rPr>
      </w:pPr>
      <w:r w:rsidRPr="00FC2F12">
        <w:rPr>
          <w:rFonts w:asciiTheme="minorHAnsi" w:hAnsiTheme="minorHAnsi"/>
          <w:sz w:val="20"/>
          <w:szCs w:val="20"/>
        </w:rPr>
        <w:t xml:space="preserve">Ver GPF-OCEX 1735 y apartado </w:t>
      </w:r>
      <w:r w:rsidR="005720B9" w:rsidRPr="00FC2F12">
        <w:rPr>
          <w:rFonts w:asciiTheme="minorHAnsi" w:hAnsiTheme="minorHAnsi"/>
          <w:sz w:val="20"/>
          <w:szCs w:val="20"/>
        </w:rPr>
        <w:t xml:space="preserve">15 </w:t>
      </w:r>
      <w:r w:rsidRPr="00FC2F12">
        <w:rPr>
          <w:rFonts w:asciiTheme="minorHAnsi" w:hAnsiTheme="minorHAnsi"/>
          <w:sz w:val="20"/>
          <w:szCs w:val="20"/>
        </w:rPr>
        <w:t>de la GPF-OCEX 5340.</w:t>
      </w:r>
    </w:p>
    <w:p w14:paraId="53E93DA8" w14:textId="6B877DA9" w:rsidR="00926F03" w:rsidRPr="00FC2F12" w:rsidRDefault="00926F03" w:rsidP="00926F03">
      <w:pPr>
        <w:pStyle w:val="Prrafodelista"/>
        <w:keepNext/>
        <w:shd w:val="clear" w:color="auto" w:fill="DAEEF3" w:themeFill="accent5" w:themeFillTint="33"/>
        <w:spacing w:before="240"/>
        <w:ind w:left="425" w:hanging="425"/>
        <w:rPr>
          <w:rFonts w:asciiTheme="minorHAnsi" w:hAnsiTheme="minorHAnsi" w:cstheme="minorHAnsi"/>
          <w:b/>
          <w:bCs/>
          <w:sz w:val="22"/>
          <w:szCs w:val="22"/>
        </w:rPr>
      </w:pPr>
      <w:r w:rsidRPr="00FC2F12">
        <w:rPr>
          <w:rFonts w:asciiTheme="minorHAnsi" w:hAnsiTheme="minorHAnsi" w:cstheme="minorHAnsi"/>
          <w:b/>
          <w:bCs/>
          <w:sz w:val="22"/>
          <w:szCs w:val="22"/>
        </w:rPr>
        <w:t>20.</w:t>
      </w:r>
      <w:r w:rsidRPr="00FC2F12">
        <w:rPr>
          <w:rFonts w:asciiTheme="minorHAnsi" w:hAnsiTheme="minorHAnsi" w:cstheme="minorHAnsi"/>
          <w:b/>
          <w:bCs/>
          <w:sz w:val="22"/>
          <w:szCs w:val="22"/>
        </w:rPr>
        <w:tab/>
        <w:t xml:space="preserve">Documentación </w:t>
      </w:r>
      <w:r w:rsidR="00D0627E" w:rsidRPr="00FC2F12">
        <w:rPr>
          <w:rFonts w:asciiTheme="minorHAnsi" w:hAnsiTheme="minorHAnsi" w:cstheme="minorHAnsi"/>
          <w:b/>
          <w:bCs/>
          <w:sz w:val="22"/>
          <w:szCs w:val="22"/>
        </w:rPr>
        <w:t>del trabajo</w:t>
      </w:r>
    </w:p>
    <w:p w14:paraId="4838229D" w14:textId="50EB1220" w:rsidR="00D0627E" w:rsidRPr="00FC2F12" w:rsidRDefault="00D0627E" w:rsidP="00D0627E">
      <w:pPr>
        <w:spacing w:before="120"/>
        <w:jc w:val="both"/>
        <w:rPr>
          <w:rFonts w:asciiTheme="minorHAnsi" w:hAnsiTheme="minorHAnsi"/>
          <w:sz w:val="20"/>
          <w:szCs w:val="20"/>
        </w:rPr>
      </w:pPr>
      <w:r w:rsidRPr="00FC2F12">
        <w:rPr>
          <w:rFonts w:asciiTheme="minorHAnsi" w:hAnsiTheme="minorHAnsi"/>
          <w:sz w:val="20"/>
          <w:szCs w:val="20"/>
        </w:rPr>
        <w:t xml:space="preserve">Ver NIA-ES-SP 1230, GPF-OCEX 1231 y apartado </w:t>
      </w:r>
      <w:r w:rsidR="005720B9" w:rsidRPr="00FC2F12">
        <w:rPr>
          <w:rFonts w:asciiTheme="minorHAnsi" w:hAnsiTheme="minorHAnsi"/>
          <w:sz w:val="20"/>
          <w:szCs w:val="20"/>
        </w:rPr>
        <w:t xml:space="preserve">16 </w:t>
      </w:r>
      <w:r w:rsidRPr="00FC2F12">
        <w:rPr>
          <w:rFonts w:asciiTheme="minorHAnsi" w:hAnsiTheme="minorHAnsi"/>
          <w:sz w:val="20"/>
          <w:szCs w:val="20"/>
        </w:rPr>
        <w:t>de la GPF-OCEX 5340.</w:t>
      </w:r>
    </w:p>
    <w:p w14:paraId="0A6069DD" w14:textId="77777777" w:rsidR="0052544B" w:rsidRPr="00FC2F12" w:rsidRDefault="0052544B" w:rsidP="00D0627E">
      <w:pPr>
        <w:spacing w:before="120"/>
        <w:jc w:val="both"/>
        <w:rPr>
          <w:rFonts w:asciiTheme="minorHAnsi" w:hAnsiTheme="minorHAnsi"/>
          <w:sz w:val="20"/>
          <w:szCs w:val="20"/>
        </w:rPr>
      </w:pPr>
    </w:p>
    <w:p w14:paraId="08C4CC5C" w14:textId="77777777" w:rsidR="0052544B" w:rsidRPr="00FC2F12" w:rsidRDefault="0052544B" w:rsidP="00D0627E">
      <w:pPr>
        <w:spacing w:before="120"/>
        <w:jc w:val="both"/>
        <w:rPr>
          <w:rFonts w:asciiTheme="minorHAnsi" w:hAnsiTheme="minorHAnsi"/>
          <w:sz w:val="20"/>
          <w:szCs w:val="20"/>
        </w:rPr>
        <w:sectPr w:rsidR="0052544B" w:rsidRPr="00FC2F12" w:rsidSect="009E76F2">
          <w:headerReference w:type="default" r:id="rId10"/>
          <w:footerReference w:type="default" r:id="rId11"/>
          <w:headerReference w:type="first" r:id="rId12"/>
          <w:footerReference w:type="first" r:id="rId13"/>
          <w:pgSz w:w="11907" w:h="16840" w:code="9"/>
          <w:pgMar w:top="1418" w:right="1418" w:bottom="1418" w:left="1418" w:header="567" w:footer="567" w:gutter="0"/>
          <w:cols w:space="708"/>
          <w:titlePg/>
          <w:docGrid w:linePitch="360"/>
        </w:sectPr>
      </w:pPr>
    </w:p>
    <w:p w14:paraId="27D71568" w14:textId="4BC6ED75" w:rsidR="007C36DF" w:rsidRPr="00FC2F12" w:rsidRDefault="00917301" w:rsidP="00A41D6F">
      <w:pPr>
        <w:shd w:val="clear" w:color="auto" w:fill="FDE9D9" w:themeFill="accent6" w:themeFillTint="33"/>
        <w:spacing w:before="120" w:after="120"/>
        <w:jc w:val="center"/>
        <w:rPr>
          <w:rFonts w:asciiTheme="minorHAnsi" w:hAnsiTheme="minorHAnsi" w:cstheme="minorHAnsi"/>
          <w:b/>
          <w:bCs/>
          <w:i/>
          <w:iCs/>
          <w:sz w:val="20"/>
          <w:szCs w:val="20"/>
        </w:rPr>
      </w:pPr>
      <w:r w:rsidRPr="00FC2F12">
        <w:rPr>
          <w:rFonts w:asciiTheme="minorHAnsi" w:hAnsiTheme="minorHAnsi" w:cstheme="minorHAnsi"/>
          <w:b/>
        </w:rPr>
        <w:lastRenderedPageBreak/>
        <w:t>Documentación del conocimiento del proceso de gestión de tesorería</w:t>
      </w:r>
    </w:p>
    <w:p w14:paraId="07225D38" w14:textId="0BE33E3B" w:rsidR="001B0242" w:rsidRPr="00FC2F12" w:rsidRDefault="001B0242" w:rsidP="001B0242">
      <w:pPr>
        <w:spacing w:before="120" w:after="120"/>
        <w:jc w:val="both"/>
        <w:rPr>
          <w:rFonts w:asciiTheme="minorHAnsi" w:hAnsiTheme="minorHAnsi" w:cstheme="minorHAnsi"/>
          <w:b/>
          <w:sz w:val="20"/>
          <w:szCs w:val="20"/>
        </w:rPr>
      </w:pPr>
      <w:r w:rsidRPr="00FC2F12">
        <w:rPr>
          <w:rFonts w:asciiTheme="minorHAnsi" w:hAnsiTheme="minorHAnsi" w:cstheme="minorHAnsi"/>
          <w:b/>
          <w:sz w:val="20"/>
          <w:szCs w:val="20"/>
        </w:rPr>
        <w:t>El auditor debe describir y documentar el conocimiento del proceso de gestión de tesorería de la Entidad.</w:t>
      </w:r>
    </w:p>
    <w:p w14:paraId="4C5EDD13" w14:textId="74EB54FC" w:rsidR="001B0242" w:rsidRPr="00FC2F12" w:rsidRDefault="001B0242" w:rsidP="001B0242">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Para ello puede utilizar este modelo, en el que dicho proceso se descompone en las principales actividades, cada una de </w:t>
      </w:r>
      <w:r w:rsidR="002D69A9" w:rsidRPr="00FC2F12">
        <w:rPr>
          <w:rFonts w:asciiTheme="minorHAnsi" w:hAnsiTheme="minorHAnsi" w:cstheme="minorHAnsi"/>
          <w:sz w:val="20"/>
          <w:szCs w:val="20"/>
        </w:rPr>
        <w:t xml:space="preserve">las </w:t>
      </w:r>
      <w:r w:rsidRPr="00FC2F12">
        <w:rPr>
          <w:rFonts w:asciiTheme="minorHAnsi" w:hAnsiTheme="minorHAnsi" w:cstheme="minorHAnsi"/>
          <w:sz w:val="20"/>
          <w:szCs w:val="20"/>
        </w:rPr>
        <w:t xml:space="preserve">cuales debe </w:t>
      </w:r>
      <w:r w:rsidRPr="00FC2F12">
        <w:rPr>
          <w:rFonts w:asciiTheme="minorHAnsi" w:hAnsiTheme="minorHAnsi" w:cstheme="minorHAnsi"/>
          <w:b/>
          <w:sz w:val="20"/>
          <w:szCs w:val="20"/>
        </w:rPr>
        <w:t>incluir como mínimo</w:t>
      </w:r>
      <w:r w:rsidRPr="00FC2F12">
        <w:rPr>
          <w:rFonts w:asciiTheme="minorHAnsi" w:hAnsiTheme="minorHAnsi" w:cstheme="minorHAnsi"/>
          <w:sz w:val="20"/>
          <w:szCs w:val="20"/>
        </w:rPr>
        <w:t>, la siguiente información, independientemente de que se realice manualmente o de forma automatizada:</w:t>
      </w:r>
    </w:p>
    <w:p w14:paraId="03B0F5B5" w14:textId="3126A692" w:rsidR="00083E9A" w:rsidRPr="00FC2F12" w:rsidRDefault="00083E9A" w:rsidP="00083E9A">
      <w:pPr>
        <w:pStyle w:val="Prrafodelista"/>
        <w:numPr>
          <w:ilvl w:val="0"/>
          <w:numId w:val="33"/>
        </w:numPr>
        <w:rPr>
          <w:rFonts w:asciiTheme="minorHAnsi" w:hAnsiTheme="minorHAnsi" w:cstheme="minorHAnsi"/>
          <w:sz w:val="20"/>
          <w:szCs w:val="20"/>
        </w:rPr>
      </w:pPr>
      <w:r w:rsidRPr="00FC2F12">
        <w:rPr>
          <w:rFonts w:asciiTheme="minorHAnsi" w:hAnsiTheme="minorHAnsi" w:cstheme="minorHAnsi"/>
          <w:b/>
          <w:bCs/>
          <w:sz w:val="20"/>
          <w:szCs w:val="20"/>
        </w:rPr>
        <w:t>Qué</w:t>
      </w:r>
      <w:r w:rsidRPr="00FC2F12">
        <w:rPr>
          <w:rFonts w:asciiTheme="minorHAnsi" w:hAnsiTheme="minorHAnsi" w:cstheme="minorHAnsi"/>
          <w:sz w:val="20"/>
          <w:szCs w:val="20"/>
        </w:rPr>
        <w:t xml:space="preserve"> transacciones y operaciones se realizan en el proceso: Contratación y baja de cuentas bancarias, ingresos, pagos, órdenes de pago, registro contable de los ingresos y pagos, fiscalización formal y material del pago, conciliaciones, registro de terceros, fiscalización alta terceros, …</w:t>
      </w:r>
    </w:p>
    <w:p w14:paraId="6E53F06D" w14:textId="27EF1221" w:rsidR="001B0242" w:rsidRPr="00FC2F12" w:rsidRDefault="001B0242" w:rsidP="0098597A">
      <w:pPr>
        <w:numPr>
          <w:ilvl w:val="0"/>
          <w:numId w:val="33"/>
        </w:numPr>
        <w:spacing w:before="120" w:after="120"/>
        <w:jc w:val="both"/>
        <w:rPr>
          <w:rFonts w:asciiTheme="minorHAnsi" w:hAnsiTheme="minorHAnsi" w:cstheme="minorHAnsi"/>
          <w:sz w:val="20"/>
          <w:szCs w:val="20"/>
        </w:rPr>
      </w:pPr>
      <w:r w:rsidRPr="00FC2F12">
        <w:rPr>
          <w:rFonts w:asciiTheme="minorHAnsi" w:hAnsiTheme="minorHAnsi" w:cstheme="minorHAnsi"/>
          <w:b/>
          <w:bCs/>
          <w:sz w:val="20"/>
          <w:szCs w:val="20"/>
          <w:u w:val="single"/>
        </w:rPr>
        <w:t>Quién</w:t>
      </w:r>
      <w:r w:rsidRPr="00FC2F12">
        <w:rPr>
          <w:rFonts w:asciiTheme="minorHAnsi" w:hAnsiTheme="minorHAnsi" w:cstheme="minorHAnsi"/>
          <w:sz w:val="20"/>
          <w:szCs w:val="20"/>
        </w:rPr>
        <w:t xml:space="preserve"> ejecuta el proceso</w:t>
      </w:r>
    </w:p>
    <w:p w14:paraId="253B6D3A" w14:textId="77777777" w:rsidR="001B0242" w:rsidRPr="00FC2F12" w:rsidRDefault="001B0242" w:rsidP="0098597A">
      <w:pPr>
        <w:numPr>
          <w:ilvl w:val="0"/>
          <w:numId w:val="33"/>
        </w:numPr>
        <w:spacing w:before="120" w:after="120"/>
        <w:jc w:val="both"/>
        <w:rPr>
          <w:rFonts w:asciiTheme="minorHAnsi" w:hAnsiTheme="minorHAnsi" w:cstheme="minorHAnsi"/>
          <w:sz w:val="20"/>
          <w:szCs w:val="20"/>
        </w:rPr>
      </w:pPr>
      <w:r w:rsidRPr="00FC2F12">
        <w:rPr>
          <w:rFonts w:asciiTheme="minorHAnsi" w:hAnsiTheme="minorHAnsi" w:cstheme="minorHAnsi"/>
          <w:b/>
          <w:bCs/>
          <w:sz w:val="20"/>
          <w:szCs w:val="20"/>
          <w:u w:val="single"/>
        </w:rPr>
        <w:t>Cómo y cuándo</w:t>
      </w:r>
      <w:r w:rsidRPr="00FC2F12">
        <w:rPr>
          <w:rFonts w:asciiTheme="minorHAnsi" w:hAnsiTheme="minorHAnsi" w:cstheme="minorHAnsi"/>
          <w:sz w:val="20"/>
          <w:szCs w:val="20"/>
        </w:rPr>
        <w:t xml:space="preserve"> se ejecuta</w:t>
      </w:r>
    </w:p>
    <w:p w14:paraId="73DA05A3" w14:textId="77777777" w:rsidR="001B0242" w:rsidRPr="00FC2F12" w:rsidRDefault="001B0242" w:rsidP="0098597A">
      <w:pPr>
        <w:numPr>
          <w:ilvl w:val="0"/>
          <w:numId w:val="33"/>
        </w:numPr>
        <w:spacing w:before="120" w:after="120"/>
        <w:jc w:val="both"/>
        <w:rPr>
          <w:rFonts w:asciiTheme="minorHAnsi" w:hAnsiTheme="minorHAnsi" w:cstheme="minorHAnsi"/>
          <w:sz w:val="20"/>
          <w:szCs w:val="20"/>
        </w:rPr>
      </w:pPr>
      <w:r w:rsidRPr="00FC2F12">
        <w:rPr>
          <w:rFonts w:asciiTheme="minorHAnsi" w:hAnsiTheme="minorHAnsi" w:cstheme="minorHAnsi"/>
          <w:b/>
          <w:bCs/>
          <w:sz w:val="20"/>
          <w:szCs w:val="20"/>
          <w:u w:val="single"/>
        </w:rPr>
        <w:t xml:space="preserve">Qué sistemas informáticos, documentos fuente y registros contables </w:t>
      </w:r>
      <w:r w:rsidRPr="00FC2F12">
        <w:rPr>
          <w:rFonts w:asciiTheme="minorHAnsi" w:hAnsiTheme="minorHAnsi" w:cstheme="minorHAnsi"/>
          <w:sz w:val="20"/>
          <w:szCs w:val="20"/>
        </w:rPr>
        <w:t>están involucrados</w:t>
      </w:r>
    </w:p>
    <w:p w14:paraId="0E172791" w14:textId="77777777" w:rsidR="001B0242" w:rsidRPr="00FC2F12" w:rsidRDefault="001B0242" w:rsidP="0098597A">
      <w:pPr>
        <w:numPr>
          <w:ilvl w:val="0"/>
          <w:numId w:val="33"/>
        </w:numPr>
        <w:spacing w:before="120" w:after="120"/>
        <w:jc w:val="both"/>
        <w:rPr>
          <w:rFonts w:asciiTheme="minorHAnsi" w:hAnsiTheme="minorHAnsi" w:cstheme="minorHAnsi"/>
          <w:sz w:val="20"/>
          <w:szCs w:val="20"/>
        </w:rPr>
      </w:pPr>
      <w:r w:rsidRPr="00FC2F12">
        <w:rPr>
          <w:rFonts w:asciiTheme="minorHAnsi" w:hAnsiTheme="minorHAnsi" w:cstheme="minorHAnsi"/>
          <w:b/>
          <w:bCs/>
          <w:sz w:val="20"/>
          <w:szCs w:val="20"/>
          <w:u w:val="single"/>
        </w:rPr>
        <w:t>Cómo se subsanan</w:t>
      </w:r>
      <w:r w:rsidRPr="00FC2F12">
        <w:rPr>
          <w:rFonts w:asciiTheme="minorHAnsi" w:hAnsiTheme="minorHAnsi" w:cstheme="minorHAnsi"/>
          <w:sz w:val="20"/>
          <w:szCs w:val="20"/>
        </w:rPr>
        <w:t xml:space="preserve"> las transacciones o procesos incorrectos</w:t>
      </w:r>
    </w:p>
    <w:p w14:paraId="2955A824" w14:textId="77777777" w:rsidR="001B0242" w:rsidRPr="00FC2F12" w:rsidRDefault="001B0242" w:rsidP="001B0242">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La descripción realizada en este memorándum debe acompañarse del correspondiente diagrama de flujo, ya que ambos se complementan.</w:t>
      </w:r>
    </w:p>
    <w:p w14:paraId="562024F9" w14:textId="77777777" w:rsidR="001B0242" w:rsidRPr="00FC2F12" w:rsidRDefault="001B0242" w:rsidP="001B0242">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Si la entidad dispone de procedimientos formalizados por escrito, la narrativa a realizar por el auditor será tanto más breve cuanto más completos y claros sean aquéllos, que serán archivados y referenciados.</w:t>
      </w:r>
    </w:p>
    <w:p w14:paraId="2A3751A1" w14:textId="77777777" w:rsidR="001B0242" w:rsidRPr="00FC2F12" w:rsidRDefault="001B0242" w:rsidP="001B0242">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Las funciones/los subprocesos detallados más adelante son ejemplos y deben modificarse todo lo que sea necesario para adaptarse a las circunstancias de cada entidad fiscalizada. </w:t>
      </w:r>
    </w:p>
    <w:p w14:paraId="274359EB" w14:textId="77777777" w:rsidR="001B0242" w:rsidRPr="00FC2F12" w:rsidRDefault="001B0242" w:rsidP="001B0242">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Los párrafos sombreados en amarillo incluyen información adicional y ejemplos que se puede considerar al hacer la descripción del proceso, pero que se debe eliminar del documento final, ya que solo tiene valor informativo para el auditor que está documentando el proceso.</w:t>
      </w:r>
    </w:p>
    <w:p w14:paraId="5DDD4A56" w14:textId="77777777" w:rsidR="001B0242" w:rsidRPr="00FC2F12" w:rsidRDefault="001B0242" w:rsidP="001B0242">
      <w:pPr>
        <w:spacing w:before="120" w:after="120"/>
        <w:jc w:val="center"/>
      </w:pPr>
      <w:r w:rsidRPr="00FC2F12">
        <w:rPr>
          <w:rFonts w:asciiTheme="minorHAnsi" w:hAnsiTheme="minorHAnsi" w:cstheme="minorHAnsi"/>
          <w:sz w:val="20"/>
          <w:szCs w:val="20"/>
        </w:rPr>
        <w:t>##########################</w:t>
      </w:r>
    </w:p>
    <w:p w14:paraId="0D79A767" w14:textId="77777777" w:rsidR="001B0242" w:rsidRPr="00FC2F12" w:rsidRDefault="001B0242" w:rsidP="001B0242">
      <w:pPr>
        <w:spacing w:before="120" w:after="120"/>
        <w:jc w:val="center"/>
        <w:rPr>
          <w:rFonts w:asciiTheme="minorHAnsi" w:hAnsiTheme="minorHAnsi" w:cstheme="minorHAnsi"/>
          <w:sz w:val="20"/>
          <w:szCs w:val="20"/>
        </w:rPr>
      </w:pPr>
    </w:p>
    <w:p w14:paraId="0F17CBF3" w14:textId="77777777" w:rsidR="001B0242" w:rsidRPr="00FC2F12" w:rsidRDefault="001B0242" w:rsidP="00FF4C03">
      <w:pPr>
        <w:shd w:val="clear" w:color="auto" w:fill="FFFFE7"/>
        <w:tabs>
          <w:tab w:val="right" w:pos="3969"/>
          <w:tab w:val="left" w:pos="4253"/>
        </w:tabs>
        <w:spacing w:before="120" w:after="120"/>
        <w:jc w:val="both"/>
        <w:rPr>
          <w:rFonts w:asciiTheme="minorHAnsi" w:hAnsiTheme="minorHAnsi" w:cstheme="minorHAnsi"/>
          <w:b/>
          <w:sz w:val="22"/>
          <w:szCs w:val="22"/>
        </w:rPr>
      </w:pPr>
      <w:r w:rsidRPr="00FC2F12">
        <w:rPr>
          <w:rFonts w:asciiTheme="minorHAnsi" w:hAnsiTheme="minorHAnsi" w:cstheme="minorHAnsi"/>
          <w:b/>
          <w:sz w:val="22"/>
          <w:szCs w:val="22"/>
        </w:rPr>
        <w:tab/>
        <w:t>Entidad:</w:t>
      </w:r>
      <w:r w:rsidRPr="00FC2F12">
        <w:rPr>
          <w:rFonts w:asciiTheme="minorHAnsi" w:hAnsiTheme="minorHAnsi" w:cstheme="minorHAnsi"/>
          <w:b/>
          <w:sz w:val="22"/>
          <w:szCs w:val="22"/>
        </w:rPr>
        <w:tab/>
      </w:r>
      <w:r w:rsidRPr="00FC2F12">
        <w:rPr>
          <w:rFonts w:asciiTheme="minorHAnsi" w:hAnsiTheme="minorHAnsi" w:cstheme="minorHAnsi"/>
          <w:bCs/>
          <w:sz w:val="22"/>
          <w:szCs w:val="22"/>
        </w:rPr>
        <w:t>_________________________</w:t>
      </w:r>
    </w:p>
    <w:p w14:paraId="1EF7DF3A" w14:textId="77777777" w:rsidR="001B0242" w:rsidRPr="00FC2F12" w:rsidRDefault="001B0242" w:rsidP="00FF4C03">
      <w:pPr>
        <w:shd w:val="clear" w:color="auto" w:fill="FFFFE7"/>
        <w:tabs>
          <w:tab w:val="right" w:pos="3969"/>
          <w:tab w:val="left" w:pos="4253"/>
        </w:tabs>
        <w:spacing w:before="120" w:after="120"/>
        <w:jc w:val="both"/>
        <w:rPr>
          <w:rFonts w:asciiTheme="minorHAnsi" w:hAnsiTheme="minorHAnsi" w:cstheme="minorHAnsi"/>
          <w:b/>
          <w:sz w:val="22"/>
          <w:szCs w:val="22"/>
        </w:rPr>
      </w:pPr>
      <w:r w:rsidRPr="00FC2F12">
        <w:rPr>
          <w:rFonts w:asciiTheme="minorHAnsi" w:hAnsiTheme="minorHAnsi" w:cstheme="minorHAnsi"/>
          <w:b/>
          <w:sz w:val="22"/>
          <w:szCs w:val="22"/>
        </w:rPr>
        <w:tab/>
        <w:t>Fecha CCAA:</w:t>
      </w:r>
      <w:r w:rsidRPr="00FC2F12">
        <w:rPr>
          <w:rFonts w:asciiTheme="minorHAnsi" w:hAnsiTheme="minorHAnsi" w:cstheme="minorHAnsi"/>
          <w:b/>
          <w:sz w:val="22"/>
          <w:szCs w:val="22"/>
        </w:rPr>
        <w:tab/>
      </w:r>
      <w:r w:rsidRPr="00FC2F12">
        <w:rPr>
          <w:rFonts w:asciiTheme="minorHAnsi" w:hAnsiTheme="minorHAnsi" w:cstheme="minorHAnsi"/>
          <w:bCs/>
          <w:sz w:val="22"/>
          <w:szCs w:val="22"/>
        </w:rPr>
        <w:t>_________________________</w:t>
      </w:r>
    </w:p>
    <w:p w14:paraId="263B8585" w14:textId="77777777" w:rsidR="001B0242" w:rsidRPr="00FC2F12" w:rsidRDefault="001B0242" w:rsidP="00FF4C03">
      <w:pPr>
        <w:shd w:val="clear" w:color="auto" w:fill="FFFFE7"/>
        <w:tabs>
          <w:tab w:val="right" w:pos="3969"/>
          <w:tab w:val="left" w:pos="4253"/>
        </w:tabs>
        <w:spacing w:before="120" w:after="120"/>
        <w:jc w:val="both"/>
        <w:rPr>
          <w:rFonts w:asciiTheme="minorHAnsi" w:hAnsiTheme="minorHAnsi" w:cstheme="minorHAnsi"/>
          <w:b/>
          <w:sz w:val="22"/>
          <w:szCs w:val="22"/>
        </w:rPr>
      </w:pPr>
      <w:r w:rsidRPr="00FC2F12">
        <w:rPr>
          <w:rFonts w:asciiTheme="minorHAnsi" w:hAnsiTheme="minorHAnsi" w:cstheme="minorHAnsi"/>
          <w:b/>
          <w:sz w:val="22"/>
          <w:szCs w:val="22"/>
        </w:rPr>
        <w:tab/>
        <w:t>Resumen realizado por (Técnico/fecha):</w:t>
      </w:r>
      <w:r w:rsidRPr="00FC2F12">
        <w:rPr>
          <w:rFonts w:asciiTheme="minorHAnsi" w:hAnsiTheme="minorHAnsi" w:cstheme="minorHAnsi"/>
          <w:b/>
          <w:sz w:val="22"/>
          <w:szCs w:val="22"/>
        </w:rPr>
        <w:tab/>
      </w:r>
      <w:r w:rsidRPr="00FC2F12">
        <w:rPr>
          <w:rFonts w:asciiTheme="minorHAnsi" w:hAnsiTheme="minorHAnsi" w:cstheme="minorHAnsi"/>
          <w:bCs/>
          <w:sz w:val="22"/>
          <w:szCs w:val="22"/>
        </w:rPr>
        <w:t>_________________________</w:t>
      </w:r>
    </w:p>
    <w:p w14:paraId="547E03CD" w14:textId="77777777" w:rsidR="001B0242" w:rsidRPr="00FC2F12" w:rsidRDefault="001B0242" w:rsidP="00FF4C03">
      <w:pPr>
        <w:shd w:val="clear" w:color="auto" w:fill="FFFFE7"/>
        <w:tabs>
          <w:tab w:val="right" w:pos="3969"/>
          <w:tab w:val="left" w:pos="4253"/>
        </w:tabs>
        <w:spacing w:before="120" w:after="120"/>
        <w:jc w:val="both"/>
        <w:rPr>
          <w:rFonts w:asciiTheme="minorHAnsi" w:hAnsiTheme="minorHAnsi" w:cstheme="minorHAnsi"/>
          <w:b/>
          <w:sz w:val="22"/>
          <w:szCs w:val="22"/>
        </w:rPr>
      </w:pPr>
      <w:r w:rsidRPr="00FC2F12">
        <w:rPr>
          <w:rFonts w:asciiTheme="minorHAnsi" w:hAnsiTheme="minorHAnsi" w:cstheme="minorHAnsi"/>
          <w:b/>
          <w:sz w:val="22"/>
          <w:szCs w:val="22"/>
        </w:rPr>
        <w:tab/>
        <w:t>Revisado por (Auditor/fecha):</w:t>
      </w:r>
      <w:r w:rsidRPr="00FC2F12">
        <w:rPr>
          <w:rFonts w:asciiTheme="minorHAnsi" w:hAnsiTheme="minorHAnsi" w:cstheme="minorHAnsi"/>
          <w:b/>
          <w:sz w:val="22"/>
          <w:szCs w:val="22"/>
        </w:rPr>
        <w:tab/>
      </w:r>
      <w:r w:rsidRPr="00FC2F12">
        <w:rPr>
          <w:rFonts w:asciiTheme="minorHAnsi" w:hAnsiTheme="minorHAnsi" w:cstheme="minorHAnsi"/>
          <w:bCs/>
          <w:sz w:val="22"/>
          <w:szCs w:val="22"/>
        </w:rPr>
        <w:t>_________________________</w:t>
      </w:r>
    </w:p>
    <w:p w14:paraId="0164AA11" w14:textId="77777777" w:rsidR="001B0242" w:rsidRPr="00FC2F12" w:rsidRDefault="001B0242" w:rsidP="00FF4C03">
      <w:pPr>
        <w:shd w:val="clear" w:color="auto" w:fill="FFFFE7"/>
        <w:tabs>
          <w:tab w:val="right" w:pos="3969"/>
          <w:tab w:val="left" w:pos="4253"/>
        </w:tabs>
        <w:spacing w:before="120" w:after="120"/>
        <w:jc w:val="both"/>
        <w:rPr>
          <w:rFonts w:asciiTheme="minorHAnsi" w:hAnsiTheme="minorHAnsi" w:cstheme="minorHAnsi"/>
          <w:b/>
          <w:sz w:val="22"/>
          <w:szCs w:val="22"/>
        </w:rPr>
      </w:pPr>
      <w:r w:rsidRPr="00FC2F12">
        <w:rPr>
          <w:rFonts w:asciiTheme="minorHAnsi" w:hAnsiTheme="minorHAnsi" w:cstheme="minorHAnsi"/>
          <w:b/>
          <w:sz w:val="22"/>
          <w:szCs w:val="22"/>
        </w:rPr>
        <w:tab/>
        <w:t>Persona/s entrevistada/s:</w:t>
      </w:r>
      <w:r w:rsidRPr="00FC2F12">
        <w:rPr>
          <w:rFonts w:asciiTheme="minorHAnsi" w:hAnsiTheme="minorHAnsi" w:cstheme="minorHAnsi"/>
          <w:b/>
          <w:sz w:val="22"/>
          <w:szCs w:val="22"/>
        </w:rPr>
        <w:tab/>
      </w:r>
      <w:r w:rsidRPr="00FC2F12">
        <w:rPr>
          <w:rFonts w:asciiTheme="minorHAnsi" w:hAnsiTheme="minorHAnsi" w:cstheme="minorHAnsi"/>
          <w:bCs/>
          <w:sz w:val="22"/>
          <w:szCs w:val="22"/>
        </w:rPr>
        <w:t>_________________________</w:t>
      </w:r>
    </w:p>
    <w:p w14:paraId="0DDCF272" w14:textId="77777777" w:rsidR="001B0242" w:rsidRPr="00FC2F12" w:rsidRDefault="001B0242" w:rsidP="001B0242">
      <w:pPr>
        <w:spacing w:before="120" w:after="120"/>
        <w:jc w:val="both"/>
        <w:rPr>
          <w:rFonts w:asciiTheme="minorHAnsi" w:hAnsiTheme="minorHAnsi" w:cstheme="minorHAnsi"/>
          <w:sz w:val="20"/>
          <w:szCs w:val="20"/>
        </w:rPr>
      </w:pPr>
    </w:p>
    <w:p w14:paraId="704DAF97" w14:textId="77777777" w:rsidR="001B0242" w:rsidRPr="00FC2F12" w:rsidRDefault="001B0242" w:rsidP="0098597A">
      <w:pPr>
        <w:numPr>
          <w:ilvl w:val="0"/>
          <w:numId w:val="30"/>
        </w:numPr>
        <w:shd w:val="clear" w:color="auto" w:fill="FDE9D9" w:themeFill="accent6" w:themeFillTint="33"/>
        <w:tabs>
          <w:tab w:val="clear" w:pos="720"/>
          <w:tab w:val="num" w:pos="360"/>
        </w:tabs>
        <w:spacing w:before="240" w:after="120"/>
        <w:ind w:left="425" w:hanging="425"/>
        <w:jc w:val="both"/>
        <w:rPr>
          <w:rFonts w:asciiTheme="minorHAnsi" w:hAnsiTheme="minorHAnsi" w:cstheme="minorHAnsi"/>
          <w:b/>
          <w:sz w:val="22"/>
          <w:szCs w:val="22"/>
        </w:rPr>
      </w:pPr>
      <w:r w:rsidRPr="00FC2F12">
        <w:rPr>
          <w:rFonts w:asciiTheme="minorHAnsi" w:hAnsiTheme="minorHAnsi" w:cstheme="minorHAnsi"/>
          <w:b/>
          <w:sz w:val="22"/>
          <w:szCs w:val="22"/>
        </w:rPr>
        <w:t>Aspectos generales y organizativos</w:t>
      </w:r>
    </w:p>
    <w:p w14:paraId="6F5637B0" w14:textId="77777777" w:rsidR="001B0242" w:rsidRPr="00FC2F12" w:rsidRDefault="001B0242" w:rsidP="001B0242">
      <w:pPr>
        <w:pStyle w:val="Textonotapie"/>
        <w:tabs>
          <w:tab w:val="left" w:pos="540"/>
        </w:tabs>
        <w:spacing w:before="120" w:after="120"/>
        <w:jc w:val="both"/>
        <w:rPr>
          <w:rFonts w:asciiTheme="minorHAnsi" w:hAnsiTheme="minorHAnsi" w:cstheme="minorHAnsi"/>
        </w:rPr>
      </w:pPr>
      <w:r w:rsidRPr="00FC2F12">
        <w:rPr>
          <w:rFonts w:asciiTheme="minorHAnsi" w:hAnsiTheme="minorHAnsi" w:cstheme="minorHAnsi"/>
        </w:rPr>
        <w:t>Se debe indagar y preguntar a los responsables de la gestión de tesorería cuestiones como:</w:t>
      </w:r>
    </w:p>
    <w:p w14:paraId="1FEED1DD" w14:textId="1B87E141" w:rsidR="00E843BE" w:rsidRPr="00FC2F12" w:rsidRDefault="001B0242" w:rsidP="001B0242">
      <w:pPr>
        <w:pStyle w:val="Textonotapie"/>
        <w:spacing w:before="120" w:after="120"/>
        <w:ind w:left="284" w:hanging="284"/>
        <w:rPr>
          <w:rFonts w:asciiTheme="minorHAnsi" w:hAnsiTheme="minorHAnsi" w:cstheme="minorHAnsi"/>
        </w:rPr>
      </w:pPr>
      <w:r w:rsidRPr="00FC2F12">
        <w:rPr>
          <w:rFonts w:asciiTheme="minorHAnsi" w:hAnsiTheme="minorHAnsi" w:cstheme="minorHAnsi"/>
        </w:rPr>
        <w:t>•</w:t>
      </w:r>
      <w:r w:rsidRPr="00FC2F12">
        <w:rPr>
          <w:rFonts w:asciiTheme="minorHAnsi" w:hAnsiTheme="minorHAnsi" w:cstheme="minorHAnsi"/>
        </w:rPr>
        <w:tab/>
      </w:r>
      <w:r w:rsidR="00E843BE" w:rsidRPr="00FC2F12">
        <w:rPr>
          <w:rFonts w:asciiTheme="minorHAnsi" w:hAnsiTheme="minorHAnsi" w:cstheme="minorHAnsi"/>
        </w:rPr>
        <w:t>Solicitar/obtener el organigrama de la entidad que incluya el departamento de tesorería. ¿Está aprobado?</w:t>
      </w:r>
    </w:p>
    <w:p w14:paraId="159B465E" w14:textId="7D874424" w:rsidR="00E2362B" w:rsidRPr="00FC2F12" w:rsidRDefault="00E843BE" w:rsidP="00A41D6F">
      <w:pPr>
        <w:pStyle w:val="Textonotapie"/>
        <w:spacing w:before="120" w:after="120"/>
        <w:ind w:left="284"/>
        <w:rPr>
          <w:rFonts w:asciiTheme="minorHAnsi" w:hAnsiTheme="minorHAnsi" w:cstheme="minorHAnsi"/>
        </w:rPr>
      </w:pPr>
      <w:r w:rsidRPr="00FC2F12">
        <w:rPr>
          <w:rFonts w:asciiTheme="minorHAnsi" w:hAnsiTheme="minorHAnsi" w:cstheme="minorHAnsi"/>
        </w:rPr>
        <w:t>Si no existe</w:t>
      </w:r>
      <w:r w:rsidR="008232F2" w:rsidRPr="00FC2F12">
        <w:rPr>
          <w:rFonts w:asciiTheme="minorHAnsi" w:hAnsiTheme="minorHAnsi" w:cstheme="minorHAnsi"/>
        </w:rPr>
        <w:t>,</w:t>
      </w:r>
      <w:r w:rsidRPr="00FC2F12">
        <w:rPr>
          <w:rFonts w:asciiTheme="minorHAnsi" w:hAnsiTheme="minorHAnsi" w:cstheme="minorHAnsi"/>
        </w:rPr>
        <w:t xml:space="preserve"> realizar uno en base a la información obtenida tras cumplimentar este </w:t>
      </w:r>
      <w:r w:rsidR="008232F2" w:rsidRPr="00FC2F12">
        <w:rPr>
          <w:rFonts w:asciiTheme="minorHAnsi" w:hAnsiTheme="minorHAnsi" w:cstheme="minorHAnsi"/>
        </w:rPr>
        <w:t>anexo 1.</w:t>
      </w:r>
    </w:p>
    <w:p w14:paraId="59A35EE3" w14:textId="23CE5B04" w:rsidR="001B0242" w:rsidRPr="00FC2F12" w:rsidRDefault="00E2362B" w:rsidP="001B0242">
      <w:pPr>
        <w:pStyle w:val="Textonotapie"/>
        <w:spacing w:before="120" w:after="120"/>
        <w:ind w:left="284" w:hanging="284"/>
        <w:rPr>
          <w:rFonts w:asciiTheme="minorHAnsi" w:hAnsiTheme="minorHAnsi" w:cstheme="minorHAnsi"/>
        </w:rPr>
      </w:pPr>
      <w:r w:rsidRPr="00FC2F12">
        <w:rPr>
          <w:rFonts w:asciiTheme="minorHAnsi" w:hAnsiTheme="minorHAnsi" w:cstheme="minorHAnsi"/>
        </w:rPr>
        <w:t>•</w:t>
      </w:r>
      <w:r w:rsidRPr="00FC2F12">
        <w:rPr>
          <w:rFonts w:asciiTheme="minorHAnsi" w:hAnsiTheme="minorHAnsi" w:cstheme="minorHAnsi"/>
        </w:rPr>
        <w:tab/>
      </w:r>
      <w:r w:rsidR="001B0242" w:rsidRPr="00FC2F12">
        <w:rPr>
          <w:rFonts w:asciiTheme="minorHAnsi" w:hAnsiTheme="minorHAnsi" w:cstheme="minorHAnsi"/>
        </w:rPr>
        <w:t>¿El departamento de tesorería es independiente de cualquier otro de la entidad?</w:t>
      </w:r>
    </w:p>
    <w:p w14:paraId="6B7BFF5B" w14:textId="77777777" w:rsidR="001B0242" w:rsidRPr="00FC2F12" w:rsidRDefault="001B0242" w:rsidP="001B0242">
      <w:pPr>
        <w:pStyle w:val="Textonotapie"/>
        <w:spacing w:before="120" w:after="120"/>
        <w:ind w:left="284"/>
        <w:rPr>
          <w:rFonts w:asciiTheme="minorHAnsi" w:hAnsiTheme="minorHAnsi" w:cstheme="minorHAnsi"/>
        </w:rPr>
      </w:pPr>
      <w:r w:rsidRPr="00FC2F12">
        <w:rPr>
          <w:rFonts w:asciiTheme="minorHAnsi" w:hAnsiTheme="minorHAnsi" w:cstheme="minorHAnsi"/>
        </w:rPr>
        <w:t>Sí / No</w:t>
      </w:r>
    </w:p>
    <w:p w14:paraId="0F003E8C" w14:textId="77777777" w:rsidR="001B0242" w:rsidRPr="00FC2F12" w:rsidRDefault="001B0242" w:rsidP="001B0242">
      <w:pPr>
        <w:pStyle w:val="Textonotapie"/>
        <w:spacing w:before="120" w:after="120"/>
        <w:ind w:left="284" w:hanging="284"/>
        <w:rPr>
          <w:rFonts w:asciiTheme="minorHAnsi" w:hAnsiTheme="minorHAnsi" w:cstheme="minorHAnsi"/>
        </w:rPr>
      </w:pPr>
      <w:r w:rsidRPr="00FC2F12">
        <w:rPr>
          <w:rFonts w:asciiTheme="minorHAnsi" w:hAnsiTheme="minorHAnsi" w:cstheme="minorHAnsi"/>
        </w:rPr>
        <w:t>•</w:t>
      </w:r>
      <w:r w:rsidRPr="00FC2F12">
        <w:rPr>
          <w:rFonts w:asciiTheme="minorHAnsi" w:hAnsiTheme="minorHAnsi" w:cstheme="minorHAnsi"/>
        </w:rPr>
        <w:tab/>
        <w:t>¿Hay normas o procedimientos escritos sobre la gestión de la tesorería?</w:t>
      </w:r>
    </w:p>
    <w:p w14:paraId="176C3756" w14:textId="77777777" w:rsidR="001B0242" w:rsidRPr="00FC2F12" w:rsidRDefault="001B0242" w:rsidP="001B0242">
      <w:pPr>
        <w:pStyle w:val="Textonotapie"/>
        <w:spacing w:before="120" w:after="120"/>
        <w:ind w:left="284"/>
        <w:rPr>
          <w:rFonts w:asciiTheme="minorHAnsi" w:hAnsiTheme="minorHAnsi" w:cstheme="minorHAnsi"/>
        </w:rPr>
      </w:pPr>
      <w:r w:rsidRPr="00FC2F12">
        <w:rPr>
          <w:rFonts w:asciiTheme="minorHAnsi" w:hAnsiTheme="minorHAnsi" w:cstheme="minorHAnsi"/>
        </w:rPr>
        <w:t>Sí (adjuntar) / No</w:t>
      </w:r>
    </w:p>
    <w:p w14:paraId="2D9393BE" w14:textId="77777777" w:rsidR="001B0242" w:rsidRPr="00FC2F12" w:rsidRDefault="001B0242" w:rsidP="001B0242">
      <w:pPr>
        <w:pStyle w:val="Textonotapie"/>
        <w:spacing w:before="120" w:after="120"/>
        <w:ind w:left="284" w:hanging="284"/>
        <w:rPr>
          <w:rFonts w:asciiTheme="minorHAnsi" w:hAnsiTheme="minorHAnsi" w:cstheme="minorHAnsi"/>
        </w:rPr>
      </w:pPr>
      <w:bookmarkStart w:id="7" w:name="_Hlk175310987"/>
      <w:r w:rsidRPr="00FC2F12">
        <w:rPr>
          <w:rFonts w:asciiTheme="minorHAnsi" w:hAnsiTheme="minorHAnsi" w:cstheme="minorHAnsi"/>
        </w:rPr>
        <w:t>•</w:t>
      </w:r>
      <w:r w:rsidRPr="00FC2F12">
        <w:rPr>
          <w:rFonts w:asciiTheme="minorHAnsi" w:hAnsiTheme="minorHAnsi" w:cstheme="minorHAnsi"/>
        </w:rPr>
        <w:tab/>
      </w:r>
      <w:bookmarkEnd w:id="7"/>
      <w:r w:rsidRPr="00FC2F12">
        <w:rPr>
          <w:rFonts w:asciiTheme="minorHAnsi" w:hAnsiTheme="minorHAnsi" w:cstheme="minorHAnsi"/>
        </w:rPr>
        <w:t>¿Están claramente definidas las responsabilidades de cada empleado? ¿Estas funciones y responsabilidades están expuestas por escrito?</w:t>
      </w:r>
    </w:p>
    <w:p w14:paraId="1197AE07" w14:textId="77777777" w:rsidR="001B0242" w:rsidRPr="00FC2F12" w:rsidRDefault="001B0242" w:rsidP="001B0242">
      <w:pPr>
        <w:pStyle w:val="Textonotapie"/>
        <w:spacing w:before="120" w:after="120"/>
        <w:ind w:left="284"/>
        <w:rPr>
          <w:rFonts w:asciiTheme="minorHAnsi" w:hAnsiTheme="minorHAnsi" w:cstheme="minorHAnsi"/>
        </w:rPr>
      </w:pPr>
      <w:r w:rsidRPr="00FC2F12">
        <w:rPr>
          <w:rFonts w:asciiTheme="minorHAnsi" w:hAnsiTheme="minorHAnsi" w:cstheme="minorHAnsi"/>
        </w:rPr>
        <w:t>Sí / No</w:t>
      </w:r>
    </w:p>
    <w:p w14:paraId="02FBF965" w14:textId="77777777" w:rsidR="001B0242" w:rsidRPr="00FC2F12" w:rsidRDefault="001B0242" w:rsidP="001B0242">
      <w:pPr>
        <w:pStyle w:val="Textonotapie"/>
        <w:spacing w:before="120" w:after="120"/>
        <w:ind w:left="284" w:hanging="284"/>
        <w:rPr>
          <w:rFonts w:asciiTheme="minorHAnsi" w:hAnsiTheme="minorHAnsi" w:cstheme="minorHAnsi"/>
        </w:rPr>
      </w:pPr>
      <w:r w:rsidRPr="00FC2F12">
        <w:rPr>
          <w:rFonts w:asciiTheme="minorHAnsi" w:hAnsiTheme="minorHAnsi" w:cstheme="minorHAnsi"/>
        </w:rPr>
        <w:lastRenderedPageBreak/>
        <w:t>•</w:t>
      </w:r>
      <w:r w:rsidRPr="00FC2F12">
        <w:rPr>
          <w:rFonts w:asciiTheme="minorHAnsi" w:hAnsiTheme="minorHAnsi" w:cstheme="minorHAnsi"/>
        </w:rPr>
        <w:tab/>
        <w:t xml:space="preserve">¿Son suficientes los efectivos existentes para cubrir las necesidades del servicio? </w:t>
      </w:r>
    </w:p>
    <w:p w14:paraId="179B49AC" w14:textId="77777777" w:rsidR="001B0242" w:rsidRPr="00FC2F12" w:rsidRDefault="001B0242" w:rsidP="001B0242">
      <w:pPr>
        <w:pStyle w:val="Textonotapie"/>
        <w:spacing w:before="120" w:after="120"/>
        <w:ind w:left="284" w:hanging="284"/>
        <w:rPr>
          <w:rFonts w:asciiTheme="minorHAnsi" w:hAnsiTheme="minorHAnsi" w:cstheme="minorHAnsi"/>
        </w:rPr>
      </w:pPr>
      <w:r w:rsidRPr="00FC2F12">
        <w:rPr>
          <w:rFonts w:asciiTheme="minorHAnsi" w:hAnsiTheme="minorHAnsi" w:cstheme="minorHAnsi"/>
        </w:rPr>
        <w:t>•</w:t>
      </w:r>
      <w:r w:rsidRPr="00FC2F12">
        <w:rPr>
          <w:rFonts w:asciiTheme="minorHAnsi" w:hAnsiTheme="minorHAnsi" w:cstheme="minorHAnsi"/>
        </w:rPr>
        <w:tab/>
        <w:t xml:space="preserve">¿Existen medios para asegurar que el personal cuenta con los conocimientos y/o formación necesarios para realizar su trabajo? ¿Se realizan actuaciones de formación para mantener/actualizar estos conocimientos? ¿Con qué frecuencia? </w:t>
      </w:r>
    </w:p>
    <w:p w14:paraId="3B6604E2" w14:textId="7D5DE21F" w:rsidR="001B0242" w:rsidRPr="00FC2F12" w:rsidRDefault="001B0242" w:rsidP="001B0242">
      <w:pPr>
        <w:pStyle w:val="Textonotapie"/>
        <w:keepNext/>
        <w:spacing w:before="120" w:after="120"/>
        <w:ind w:left="284" w:hanging="284"/>
        <w:rPr>
          <w:rFonts w:asciiTheme="minorHAnsi" w:hAnsiTheme="minorHAnsi" w:cstheme="minorHAnsi"/>
        </w:rPr>
      </w:pPr>
      <w:r w:rsidRPr="00FC2F12">
        <w:rPr>
          <w:rFonts w:asciiTheme="minorHAnsi" w:hAnsiTheme="minorHAnsi" w:cstheme="minorHAnsi"/>
        </w:rPr>
        <w:t>•</w:t>
      </w:r>
      <w:r w:rsidRPr="00FC2F12">
        <w:rPr>
          <w:rFonts w:asciiTheme="minorHAnsi" w:hAnsiTheme="minorHAnsi" w:cstheme="minorHAnsi"/>
        </w:rPr>
        <w:tab/>
        <w:t>¿Existe la debida segregación de funciones dentro de este departamento?</w:t>
      </w:r>
      <w:r w:rsidR="00A9791E" w:rsidRPr="00FC2F12">
        <w:rPr>
          <w:rFonts w:asciiTheme="minorHAnsi" w:hAnsiTheme="minorHAnsi" w:cstheme="minorHAnsi"/>
        </w:rPr>
        <w:t xml:space="preserve"> (Ver apartado 12 de la g</w:t>
      </w:r>
      <w:r w:rsidR="006E133A" w:rsidRPr="00FC2F12">
        <w:rPr>
          <w:rFonts w:asciiTheme="minorHAnsi" w:hAnsiTheme="minorHAnsi" w:cstheme="minorHAnsi"/>
        </w:rPr>
        <w:t>uía).</w:t>
      </w:r>
    </w:p>
    <w:p w14:paraId="53D621D3" w14:textId="77777777" w:rsidR="001B0242" w:rsidRPr="00FC2F12" w:rsidRDefault="001B0242" w:rsidP="001B0242">
      <w:pPr>
        <w:pStyle w:val="Textonotapie"/>
        <w:spacing w:before="120" w:after="120"/>
        <w:ind w:left="284"/>
        <w:rPr>
          <w:rFonts w:asciiTheme="minorHAnsi" w:hAnsiTheme="minorHAnsi" w:cstheme="minorHAnsi"/>
        </w:rPr>
      </w:pPr>
      <w:r w:rsidRPr="00FC2F12">
        <w:rPr>
          <w:rFonts w:asciiTheme="minorHAnsi" w:hAnsiTheme="minorHAnsi" w:cstheme="minorHAnsi"/>
        </w:rPr>
        <w:t>Sí / No</w:t>
      </w:r>
    </w:p>
    <w:p w14:paraId="58DC7FAE" w14:textId="77777777" w:rsidR="001B0242" w:rsidRPr="00FC2F12" w:rsidRDefault="001B0242" w:rsidP="001B0242">
      <w:pPr>
        <w:pStyle w:val="Textonotapie"/>
        <w:keepNext/>
        <w:spacing w:before="120" w:after="120"/>
        <w:ind w:left="284" w:hanging="284"/>
        <w:rPr>
          <w:rFonts w:asciiTheme="minorHAnsi" w:hAnsiTheme="minorHAnsi" w:cstheme="minorHAnsi"/>
        </w:rPr>
      </w:pPr>
      <w:r w:rsidRPr="00FC2F12">
        <w:rPr>
          <w:rFonts w:asciiTheme="minorHAnsi" w:hAnsiTheme="minorHAnsi" w:cstheme="minorHAnsi"/>
        </w:rPr>
        <w:t>•</w:t>
      </w:r>
      <w:r w:rsidRPr="00FC2F12">
        <w:rPr>
          <w:rFonts w:asciiTheme="minorHAnsi" w:hAnsiTheme="minorHAnsi" w:cstheme="minorHAnsi"/>
        </w:rPr>
        <w:tab/>
        <w:t xml:space="preserve">El personal de tesorería realiza, en algún caso, funciones de: </w:t>
      </w:r>
    </w:p>
    <w:p w14:paraId="1E1B22DC" w14:textId="77777777" w:rsidR="001B0242" w:rsidRPr="00FC2F12" w:rsidRDefault="001B0242" w:rsidP="001B0242">
      <w:pPr>
        <w:ind w:left="426" w:firstLineChars="200" w:firstLine="400"/>
        <w:rPr>
          <w:rFonts w:asciiTheme="minorHAnsi" w:hAnsiTheme="minorHAnsi" w:cstheme="minorHAnsi"/>
          <w:sz w:val="20"/>
          <w:szCs w:val="20"/>
        </w:rPr>
      </w:pPr>
      <w:r w:rsidRPr="00FC2F12">
        <w:rPr>
          <w:rFonts w:asciiTheme="minorHAnsi" w:hAnsiTheme="minorHAnsi" w:cstheme="minorHAnsi"/>
          <w:sz w:val="20"/>
          <w:szCs w:val="20"/>
        </w:rPr>
        <w:t xml:space="preserve">¿Registro de cuentas a cobrar?  </w:t>
      </w:r>
    </w:p>
    <w:p w14:paraId="121513F0" w14:textId="77777777" w:rsidR="001B0242" w:rsidRPr="00FC2F12" w:rsidRDefault="001B0242" w:rsidP="001B0242">
      <w:pPr>
        <w:ind w:left="426" w:firstLineChars="200" w:firstLine="400"/>
        <w:rPr>
          <w:rFonts w:asciiTheme="minorHAnsi" w:hAnsiTheme="minorHAnsi" w:cstheme="minorHAnsi"/>
          <w:sz w:val="20"/>
          <w:szCs w:val="20"/>
        </w:rPr>
      </w:pPr>
      <w:r w:rsidRPr="00FC2F12">
        <w:rPr>
          <w:rFonts w:asciiTheme="minorHAnsi" w:hAnsiTheme="minorHAnsi" w:cstheme="minorHAnsi"/>
          <w:sz w:val="20"/>
          <w:szCs w:val="20"/>
        </w:rPr>
        <w:t xml:space="preserve">¿Decisión sobre descuentos, bonificaciones, </w:t>
      </w:r>
      <w:proofErr w:type="spellStart"/>
      <w:r w:rsidRPr="00FC2F12">
        <w:rPr>
          <w:rFonts w:asciiTheme="minorHAnsi" w:hAnsiTheme="minorHAnsi" w:cstheme="minorHAnsi"/>
          <w:sz w:val="20"/>
          <w:szCs w:val="20"/>
        </w:rPr>
        <w:t>etc</w:t>
      </w:r>
      <w:proofErr w:type="spellEnd"/>
      <w:r w:rsidRPr="00FC2F12">
        <w:rPr>
          <w:rFonts w:asciiTheme="minorHAnsi" w:hAnsiTheme="minorHAnsi" w:cstheme="minorHAnsi"/>
          <w:sz w:val="20"/>
          <w:szCs w:val="20"/>
        </w:rPr>
        <w:t xml:space="preserve">…, en ingresos?  </w:t>
      </w:r>
    </w:p>
    <w:p w14:paraId="4DAA92A3" w14:textId="77777777" w:rsidR="001B0242" w:rsidRPr="00FC2F12" w:rsidRDefault="001B0242" w:rsidP="001B0242">
      <w:pPr>
        <w:ind w:left="426" w:firstLineChars="200" w:firstLine="400"/>
        <w:rPr>
          <w:rFonts w:asciiTheme="minorHAnsi" w:hAnsiTheme="minorHAnsi" w:cstheme="minorHAnsi"/>
          <w:sz w:val="20"/>
          <w:szCs w:val="20"/>
        </w:rPr>
      </w:pPr>
      <w:r w:rsidRPr="00FC2F12">
        <w:rPr>
          <w:rFonts w:asciiTheme="minorHAnsi" w:hAnsiTheme="minorHAnsi" w:cstheme="minorHAnsi"/>
          <w:sz w:val="20"/>
          <w:szCs w:val="20"/>
        </w:rPr>
        <w:t xml:space="preserve">¿Preparación de documentos de pago y nóminas? </w:t>
      </w:r>
    </w:p>
    <w:p w14:paraId="23C856C0" w14:textId="77777777" w:rsidR="001B0242" w:rsidRPr="00FC2F12" w:rsidRDefault="001B0242" w:rsidP="001B0242">
      <w:pPr>
        <w:ind w:left="426" w:firstLineChars="200" w:firstLine="400"/>
        <w:rPr>
          <w:rFonts w:asciiTheme="minorHAnsi" w:hAnsiTheme="minorHAnsi" w:cstheme="minorHAnsi"/>
          <w:sz w:val="20"/>
          <w:szCs w:val="20"/>
        </w:rPr>
      </w:pPr>
      <w:r w:rsidRPr="00FC2F12">
        <w:rPr>
          <w:rFonts w:asciiTheme="minorHAnsi" w:hAnsiTheme="minorHAnsi" w:cstheme="minorHAnsi"/>
          <w:sz w:val="20"/>
          <w:szCs w:val="20"/>
        </w:rPr>
        <w:t xml:space="preserve">¿Registro contable de caja o bancos?  </w:t>
      </w:r>
    </w:p>
    <w:p w14:paraId="57B4CDEE" w14:textId="77777777" w:rsidR="001B0242" w:rsidRPr="00FC2F12" w:rsidRDefault="001B0242" w:rsidP="001B0242">
      <w:pPr>
        <w:ind w:left="426" w:firstLineChars="200" w:firstLine="400"/>
        <w:rPr>
          <w:rFonts w:asciiTheme="minorHAnsi" w:hAnsiTheme="minorHAnsi" w:cstheme="minorHAnsi"/>
          <w:sz w:val="20"/>
          <w:szCs w:val="20"/>
        </w:rPr>
      </w:pPr>
      <w:r w:rsidRPr="00FC2F12">
        <w:rPr>
          <w:rFonts w:asciiTheme="minorHAnsi" w:hAnsiTheme="minorHAnsi" w:cstheme="minorHAnsi"/>
          <w:sz w:val="20"/>
          <w:szCs w:val="20"/>
        </w:rPr>
        <w:t xml:space="preserve">¿Preparación de facturas de venta y registro contable de las mismas? </w:t>
      </w:r>
    </w:p>
    <w:p w14:paraId="4E4CF68E" w14:textId="77777777" w:rsidR="001B0242" w:rsidRPr="00FC2F12" w:rsidRDefault="001B0242" w:rsidP="001B0242">
      <w:pPr>
        <w:ind w:left="426" w:firstLineChars="200" w:firstLine="400"/>
        <w:rPr>
          <w:rFonts w:asciiTheme="minorHAnsi" w:hAnsiTheme="minorHAnsi" w:cstheme="minorHAnsi"/>
          <w:sz w:val="20"/>
          <w:szCs w:val="20"/>
        </w:rPr>
      </w:pPr>
      <w:r w:rsidRPr="00FC2F12">
        <w:rPr>
          <w:rFonts w:asciiTheme="minorHAnsi" w:hAnsiTheme="minorHAnsi" w:cstheme="minorHAnsi"/>
          <w:sz w:val="20"/>
          <w:szCs w:val="20"/>
        </w:rPr>
        <w:t>¿Conciliaciones bancarias?</w:t>
      </w:r>
    </w:p>
    <w:p w14:paraId="5FFB0D2B" w14:textId="77777777" w:rsidR="001B0242" w:rsidRPr="00FC2F12" w:rsidRDefault="001B0242" w:rsidP="001B0242">
      <w:pPr>
        <w:pStyle w:val="Textonotapie"/>
        <w:spacing w:before="120" w:after="120"/>
        <w:ind w:left="284" w:hanging="284"/>
        <w:rPr>
          <w:rFonts w:asciiTheme="minorHAnsi" w:hAnsiTheme="minorHAnsi" w:cstheme="minorHAnsi"/>
        </w:rPr>
      </w:pPr>
      <w:r w:rsidRPr="00FC2F12">
        <w:rPr>
          <w:rFonts w:asciiTheme="minorHAnsi" w:hAnsiTheme="minorHAnsi" w:cstheme="minorHAnsi"/>
        </w:rPr>
        <w:t>•</w:t>
      </w:r>
      <w:r w:rsidRPr="00FC2F12">
        <w:rPr>
          <w:rFonts w:asciiTheme="minorHAnsi" w:hAnsiTheme="minorHAnsi" w:cstheme="minorHAnsi"/>
        </w:rPr>
        <w:tab/>
        <w:t>¿Existe una política sobre el manejo de fondos clara y definida?</w:t>
      </w:r>
    </w:p>
    <w:p w14:paraId="3D3523EE" w14:textId="77777777" w:rsidR="001B0242" w:rsidRPr="00FC2F12" w:rsidRDefault="001B0242" w:rsidP="001B0242">
      <w:pPr>
        <w:pStyle w:val="Textonotapie"/>
        <w:spacing w:before="120" w:after="120"/>
        <w:ind w:left="284"/>
        <w:rPr>
          <w:rFonts w:asciiTheme="minorHAnsi" w:hAnsiTheme="minorHAnsi" w:cstheme="minorHAnsi"/>
        </w:rPr>
      </w:pPr>
      <w:r w:rsidRPr="00FC2F12">
        <w:rPr>
          <w:rFonts w:asciiTheme="minorHAnsi" w:hAnsiTheme="minorHAnsi" w:cstheme="minorHAnsi"/>
        </w:rPr>
        <w:t>Sí / No</w:t>
      </w:r>
    </w:p>
    <w:p w14:paraId="3AB03E39" w14:textId="77777777" w:rsidR="001B0242" w:rsidRPr="00FC2F12" w:rsidRDefault="001B0242" w:rsidP="001B0242">
      <w:pPr>
        <w:pStyle w:val="Textonotapie"/>
        <w:spacing w:before="120" w:after="120"/>
        <w:ind w:left="284" w:hanging="284"/>
        <w:rPr>
          <w:rFonts w:asciiTheme="minorHAnsi" w:hAnsiTheme="minorHAnsi" w:cstheme="minorHAnsi"/>
        </w:rPr>
      </w:pPr>
      <w:r w:rsidRPr="00FC2F12">
        <w:rPr>
          <w:rFonts w:asciiTheme="minorHAnsi" w:hAnsiTheme="minorHAnsi" w:cstheme="minorHAnsi"/>
        </w:rPr>
        <w:t>•</w:t>
      </w:r>
      <w:r w:rsidRPr="00FC2F12">
        <w:rPr>
          <w:rFonts w:asciiTheme="minorHAnsi" w:hAnsiTheme="minorHAnsi" w:cstheme="minorHAnsi"/>
        </w:rPr>
        <w:tab/>
        <w:t>¿Tiene la entidad problemas de cash-flow de tesorería para hacer frente puntualmente a sus obligaciones de pago?</w:t>
      </w:r>
    </w:p>
    <w:p w14:paraId="164FE59B" w14:textId="77777777" w:rsidR="001B0242" w:rsidRPr="00FC2F12" w:rsidRDefault="001B0242" w:rsidP="001B0242">
      <w:pPr>
        <w:pStyle w:val="Textonotapie"/>
        <w:spacing w:before="120" w:after="120"/>
        <w:ind w:left="284" w:hanging="284"/>
        <w:rPr>
          <w:rFonts w:asciiTheme="minorHAnsi" w:hAnsiTheme="minorHAnsi" w:cstheme="minorHAnsi"/>
        </w:rPr>
      </w:pPr>
      <w:r w:rsidRPr="00FC2F12">
        <w:rPr>
          <w:rFonts w:asciiTheme="minorHAnsi" w:hAnsiTheme="minorHAnsi" w:cstheme="minorHAnsi"/>
        </w:rPr>
        <w:t>•</w:t>
      </w:r>
      <w:r w:rsidRPr="00FC2F12">
        <w:rPr>
          <w:rFonts w:asciiTheme="minorHAnsi" w:hAnsiTheme="minorHAnsi" w:cstheme="minorHAnsi"/>
        </w:rPr>
        <w:tab/>
        <w:t>¿Utiliza la entidad programas de gestión de tesorería de forma efectiva?</w:t>
      </w:r>
    </w:p>
    <w:p w14:paraId="12281712" w14:textId="28E46245" w:rsidR="001B0242" w:rsidRPr="00FC2F12" w:rsidRDefault="001B0242" w:rsidP="001B0242">
      <w:pPr>
        <w:pStyle w:val="Textonotapie"/>
        <w:spacing w:before="120" w:after="120"/>
        <w:ind w:left="284" w:hanging="284"/>
        <w:rPr>
          <w:rFonts w:asciiTheme="minorHAnsi" w:hAnsiTheme="minorHAnsi" w:cstheme="minorHAnsi"/>
        </w:rPr>
      </w:pPr>
      <w:r w:rsidRPr="00FC2F12">
        <w:rPr>
          <w:rFonts w:asciiTheme="minorHAnsi" w:hAnsiTheme="minorHAnsi" w:cstheme="minorHAnsi"/>
        </w:rPr>
        <w:t>•</w:t>
      </w:r>
      <w:r w:rsidRPr="00FC2F12">
        <w:rPr>
          <w:rFonts w:asciiTheme="minorHAnsi" w:hAnsiTheme="minorHAnsi" w:cstheme="minorHAnsi"/>
        </w:rPr>
        <w:tab/>
        <w:t>La entidad utiliza las siguientes aplicaciones</w:t>
      </w:r>
      <w:r w:rsidR="005C6F8F" w:rsidRPr="00FC2F12">
        <w:rPr>
          <w:rFonts w:asciiTheme="minorHAnsi" w:hAnsiTheme="minorHAnsi" w:cstheme="minorHAnsi"/>
        </w:rPr>
        <w:t xml:space="preserve"> informáticas</w:t>
      </w:r>
      <w:r w:rsidRPr="00FC2F12">
        <w:rPr>
          <w:rFonts w:asciiTheme="minorHAnsi" w:hAnsiTheme="minorHAnsi" w:cstheme="minorHAnsi"/>
        </w:rPr>
        <w:t>:</w:t>
      </w:r>
    </w:p>
    <w:p w14:paraId="2709C404" w14:textId="77777777" w:rsidR="001B0242" w:rsidRPr="00FC2F12" w:rsidRDefault="001B0242" w:rsidP="001B0242">
      <w:pPr>
        <w:spacing w:before="120" w:after="120"/>
        <w:ind w:left="567"/>
        <w:jc w:val="both"/>
        <w:rPr>
          <w:rFonts w:asciiTheme="minorHAnsi" w:hAnsiTheme="minorHAnsi" w:cstheme="minorHAnsi"/>
          <w:sz w:val="20"/>
          <w:szCs w:val="20"/>
        </w:rPr>
      </w:pPr>
      <w:r w:rsidRPr="00FC2F12">
        <w:rPr>
          <w:rFonts w:asciiTheme="minorHAnsi" w:hAnsiTheme="minorHAnsi" w:cstheme="minorHAnsi"/>
          <w:sz w:val="20"/>
          <w:szCs w:val="20"/>
        </w:rPr>
        <w:t>Gestión de tesorería:</w:t>
      </w:r>
    </w:p>
    <w:p w14:paraId="3CB182F4" w14:textId="77777777" w:rsidR="001B0242" w:rsidRPr="00FC2F12" w:rsidRDefault="001B0242" w:rsidP="001B0242">
      <w:pPr>
        <w:spacing w:before="120" w:after="120"/>
        <w:ind w:left="567"/>
        <w:jc w:val="both"/>
        <w:rPr>
          <w:rFonts w:asciiTheme="minorHAnsi" w:hAnsiTheme="minorHAnsi" w:cstheme="minorHAnsi"/>
          <w:sz w:val="20"/>
          <w:szCs w:val="20"/>
        </w:rPr>
      </w:pPr>
      <w:r w:rsidRPr="00FC2F12">
        <w:rPr>
          <w:rFonts w:asciiTheme="minorHAnsi" w:hAnsiTheme="minorHAnsi" w:cstheme="minorHAnsi"/>
          <w:sz w:val="20"/>
          <w:szCs w:val="20"/>
        </w:rPr>
        <w:t xml:space="preserve">Contabilidad: SAP / </w:t>
      </w:r>
      <w:proofErr w:type="spellStart"/>
      <w:r w:rsidRPr="00FC2F12">
        <w:rPr>
          <w:rFonts w:asciiTheme="minorHAnsi" w:hAnsiTheme="minorHAnsi" w:cstheme="minorHAnsi"/>
          <w:sz w:val="20"/>
          <w:szCs w:val="20"/>
        </w:rPr>
        <w:t>SicalWin</w:t>
      </w:r>
      <w:proofErr w:type="spellEnd"/>
      <w:r w:rsidRPr="00FC2F12">
        <w:rPr>
          <w:rFonts w:asciiTheme="minorHAnsi" w:hAnsiTheme="minorHAnsi" w:cstheme="minorHAnsi"/>
          <w:sz w:val="20"/>
          <w:szCs w:val="20"/>
        </w:rPr>
        <w:t xml:space="preserve"> / Desarrollo propio /….</w:t>
      </w:r>
    </w:p>
    <w:p w14:paraId="00F998A5" w14:textId="77777777" w:rsidR="001B0242" w:rsidRPr="00FC2F12" w:rsidRDefault="001B0242" w:rsidP="001B0242">
      <w:pPr>
        <w:pStyle w:val="Textonotapie"/>
        <w:spacing w:before="120" w:after="120"/>
        <w:ind w:left="284" w:hanging="284"/>
        <w:rPr>
          <w:rFonts w:asciiTheme="minorHAnsi" w:hAnsiTheme="minorHAnsi" w:cstheme="minorHAnsi"/>
        </w:rPr>
      </w:pPr>
      <w:r w:rsidRPr="00FC2F12">
        <w:rPr>
          <w:rFonts w:asciiTheme="minorHAnsi" w:hAnsiTheme="minorHAnsi" w:cstheme="minorHAnsi"/>
        </w:rPr>
        <w:t>•</w:t>
      </w:r>
      <w:r w:rsidRPr="00FC2F12">
        <w:rPr>
          <w:rFonts w:asciiTheme="minorHAnsi" w:hAnsiTheme="minorHAnsi" w:cstheme="minorHAnsi"/>
        </w:rPr>
        <w:tab/>
        <w:t xml:space="preserve">¿Utiliza la entidad algún servicio de gestión de tesorería ofrecido por las entidades financieras? </w:t>
      </w:r>
      <w:r w:rsidRPr="00FC2F12">
        <w:rPr>
          <w:rFonts w:asciiTheme="minorHAnsi" w:hAnsiTheme="minorHAnsi" w:cstheme="minorHAnsi"/>
        </w:rPr>
        <w:br/>
        <w:t>¿De qué tipo? ¿Banca electrónica? ¿quién tiene acceso a la banca electrónica, con qué funcionalidades? Detallar.</w:t>
      </w:r>
    </w:p>
    <w:p w14:paraId="0261A8CB" w14:textId="77777777" w:rsidR="001B0242" w:rsidRPr="00FC2F12" w:rsidRDefault="001B0242" w:rsidP="001B0242">
      <w:pPr>
        <w:pStyle w:val="Textonotapie"/>
        <w:spacing w:before="120" w:after="120"/>
        <w:ind w:left="284" w:hanging="284"/>
        <w:rPr>
          <w:rFonts w:asciiTheme="minorHAnsi" w:hAnsiTheme="minorHAnsi" w:cstheme="minorHAnsi"/>
        </w:rPr>
      </w:pPr>
      <w:r w:rsidRPr="00FC2F12">
        <w:rPr>
          <w:rFonts w:asciiTheme="minorHAnsi" w:hAnsiTheme="minorHAnsi" w:cstheme="minorHAnsi"/>
        </w:rPr>
        <w:t>•</w:t>
      </w:r>
      <w:r w:rsidRPr="00FC2F12">
        <w:rPr>
          <w:rFonts w:asciiTheme="minorHAnsi" w:hAnsiTheme="minorHAnsi" w:cstheme="minorHAnsi"/>
        </w:rPr>
        <w:tab/>
        <w:t xml:space="preserve">¿Ha realizado la entidad algún cambio significativo en sus procedimientos de tesorería en el último año? </w:t>
      </w:r>
    </w:p>
    <w:p w14:paraId="779525B9" w14:textId="77777777" w:rsidR="001B0242" w:rsidRPr="00FC2F12" w:rsidRDefault="001B0242" w:rsidP="001B0242">
      <w:pPr>
        <w:pStyle w:val="Textonotapie"/>
        <w:spacing w:before="120" w:after="120"/>
        <w:ind w:left="284"/>
        <w:rPr>
          <w:rFonts w:asciiTheme="minorHAnsi" w:hAnsiTheme="minorHAnsi" w:cstheme="minorHAnsi"/>
        </w:rPr>
      </w:pPr>
      <w:r w:rsidRPr="00FC2F12">
        <w:rPr>
          <w:rFonts w:asciiTheme="minorHAnsi" w:hAnsiTheme="minorHAnsi" w:cstheme="minorHAnsi"/>
        </w:rPr>
        <w:t>¿Y en el sistema informático?</w:t>
      </w:r>
    </w:p>
    <w:p w14:paraId="2FD51577" w14:textId="77777777" w:rsidR="001B0242" w:rsidRPr="00FC2F12" w:rsidRDefault="001B0242" w:rsidP="001B0242">
      <w:pPr>
        <w:pStyle w:val="Textonotapie"/>
        <w:spacing w:before="120" w:after="120"/>
        <w:ind w:left="284"/>
        <w:rPr>
          <w:rFonts w:asciiTheme="minorHAnsi" w:hAnsiTheme="minorHAnsi" w:cstheme="minorHAnsi"/>
        </w:rPr>
      </w:pPr>
      <w:r w:rsidRPr="00FC2F12">
        <w:rPr>
          <w:rFonts w:asciiTheme="minorHAnsi" w:hAnsiTheme="minorHAnsi" w:cstheme="minorHAnsi"/>
        </w:rPr>
        <w:t xml:space="preserve">¿Y en la normativa? </w:t>
      </w:r>
    </w:p>
    <w:p w14:paraId="1CA54D13" w14:textId="77777777" w:rsidR="001B0242" w:rsidRPr="00FC2F12" w:rsidRDefault="001B0242" w:rsidP="001B0242">
      <w:pPr>
        <w:pStyle w:val="Textonotapie"/>
        <w:spacing w:before="120" w:after="120"/>
        <w:ind w:left="284"/>
        <w:rPr>
          <w:rFonts w:asciiTheme="minorHAnsi" w:hAnsiTheme="minorHAnsi" w:cstheme="minorHAnsi"/>
        </w:rPr>
      </w:pPr>
      <w:r w:rsidRPr="00FC2F12">
        <w:rPr>
          <w:rFonts w:asciiTheme="minorHAnsi" w:hAnsiTheme="minorHAnsi" w:cstheme="minorHAnsi"/>
        </w:rPr>
        <w:t>¿Y en el personal clave?</w:t>
      </w:r>
    </w:p>
    <w:p w14:paraId="1036C20E" w14:textId="77777777" w:rsidR="00317076" w:rsidRPr="00FC2F12" w:rsidRDefault="00317076" w:rsidP="00317076">
      <w:pPr>
        <w:pStyle w:val="Textonotapie"/>
        <w:spacing w:before="120" w:after="120"/>
        <w:ind w:left="284" w:hanging="284"/>
        <w:rPr>
          <w:rFonts w:asciiTheme="minorHAnsi" w:hAnsiTheme="minorHAnsi" w:cstheme="minorHAnsi"/>
        </w:rPr>
      </w:pPr>
      <w:r w:rsidRPr="00FC2F12">
        <w:rPr>
          <w:rFonts w:asciiTheme="minorHAnsi" w:hAnsiTheme="minorHAnsi" w:cstheme="minorHAnsi"/>
        </w:rPr>
        <w:t>•</w:t>
      </w:r>
      <w:r w:rsidRPr="00FC2F12">
        <w:rPr>
          <w:rFonts w:asciiTheme="minorHAnsi" w:hAnsiTheme="minorHAnsi" w:cstheme="minorHAnsi"/>
        </w:rPr>
        <w:tab/>
        <w:t>¿Realiza el departamento de control interno revisiones periódicas?</w:t>
      </w:r>
    </w:p>
    <w:p w14:paraId="1FBF401F" w14:textId="77777777" w:rsidR="00317076" w:rsidRPr="00FC2F12" w:rsidRDefault="00317076" w:rsidP="00317076">
      <w:pPr>
        <w:pStyle w:val="Textonotapie"/>
        <w:numPr>
          <w:ilvl w:val="0"/>
          <w:numId w:val="39"/>
        </w:numPr>
        <w:spacing w:before="120" w:after="120"/>
        <w:ind w:left="284" w:hanging="284"/>
        <w:rPr>
          <w:rFonts w:asciiTheme="minorHAnsi" w:hAnsiTheme="minorHAnsi" w:cstheme="minorHAnsi"/>
        </w:rPr>
      </w:pPr>
      <w:r w:rsidRPr="00FC2F12">
        <w:rPr>
          <w:rFonts w:asciiTheme="minorHAnsi" w:hAnsiTheme="minorHAnsi" w:cstheme="minorHAnsi"/>
        </w:rPr>
        <w:t>¿Se ha realizado algún tipo de actuación de control por otro órgano?</w:t>
      </w:r>
      <w:r w:rsidRPr="00FC2F12">
        <w:rPr>
          <w:rFonts w:asciiTheme="minorHAnsi" w:hAnsiTheme="minorHAnsi" w:cstheme="minorHAnsi"/>
        </w:rPr>
        <w:br/>
        <w:t>Si sí, solicitar informe de resultados.</w:t>
      </w:r>
    </w:p>
    <w:p w14:paraId="3C2B2961" w14:textId="3F072609" w:rsidR="001B0242" w:rsidRPr="00FC2F12" w:rsidRDefault="001B0242" w:rsidP="001B0242">
      <w:pPr>
        <w:pStyle w:val="Textonotapie"/>
        <w:spacing w:before="120" w:after="120"/>
        <w:ind w:left="284" w:hanging="284"/>
        <w:rPr>
          <w:rFonts w:asciiTheme="minorHAnsi" w:hAnsiTheme="minorHAnsi" w:cstheme="minorHAnsi"/>
        </w:rPr>
      </w:pPr>
      <w:r w:rsidRPr="00FC2F12">
        <w:rPr>
          <w:rFonts w:asciiTheme="minorHAnsi" w:hAnsiTheme="minorHAnsi" w:cstheme="minorHAnsi"/>
        </w:rPr>
        <w:t>•</w:t>
      </w:r>
      <w:r w:rsidRPr="00FC2F12">
        <w:rPr>
          <w:rFonts w:asciiTheme="minorHAnsi" w:hAnsiTheme="minorHAnsi" w:cstheme="minorHAnsi"/>
        </w:rPr>
        <w:tab/>
        <w:t>¿</w:t>
      </w:r>
      <w:r w:rsidR="00317076" w:rsidRPr="00FC2F12">
        <w:rPr>
          <w:rFonts w:asciiTheme="minorHAnsi" w:hAnsiTheme="minorHAnsi" w:cstheme="minorHAnsi"/>
        </w:rPr>
        <w:t xml:space="preserve">Tiene el equipo de auditoría </w:t>
      </w:r>
      <w:r w:rsidRPr="00FC2F12">
        <w:rPr>
          <w:rFonts w:asciiTheme="minorHAnsi" w:hAnsiTheme="minorHAnsi" w:cstheme="minorHAnsi"/>
        </w:rPr>
        <w:t>algún motivo para sospechar que la dirección puede tener algún interés en manipular los saldos de tesorería?</w:t>
      </w:r>
    </w:p>
    <w:p w14:paraId="7775D968" w14:textId="70231544" w:rsidR="001B0242" w:rsidRPr="00FC2F12" w:rsidRDefault="001B0242" w:rsidP="0098597A">
      <w:pPr>
        <w:numPr>
          <w:ilvl w:val="0"/>
          <w:numId w:val="30"/>
        </w:numPr>
        <w:shd w:val="clear" w:color="auto" w:fill="FDE9D9" w:themeFill="accent6" w:themeFillTint="33"/>
        <w:tabs>
          <w:tab w:val="clear" w:pos="720"/>
          <w:tab w:val="num" w:pos="360"/>
        </w:tabs>
        <w:spacing w:before="240" w:after="120"/>
        <w:ind w:left="425" w:hanging="425"/>
        <w:jc w:val="both"/>
        <w:rPr>
          <w:rFonts w:asciiTheme="minorHAnsi" w:hAnsiTheme="minorHAnsi" w:cstheme="minorHAnsi"/>
          <w:b/>
          <w:sz w:val="22"/>
          <w:szCs w:val="22"/>
        </w:rPr>
      </w:pPr>
      <w:r w:rsidRPr="00FC2F12">
        <w:rPr>
          <w:rFonts w:asciiTheme="minorHAnsi" w:hAnsiTheme="minorHAnsi" w:cstheme="minorHAnsi"/>
          <w:b/>
          <w:sz w:val="22"/>
          <w:szCs w:val="22"/>
        </w:rPr>
        <w:t>Flujograma general (resumido) y detallado</w:t>
      </w:r>
    </w:p>
    <w:p w14:paraId="7F2273D2" w14:textId="77777777" w:rsidR="001B0242" w:rsidRPr="00FC2F12" w:rsidRDefault="001B0242" w:rsidP="001B0242">
      <w:pPr>
        <w:pStyle w:val="Textonotapie"/>
        <w:spacing w:before="120" w:after="120"/>
        <w:ind w:left="284" w:hanging="284"/>
        <w:rPr>
          <w:rFonts w:asciiTheme="minorHAnsi" w:hAnsiTheme="minorHAnsi" w:cstheme="minorHAnsi"/>
        </w:rPr>
      </w:pPr>
      <w:r w:rsidRPr="00FC2F12">
        <w:rPr>
          <w:rFonts w:asciiTheme="minorHAnsi" w:hAnsiTheme="minorHAnsi" w:cstheme="minorHAnsi"/>
        </w:rPr>
        <w:t>•</w:t>
      </w:r>
      <w:r w:rsidRPr="00FC2F12">
        <w:rPr>
          <w:rFonts w:asciiTheme="minorHAnsi" w:hAnsiTheme="minorHAnsi" w:cstheme="minorHAnsi"/>
        </w:rPr>
        <w:tab/>
        <w:t>Solicitar y/o elaborar. Poner referencia a su archivo.</w:t>
      </w:r>
    </w:p>
    <w:p w14:paraId="3AA5149B" w14:textId="77777777" w:rsidR="00B9176A" w:rsidRPr="00FC2F12" w:rsidRDefault="00B9176A">
      <w:pPr>
        <w:rPr>
          <w:rFonts w:asciiTheme="minorHAnsi" w:hAnsiTheme="minorHAnsi" w:cstheme="minorHAnsi"/>
          <w:b/>
          <w:sz w:val="22"/>
          <w:szCs w:val="22"/>
        </w:rPr>
      </w:pPr>
      <w:r w:rsidRPr="00FC2F12">
        <w:rPr>
          <w:rFonts w:asciiTheme="minorHAnsi" w:hAnsiTheme="minorHAnsi" w:cstheme="minorHAnsi"/>
          <w:b/>
          <w:sz w:val="22"/>
          <w:szCs w:val="22"/>
        </w:rPr>
        <w:br w:type="page"/>
      </w:r>
    </w:p>
    <w:p w14:paraId="67C24808" w14:textId="327481D2" w:rsidR="001B0242" w:rsidRPr="00FC2F12" w:rsidRDefault="001B0242" w:rsidP="0098597A">
      <w:pPr>
        <w:numPr>
          <w:ilvl w:val="0"/>
          <w:numId w:val="30"/>
        </w:numPr>
        <w:shd w:val="clear" w:color="auto" w:fill="FDE9D9" w:themeFill="accent6" w:themeFillTint="33"/>
        <w:tabs>
          <w:tab w:val="clear" w:pos="720"/>
          <w:tab w:val="num" w:pos="360"/>
        </w:tabs>
        <w:spacing w:before="240" w:after="120"/>
        <w:ind w:left="425" w:hanging="425"/>
        <w:jc w:val="both"/>
        <w:rPr>
          <w:rFonts w:asciiTheme="minorHAnsi" w:hAnsiTheme="minorHAnsi" w:cstheme="minorHAnsi"/>
          <w:b/>
          <w:sz w:val="22"/>
          <w:szCs w:val="22"/>
        </w:rPr>
      </w:pPr>
      <w:r w:rsidRPr="00FC2F12">
        <w:rPr>
          <w:rFonts w:asciiTheme="minorHAnsi" w:hAnsiTheme="minorHAnsi" w:cstheme="minorHAnsi"/>
          <w:b/>
          <w:sz w:val="22"/>
          <w:szCs w:val="22"/>
        </w:rPr>
        <w:lastRenderedPageBreak/>
        <w:t xml:space="preserve">Gestión de </w:t>
      </w:r>
      <w:r w:rsidR="00B9176A" w:rsidRPr="00FC2F12">
        <w:rPr>
          <w:rFonts w:asciiTheme="minorHAnsi" w:hAnsiTheme="minorHAnsi" w:cstheme="minorHAnsi"/>
          <w:b/>
          <w:sz w:val="22"/>
          <w:szCs w:val="22"/>
        </w:rPr>
        <w:t xml:space="preserve">la </w:t>
      </w:r>
      <w:r w:rsidRPr="00FC2F12">
        <w:rPr>
          <w:rFonts w:asciiTheme="minorHAnsi" w:hAnsiTheme="minorHAnsi" w:cstheme="minorHAnsi"/>
          <w:b/>
          <w:sz w:val="22"/>
          <w:szCs w:val="22"/>
        </w:rPr>
        <w:t>tesorería</w:t>
      </w:r>
    </w:p>
    <w:p w14:paraId="27BE5FB3" w14:textId="7D01EB8A" w:rsidR="000B0F77" w:rsidRPr="00FC2F12" w:rsidRDefault="000B0F77" w:rsidP="00A41D6F">
      <w:pPr>
        <w:pStyle w:val="CM33"/>
        <w:shd w:val="clear" w:color="auto" w:fill="FFFFE7"/>
        <w:spacing w:before="120" w:after="120"/>
        <w:ind w:right="-2" w:hanging="1"/>
        <w:jc w:val="both"/>
        <w:rPr>
          <w:rFonts w:asciiTheme="minorHAnsi" w:hAnsiTheme="minorHAnsi"/>
          <w:iCs/>
          <w:sz w:val="18"/>
          <w:szCs w:val="18"/>
        </w:rPr>
      </w:pPr>
      <w:r w:rsidRPr="00FC2F12">
        <w:rPr>
          <w:rFonts w:asciiTheme="minorHAnsi" w:hAnsiTheme="minorHAnsi"/>
          <w:iCs/>
          <w:sz w:val="18"/>
          <w:szCs w:val="18"/>
        </w:rPr>
        <w:t xml:space="preserve">En las EELL revisar </w:t>
      </w:r>
      <w:r w:rsidR="00827DA7" w:rsidRPr="00FC2F12">
        <w:rPr>
          <w:rFonts w:asciiTheme="minorHAnsi" w:hAnsiTheme="minorHAnsi"/>
          <w:iCs/>
          <w:sz w:val="18"/>
          <w:szCs w:val="18"/>
        </w:rPr>
        <w:t>las bases de ejecución del presupuesto.</w:t>
      </w:r>
    </w:p>
    <w:p w14:paraId="235247C7" w14:textId="06DEADCE" w:rsidR="001B0242" w:rsidRPr="00FC2F12" w:rsidRDefault="001B0242" w:rsidP="001B0242">
      <w:pPr>
        <w:spacing w:before="120" w:after="120"/>
        <w:jc w:val="both"/>
        <w:rPr>
          <w:rFonts w:asciiTheme="minorHAnsi" w:hAnsiTheme="minorHAnsi" w:cstheme="minorHAnsi"/>
          <w:b/>
          <w:bCs/>
          <w:sz w:val="20"/>
          <w:szCs w:val="20"/>
        </w:rPr>
      </w:pPr>
      <w:r w:rsidRPr="00FC2F12">
        <w:rPr>
          <w:rFonts w:asciiTheme="minorHAnsi" w:hAnsiTheme="minorHAnsi" w:cstheme="minorHAnsi"/>
          <w:b/>
          <w:bCs/>
          <w:sz w:val="20"/>
          <w:szCs w:val="20"/>
        </w:rPr>
        <w:t>El auditor debe describir:</w:t>
      </w:r>
    </w:p>
    <w:p w14:paraId="26987436" w14:textId="77777777" w:rsidR="001B0242" w:rsidRPr="00FC2F12" w:rsidRDefault="001B0242" w:rsidP="0098597A">
      <w:pPr>
        <w:numPr>
          <w:ilvl w:val="0"/>
          <w:numId w:val="38"/>
        </w:numPr>
        <w:spacing w:before="120" w:after="120"/>
        <w:ind w:left="436"/>
        <w:jc w:val="both"/>
        <w:rPr>
          <w:rFonts w:asciiTheme="minorHAnsi" w:hAnsiTheme="minorHAnsi" w:cstheme="minorHAnsi"/>
          <w:sz w:val="20"/>
          <w:szCs w:val="20"/>
        </w:rPr>
      </w:pPr>
      <w:r w:rsidRPr="00FC2F12">
        <w:rPr>
          <w:rFonts w:asciiTheme="minorHAnsi" w:hAnsiTheme="minorHAnsi" w:cstheme="minorHAnsi"/>
          <w:sz w:val="20"/>
          <w:szCs w:val="20"/>
        </w:rPr>
        <w:t>Las operaciones de gestión de tesorería se inician de la siguiente forma:</w:t>
      </w:r>
    </w:p>
    <w:p w14:paraId="41AF0A11" w14:textId="77777777" w:rsidR="001B0242" w:rsidRPr="00FC2F12" w:rsidRDefault="001B0242" w:rsidP="0098597A">
      <w:pPr>
        <w:numPr>
          <w:ilvl w:val="0"/>
          <w:numId w:val="38"/>
        </w:numPr>
        <w:spacing w:before="120" w:after="120"/>
        <w:ind w:left="436"/>
        <w:jc w:val="both"/>
        <w:rPr>
          <w:rFonts w:asciiTheme="minorHAnsi" w:hAnsiTheme="minorHAnsi" w:cstheme="minorHAnsi"/>
          <w:sz w:val="20"/>
          <w:szCs w:val="20"/>
        </w:rPr>
      </w:pPr>
      <w:r w:rsidRPr="00FC2F12">
        <w:rPr>
          <w:rFonts w:asciiTheme="minorHAnsi" w:hAnsiTheme="minorHAnsi" w:cstheme="minorHAnsi"/>
          <w:sz w:val="20"/>
          <w:szCs w:val="20"/>
        </w:rPr>
        <w:t>Las operaciones de gestión de tesorería se autorizan de la siguiente forma:</w:t>
      </w:r>
    </w:p>
    <w:p w14:paraId="73220ED5" w14:textId="77777777" w:rsidR="001B0242" w:rsidRPr="00FC2F12" w:rsidRDefault="001B0242" w:rsidP="0098597A">
      <w:pPr>
        <w:numPr>
          <w:ilvl w:val="0"/>
          <w:numId w:val="38"/>
        </w:numPr>
        <w:spacing w:before="120" w:after="120"/>
        <w:ind w:left="436"/>
        <w:jc w:val="both"/>
        <w:rPr>
          <w:rFonts w:asciiTheme="minorHAnsi" w:hAnsiTheme="minorHAnsi" w:cstheme="minorHAnsi"/>
          <w:sz w:val="20"/>
          <w:szCs w:val="20"/>
        </w:rPr>
      </w:pPr>
      <w:r w:rsidRPr="00FC2F12">
        <w:rPr>
          <w:rFonts w:asciiTheme="minorHAnsi" w:hAnsiTheme="minorHAnsi" w:cstheme="minorHAnsi"/>
          <w:sz w:val="20"/>
          <w:szCs w:val="20"/>
        </w:rPr>
        <w:t>Las operaciones de gestión de tesorería se registran de la siguiente forma:</w:t>
      </w:r>
    </w:p>
    <w:p w14:paraId="7C9FE75A" w14:textId="77777777" w:rsidR="001B0242" w:rsidRPr="00FC2F12" w:rsidRDefault="001B0242" w:rsidP="0098597A">
      <w:pPr>
        <w:numPr>
          <w:ilvl w:val="0"/>
          <w:numId w:val="38"/>
        </w:numPr>
        <w:spacing w:before="120" w:after="120"/>
        <w:ind w:left="436"/>
        <w:jc w:val="both"/>
        <w:rPr>
          <w:rFonts w:asciiTheme="minorHAnsi" w:hAnsiTheme="minorHAnsi" w:cstheme="minorHAnsi"/>
          <w:sz w:val="20"/>
          <w:szCs w:val="20"/>
        </w:rPr>
      </w:pPr>
      <w:r w:rsidRPr="00FC2F12">
        <w:rPr>
          <w:rFonts w:asciiTheme="minorHAnsi" w:hAnsiTheme="minorHAnsi" w:cstheme="minorHAnsi"/>
          <w:sz w:val="20"/>
          <w:szCs w:val="20"/>
        </w:rPr>
        <w:t>Las operaciones de gestión de tesorería se procesan y se reportan en los estados financieros de la siguiente forma:</w:t>
      </w:r>
    </w:p>
    <w:p w14:paraId="1D7B7024" w14:textId="77777777" w:rsidR="001B0242" w:rsidRPr="00FC2F12" w:rsidRDefault="001B0242" w:rsidP="001B0242">
      <w:pPr>
        <w:shd w:val="clear" w:color="auto" w:fill="FDE9D9" w:themeFill="accent6" w:themeFillTint="33"/>
        <w:spacing w:before="240" w:after="120"/>
        <w:jc w:val="both"/>
        <w:rPr>
          <w:rFonts w:asciiTheme="minorHAnsi" w:hAnsiTheme="minorHAnsi" w:cstheme="minorHAnsi"/>
          <w:b/>
          <w:sz w:val="22"/>
          <w:szCs w:val="22"/>
        </w:rPr>
      </w:pPr>
      <w:r w:rsidRPr="00FC2F12">
        <w:rPr>
          <w:rFonts w:asciiTheme="minorHAnsi" w:hAnsiTheme="minorHAnsi" w:cstheme="minorHAnsi"/>
          <w:b/>
          <w:sz w:val="22"/>
          <w:szCs w:val="22"/>
        </w:rPr>
        <w:t>4. Bancos</w:t>
      </w:r>
    </w:p>
    <w:p w14:paraId="2389E614" w14:textId="77777777" w:rsidR="001B0242" w:rsidRPr="00FC2F12" w:rsidRDefault="001B0242" w:rsidP="001B0242">
      <w:pPr>
        <w:shd w:val="clear" w:color="auto" w:fill="DAEEF3" w:themeFill="accent5" w:themeFillTint="33"/>
        <w:tabs>
          <w:tab w:val="left" w:pos="1985"/>
        </w:tabs>
        <w:spacing w:before="120" w:after="120"/>
        <w:ind w:left="1985" w:hanging="1985"/>
        <w:jc w:val="both"/>
        <w:rPr>
          <w:rFonts w:ascii="Calibri" w:hAnsi="Calibri"/>
          <w:b/>
          <w:iCs/>
          <w:sz w:val="22"/>
          <w:szCs w:val="22"/>
        </w:rPr>
      </w:pPr>
      <w:r w:rsidRPr="00FC2F12">
        <w:rPr>
          <w:rFonts w:ascii="Calibri" w:hAnsi="Calibri"/>
          <w:b/>
          <w:iCs/>
          <w:sz w:val="22"/>
          <w:szCs w:val="22"/>
        </w:rPr>
        <w:t>Objetivo de control:</w:t>
      </w:r>
      <w:r w:rsidRPr="00FC2F12">
        <w:rPr>
          <w:rFonts w:ascii="Calibri" w:hAnsi="Calibri"/>
          <w:b/>
          <w:iCs/>
          <w:sz w:val="22"/>
          <w:szCs w:val="22"/>
        </w:rPr>
        <w:tab/>
        <w:t>Todos los saldos en cuentas bancarias están sometidos a eficaces procedimientos de control</w:t>
      </w:r>
    </w:p>
    <w:p w14:paraId="7731D03F" w14:textId="77777777" w:rsidR="00DB6589" w:rsidRPr="00FC2F12" w:rsidRDefault="00DB6589" w:rsidP="00A41D6F">
      <w:pPr>
        <w:pStyle w:val="CM33"/>
        <w:shd w:val="clear" w:color="auto" w:fill="FFFFE7"/>
        <w:spacing w:before="120" w:after="120"/>
        <w:ind w:right="-2" w:hanging="1"/>
        <w:jc w:val="both"/>
        <w:rPr>
          <w:rFonts w:asciiTheme="minorHAnsi" w:hAnsiTheme="minorHAnsi"/>
          <w:iCs/>
          <w:sz w:val="18"/>
          <w:szCs w:val="18"/>
        </w:rPr>
      </w:pPr>
      <w:r w:rsidRPr="00FC2F12">
        <w:rPr>
          <w:rFonts w:asciiTheme="minorHAnsi" w:hAnsiTheme="minorHAnsi"/>
          <w:iCs/>
          <w:sz w:val="18"/>
          <w:szCs w:val="18"/>
        </w:rPr>
        <w:t xml:space="preserve">La apertura de cuentas solo puede realizarse por personas con poder suficiente. </w:t>
      </w:r>
    </w:p>
    <w:p w14:paraId="7C4C4E4D" w14:textId="77777777" w:rsidR="001B0242" w:rsidRPr="00FC2F12" w:rsidRDefault="001B0242" w:rsidP="001B0242">
      <w:pPr>
        <w:widowControl w:val="0"/>
        <w:autoSpaceDE w:val="0"/>
        <w:autoSpaceDN w:val="0"/>
        <w:adjustRightInd w:val="0"/>
        <w:spacing w:before="120" w:after="120"/>
        <w:ind w:right="-108"/>
        <w:rPr>
          <w:rFonts w:asciiTheme="minorHAnsi" w:hAnsiTheme="minorHAnsi" w:cs="Arial"/>
          <w:sz w:val="20"/>
          <w:szCs w:val="20"/>
        </w:rPr>
      </w:pPr>
      <w:r w:rsidRPr="00FC2F12">
        <w:rPr>
          <w:rFonts w:asciiTheme="minorHAnsi" w:hAnsiTheme="minorHAnsi" w:cs="Arial"/>
          <w:sz w:val="20"/>
          <w:szCs w:val="20"/>
        </w:rPr>
        <w:t xml:space="preserve">¿Están debidamente autorizadas las cuentas bancarias y las personas que firman las disposiciones? </w:t>
      </w:r>
    </w:p>
    <w:p w14:paraId="2D604B7F" w14:textId="77777777" w:rsidR="001B0242" w:rsidRPr="00FC2F12" w:rsidRDefault="001B0242" w:rsidP="001B0242">
      <w:pPr>
        <w:widowControl w:val="0"/>
        <w:autoSpaceDE w:val="0"/>
        <w:autoSpaceDN w:val="0"/>
        <w:adjustRightInd w:val="0"/>
        <w:spacing w:before="120" w:after="120"/>
        <w:ind w:right="-108"/>
        <w:rPr>
          <w:rFonts w:asciiTheme="minorHAnsi" w:hAnsiTheme="minorHAnsi" w:cs="Arial"/>
          <w:iCs/>
          <w:sz w:val="20"/>
          <w:szCs w:val="20"/>
        </w:rPr>
      </w:pPr>
      <w:r w:rsidRPr="00FC2F12">
        <w:rPr>
          <w:rFonts w:asciiTheme="minorHAnsi" w:hAnsiTheme="minorHAnsi" w:cs="Arial"/>
          <w:iCs/>
          <w:sz w:val="20"/>
          <w:szCs w:val="20"/>
        </w:rPr>
        <w:t xml:space="preserve">¿Es </w:t>
      </w:r>
      <w:r w:rsidRPr="00FC2F12">
        <w:rPr>
          <w:rFonts w:asciiTheme="minorHAnsi" w:hAnsiTheme="minorHAnsi" w:cs="Arial"/>
          <w:b/>
          <w:bCs/>
          <w:iCs/>
          <w:sz w:val="20"/>
          <w:szCs w:val="20"/>
        </w:rPr>
        <w:t>mancomunada</w:t>
      </w:r>
      <w:r w:rsidRPr="00FC2F12">
        <w:rPr>
          <w:rFonts w:asciiTheme="minorHAnsi" w:hAnsiTheme="minorHAnsi" w:cs="Arial"/>
          <w:iCs/>
          <w:sz w:val="20"/>
          <w:szCs w:val="20"/>
        </w:rPr>
        <w:t xml:space="preserve"> la disposición de efectivo?</w:t>
      </w:r>
    </w:p>
    <w:p w14:paraId="623D0B3F" w14:textId="77777777" w:rsidR="001B0242" w:rsidRPr="00FC2F12" w:rsidRDefault="001B0242" w:rsidP="001B0242">
      <w:pPr>
        <w:pStyle w:val="Textonotapie"/>
        <w:spacing w:before="120" w:after="120"/>
        <w:ind w:left="709"/>
        <w:rPr>
          <w:rFonts w:asciiTheme="minorHAnsi" w:hAnsiTheme="minorHAnsi" w:cstheme="minorHAnsi"/>
        </w:rPr>
      </w:pPr>
      <w:r w:rsidRPr="00FC2F12">
        <w:rPr>
          <w:rFonts w:asciiTheme="minorHAnsi" w:hAnsiTheme="minorHAnsi" w:cstheme="minorHAnsi"/>
        </w:rPr>
        <w:t>Sí / No</w:t>
      </w:r>
    </w:p>
    <w:p w14:paraId="5AE54DFF" w14:textId="77777777" w:rsidR="001B0242" w:rsidRPr="00FC2F12" w:rsidRDefault="001B0242" w:rsidP="001B0242">
      <w:pPr>
        <w:widowControl w:val="0"/>
        <w:autoSpaceDE w:val="0"/>
        <w:autoSpaceDN w:val="0"/>
        <w:adjustRightInd w:val="0"/>
        <w:spacing w:before="120" w:after="120"/>
        <w:ind w:right="-108"/>
        <w:rPr>
          <w:rFonts w:asciiTheme="minorHAnsi" w:hAnsiTheme="minorHAnsi" w:cs="Arial"/>
          <w:iCs/>
          <w:sz w:val="20"/>
          <w:szCs w:val="20"/>
        </w:rPr>
      </w:pPr>
      <w:r w:rsidRPr="00FC2F12">
        <w:rPr>
          <w:rFonts w:asciiTheme="minorHAnsi" w:hAnsiTheme="minorHAnsi" w:cs="Arial"/>
          <w:iCs/>
          <w:sz w:val="20"/>
          <w:szCs w:val="20"/>
        </w:rPr>
        <w:t>¿Qué personas están autorizadas para disponer de las cuentas bancarias?</w:t>
      </w:r>
    </w:p>
    <w:p w14:paraId="29EE0EDF" w14:textId="77777777" w:rsidR="001B0242" w:rsidRPr="00FC2F12" w:rsidRDefault="001B0242" w:rsidP="001B0242">
      <w:pPr>
        <w:widowControl w:val="0"/>
        <w:autoSpaceDE w:val="0"/>
        <w:autoSpaceDN w:val="0"/>
        <w:adjustRightInd w:val="0"/>
        <w:spacing w:before="120" w:after="120"/>
        <w:ind w:right="-108"/>
        <w:rPr>
          <w:rFonts w:asciiTheme="minorHAnsi" w:hAnsiTheme="minorHAnsi" w:cs="Arial"/>
          <w:iCs/>
          <w:sz w:val="20"/>
          <w:szCs w:val="20"/>
        </w:rPr>
      </w:pPr>
      <w:r w:rsidRPr="00FC2F12">
        <w:rPr>
          <w:rFonts w:asciiTheme="minorHAnsi" w:hAnsiTheme="minorHAnsi" w:cs="Arial"/>
          <w:iCs/>
          <w:sz w:val="20"/>
          <w:szCs w:val="20"/>
        </w:rPr>
        <w:t xml:space="preserve">¿Se avisa a los bancos cuando un firmante autorizado deja de serlo? </w:t>
      </w:r>
    </w:p>
    <w:p w14:paraId="207E48AF" w14:textId="77777777" w:rsidR="003704FC" w:rsidRPr="00FC2F12" w:rsidRDefault="003704FC" w:rsidP="00A41D6F">
      <w:pPr>
        <w:shd w:val="clear" w:color="auto" w:fill="FFFFE7"/>
        <w:spacing w:before="120" w:after="120"/>
        <w:ind w:left="426" w:right="-2" w:hanging="1"/>
        <w:jc w:val="both"/>
        <w:rPr>
          <w:rFonts w:asciiTheme="minorHAnsi" w:hAnsiTheme="minorHAnsi"/>
          <w:iCs/>
          <w:sz w:val="18"/>
          <w:szCs w:val="18"/>
        </w:rPr>
      </w:pPr>
      <w:r w:rsidRPr="00FC2F12">
        <w:rPr>
          <w:rFonts w:asciiTheme="minorHAnsi" w:hAnsiTheme="minorHAnsi"/>
          <w:iCs/>
          <w:sz w:val="18"/>
          <w:szCs w:val="18"/>
        </w:rPr>
        <w:t>Se deben implantar procedimientos para notificar inmediatamente a los bancos cada vez que una persona autorizada para disponer de fondos deje de formar parte de la empresa.</w:t>
      </w:r>
    </w:p>
    <w:p w14:paraId="2CBD55AF" w14:textId="77777777" w:rsidR="001B0242" w:rsidRPr="00FC2F12" w:rsidRDefault="001B0242" w:rsidP="001B0242">
      <w:pPr>
        <w:widowControl w:val="0"/>
        <w:autoSpaceDE w:val="0"/>
        <w:autoSpaceDN w:val="0"/>
        <w:adjustRightInd w:val="0"/>
        <w:spacing w:before="120" w:after="120"/>
        <w:ind w:right="-108"/>
        <w:rPr>
          <w:rFonts w:asciiTheme="minorHAnsi" w:hAnsiTheme="minorHAnsi" w:cs="Arial"/>
          <w:iCs/>
          <w:sz w:val="20"/>
          <w:szCs w:val="20"/>
        </w:rPr>
      </w:pPr>
      <w:r w:rsidRPr="00FC2F12">
        <w:rPr>
          <w:rFonts w:asciiTheme="minorHAnsi" w:hAnsiTheme="minorHAnsi" w:cs="Arial"/>
          <w:iCs/>
          <w:sz w:val="20"/>
          <w:szCs w:val="20"/>
        </w:rPr>
        <w:t>¿Se tiene constancia de la recepción de dicho aviso?</w:t>
      </w:r>
    </w:p>
    <w:p w14:paraId="768CD7CA" w14:textId="4349B3FE" w:rsidR="001B0242" w:rsidRPr="00FC2F12" w:rsidRDefault="00746B1E" w:rsidP="001B0242">
      <w:pPr>
        <w:widowControl w:val="0"/>
        <w:autoSpaceDE w:val="0"/>
        <w:autoSpaceDN w:val="0"/>
        <w:adjustRightInd w:val="0"/>
        <w:spacing w:before="120" w:after="120"/>
        <w:ind w:right="-108"/>
        <w:rPr>
          <w:rFonts w:asciiTheme="minorHAnsi" w:hAnsiTheme="minorHAnsi" w:cs="Arial"/>
          <w:iCs/>
          <w:sz w:val="20"/>
          <w:szCs w:val="20"/>
        </w:rPr>
      </w:pPr>
      <w:r w:rsidRPr="00FC2F12">
        <w:rPr>
          <w:rFonts w:asciiTheme="minorHAnsi" w:hAnsiTheme="minorHAnsi" w:cs="Arial"/>
          <w:iCs/>
          <w:sz w:val="20"/>
          <w:szCs w:val="20"/>
        </w:rPr>
        <w:t xml:space="preserve">Solicitar el inventario de cuentas </w:t>
      </w:r>
      <w:r w:rsidR="00744671" w:rsidRPr="00FC2F12">
        <w:rPr>
          <w:rFonts w:asciiTheme="minorHAnsi" w:hAnsiTheme="minorHAnsi" w:cs="Arial"/>
          <w:iCs/>
          <w:sz w:val="20"/>
          <w:szCs w:val="20"/>
        </w:rPr>
        <w:t>al tesorero/responsable de tesorería y h</w:t>
      </w:r>
      <w:r w:rsidR="001B0242" w:rsidRPr="00FC2F12">
        <w:rPr>
          <w:rFonts w:asciiTheme="minorHAnsi" w:hAnsiTheme="minorHAnsi" w:cs="Arial"/>
          <w:iCs/>
          <w:sz w:val="20"/>
          <w:szCs w:val="20"/>
        </w:rPr>
        <w:t>acer un resumen de las cuentas bancarias utilizadas:</w:t>
      </w:r>
    </w:p>
    <w:p w14:paraId="143F4996" w14:textId="77777777" w:rsidR="001B0242" w:rsidRPr="00FC2F12" w:rsidRDefault="001B0242" w:rsidP="001B0242">
      <w:pPr>
        <w:widowControl w:val="0"/>
        <w:autoSpaceDE w:val="0"/>
        <w:autoSpaceDN w:val="0"/>
        <w:adjustRightInd w:val="0"/>
        <w:spacing w:before="120" w:after="120"/>
        <w:ind w:left="-709" w:right="-108"/>
        <w:rPr>
          <w:rFonts w:asciiTheme="minorHAnsi" w:hAnsiTheme="minorHAnsi" w:cstheme="minorHAnsi"/>
          <w:b/>
          <w:sz w:val="22"/>
          <w:szCs w:val="22"/>
        </w:rPr>
      </w:pPr>
      <w:r w:rsidRPr="00FC2F12">
        <w:rPr>
          <w:noProof/>
        </w:rPr>
        <w:drawing>
          <wp:inline distT="0" distB="0" distL="0" distR="0" wp14:anchorId="157D7D25" wp14:editId="0A36BD93">
            <wp:extent cx="6623685" cy="2233643"/>
            <wp:effectExtent l="0" t="0" r="5715" b="0"/>
            <wp:docPr id="7063301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8158"/>
                    <a:stretch/>
                  </pic:blipFill>
                  <pic:spPr bwMode="auto">
                    <a:xfrm>
                      <a:off x="0" y="0"/>
                      <a:ext cx="6623685" cy="2233643"/>
                    </a:xfrm>
                    <a:prstGeom prst="rect">
                      <a:avLst/>
                    </a:prstGeom>
                    <a:noFill/>
                    <a:ln>
                      <a:noFill/>
                    </a:ln>
                    <a:extLst>
                      <a:ext uri="{53640926-AAD7-44D8-BBD7-CCE9431645EC}">
                        <a14:shadowObscured xmlns:a14="http://schemas.microsoft.com/office/drawing/2010/main"/>
                      </a:ext>
                    </a:extLst>
                  </pic:spPr>
                </pic:pic>
              </a:graphicData>
            </a:graphic>
          </wp:inline>
        </w:drawing>
      </w:r>
    </w:p>
    <w:p w14:paraId="5AF6B3DE" w14:textId="77777777" w:rsidR="001B0242" w:rsidRPr="00FC2F12" w:rsidRDefault="001B0242" w:rsidP="001B0242">
      <w:pPr>
        <w:keepNext/>
        <w:shd w:val="clear" w:color="auto" w:fill="FDE9D9" w:themeFill="accent6" w:themeFillTint="33"/>
        <w:spacing w:before="240" w:after="120"/>
        <w:jc w:val="both"/>
        <w:rPr>
          <w:rFonts w:asciiTheme="minorHAnsi" w:hAnsiTheme="minorHAnsi" w:cstheme="minorHAnsi"/>
          <w:b/>
          <w:sz w:val="22"/>
          <w:szCs w:val="22"/>
        </w:rPr>
      </w:pPr>
      <w:r w:rsidRPr="00FC2F12">
        <w:rPr>
          <w:rFonts w:asciiTheme="minorHAnsi" w:hAnsiTheme="minorHAnsi" w:cstheme="minorHAnsi"/>
          <w:b/>
          <w:sz w:val="22"/>
          <w:szCs w:val="22"/>
        </w:rPr>
        <w:t>5. Conciliaciones bancarias</w:t>
      </w:r>
    </w:p>
    <w:p w14:paraId="455F2437" w14:textId="77777777" w:rsidR="001B0242" w:rsidRPr="00FC2F12" w:rsidRDefault="001B0242" w:rsidP="001B0242">
      <w:pPr>
        <w:shd w:val="clear" w:color="auto" w:fill="DAEEF3" w:themeFill="accent5" w:themeFillTint="33"/>
        <w:tabs>
          <w:tab w:val="left" w:pos="1985"/>
        </w:tabs>
        <w:spacing w:before="120" w:after="120"/>
        <w:ind w:left="1985" w:hanging="1985"/>
        <w:jc w:val="both"/>
        <w:rPr>
          <w:rFonts w:ascii="Calibri" w:hAnsi="Calibri"/>
          <w:b/>
          <w:iCs/>
          <w:sz w:val="22"/>
          <w:szCs w:val="22"/>
        </w:rPr>
      </w:pPr>
      <w:r w:rsidRPr="00FC2F12">
        <w:rPr>
          <w:rFonts w:ascii="Calibri" w:hAnsi="Calibri"/>
          <w:b/>
          <w:iCs/>
          <w:sz w:val="22"/>
          <w:szCs w:val="22"/>
        </w:rPr>
        <w:t>Objetivo de control:</w:t>
      </w:r>
      <w:r w:rsidRPr="00FC2F12">
        <w:rPr>
          <w:rFonts w:ascii="Calibri" w:hAnsi="Calibri"/>
          <w:b/>
          <w:iCs/>
          <w:sz w:val="22"/>
          <w:szCs w:val="22"/>
        </w:rPr>
        <w:tab/>
        <w:t>Todas las operaciones se acumulan, clasifican y resumen correctamente en las cuentas; los saldos de contabilidad se concilian con los de los extractos bancarios.</w:t>
      </w:r>
    </w:p>
    <w:p w14:paraId="064F1580" w14:textId="77777777" w:rsidR="003704FC" w:rsidRPr="00FC2F12" w:rsidRDefault="003704FC" w:rsidP="00A41D6F">
      <w:pPr>
        <w:shd w:val="clear" w:color="auto" w:fill="FFFFE7"/>
        <w:spacing w:before="120" w:after="120"/>
        <w:ind w:right="-2" w:hanging="1"/>
        <w:jc w:val="both"/>
        <w:rPr>
          <w:rFonts w:asciiTheme="minorHAnsi" w:hAnsiTheme="minorHAnsi"/>
          <w:iCs/>
          <w:sz w:val="18"/>
          <w:szCs w:val="18"/>
        </w:rPr>
      </w:pPr>
      <w:r w:rsidRPr="00FC2F12">
        <w:rPr>
          <w:rFonts w:asciiTheme="minorHAnsi" w:hAnsiTheme="minorHAnsi"/>
          <w:iCs/>
          <w:sz w:val="18"/>
          <w:szCs w:val="18"/>
        </w:rPr>
        <w:t xml:space="preserve">Las conciliaciones bancarias, incluso cuando las realizan personas independientes de las funciones relacionadas con el efectivo, no siempre ponen de manifiesto la existencia de operaciones irregulares; sin embargo, reducen la oportunidad de ocultarlas. </w:t>
      </w:r>
    </w:p>
    <w:p w14:paraId="22CC3CE1" w14:textId="77777777" w:rsidR="001B0242" w:rsidRPr="00FC2F12" w:rsidRDefault="001B0242" w:rsidP="001B0242">
      <w:pPr>
        <w:spacing w:before="120" w:after="120"/>
        <w:ind w:right="-108"/>
        <w:rPr>
          <w:rFonts w:asciiTheme="minorHAnsi" w:hAnsiTheme="minorHAnsi" w:cs="Arial"/>
          <w:sz w:val="20"/>
          <w:szCs w:val="20"/>
        </w:rPr>
      </w:pPr>
      <w:r w:rsidRPr="00FC2F12">
        <w:rPr>
          <w:rFonts w:asciiTheme="minorHAnsi" w:hAnsiTheme="minorHAnsi" w:cs="Arial"/>
          <w:sz w:val="20"/>
          <w:szCs w:val="20"/>
        </w:rPr>
        <w:t>¿Se concilian periódicamente las cuentas bancarias?</w:t>
      </w:r>
    </w:p>
    <w:p w14:paraId="10484B99" w14:textId="77777777" w:rsidR="001B0242" w:rsidRPr="00FC2F12" w:rsidRDefault="001B0242" w:rsidP="001B0242">
      <w:pPr>
        <w:pStyle w:val="Textonotapie"/>
        <w:spacing w:before="120" w:after="120"/>
        <w:ind w:left="709"/>
        <w:rPr>
          <w:rFonts w:asciiTheme="minorHAnsi" w:hAnsiTheme="minorHAnsi" w:cstheme="minorHAnsi"/>
        </w:rPr>
      </w:pPr>
      <w:r w:rsidRPr="00FC2F12">
        <w:rPr>
          <w:rFonts w:asciiTheme="minorHAnsi" w:hAnsiTheme="minorHAnsi" w:cstheme="minorHAnsi"/>
        </w:rPr>
        <w:lastRenderedPageBreak/>
        <w:t>Sí / No</w:t>
      </w:r>
    </w:p>
    <w:p w14:paraId="5F250451" w14:textId="38074BF2" w:rsidR="001B0242" w:rsidRPr="00FC2F12" w:rsidRDefault="001B0242" w:rsidP="001B0242">
      <w:pPr>
        <w:widowControl w:val="0"/>
        <w:autoSpaceDE w:val="0"/>
        <w:autoSpaceDN w:val="0"/>
        <w:adjustRightInd w:val="0"/>
        <w:spacing w:before="120" w:after="120"/>
        <w:ind w:right="-108"/>
        <w:rPr>
          <w:rFonts w:asciiTheme="minorHAnsi" w:hAnsiTheme="minorHAnsi" w:cs="Arial"/>
          <w:iCs/>
          <w:sz w:val="20"/>
          <w:szCs w:val="20"/>
        </w:rPr>
      </w:pPr>
      <w:r w:rsidRPr="00FC2F12">
        <w:rPr>
          <w:rFonts w:asciiTheme="minorHAnsi" w:hAnsiTheme="minorHAnsi" w:cs="Arial"/>
          <w:iCs/>
          <w:sz w:val="20"/>
          <w:szCs w:val="20"/>
        </w:rPr>
        <w:t>¿Con qué periodicidad?</w:t>
      </w:r>
    </w:p>
    <w:p w14:paraId="2A237ED4" w14:textId="77777777" w:rsidR="001B0242" w:rsidRPr="00FC2F12" w:rsidRDefault="001B0242" w:rsidP="00A41D6F">
      <w:pPr>
        <w:pStyle w:val="Textonotapie"/>
        <w:spacing w:before="120" w:after="120"/>
        <w:ind w:left="709"/>
        <w:rPr>
          <w:rFonts w:asciiTheme="minorHAnsi" w:hAnsiTheme="minorHAnsi" w:cstheme="minorHAnsi"/>
        </w:rPr>
      </w:pPr>
      <w:r w:rsidRPr="00FC2F12">
        <w:rPr>
          <w:rFonts w:asciiTheme="minorHAnsi" w:hAnsiTheme="minorHAnsi" w:cstheme="minorHAnsi"/>
        </w:rPr>
        <w:t>Diaria/Semanal/Mensual</w:t>
      </w:r>
    </w:p>
    <w:p w14:paraId="2EC557F8" w14:textId="77777777" w:rsidR="001B0242" w:rsidRPr="00FC2F12" w:rsidRDefault="001B0242" w:rsidP="001B0242">
      <w:pPr>
        <w:widowControl w:val="0"/>
        <w:autoSpaceDE w:val="0"/>
        <w:autoSpaceDN w:val="0"/>
        <w:adjustRightInd w:val="0"/>
        <w:spacing w:before="120" w:after="120"/>
        <w:ind w:right="-108"/>
        <w:rPr>
          <w:rFonts w:asciiTheme="minorHAnsi" w:hAnsiTheme="minorHAnsi" w:cs="Arial"/>
          <w:sz w:val="20"/>
          <w:szCs w:val="20"/>
        </w:rPr>
      </w:pPr>
      <w:r w:rsidRPr="00FC2F12">
        <w:rPr>
          <w:rFonts w:asciiTheme="minorHAnsi" w:hAnsiTheme="minorHAnsi" w:cs="Arial"/>
          <w:sz w:val="20"/>
          <w:szCs w:val="20"/>
        </w:rPr>
        <w:t>¿Son automáticas o manuales?</w:t>
      </w:r>
    </w:p>
    <w:p w14:paraId="447145A6" w14:textId="77777777" w:rsidR="005F4EBF" w:rsidRPr="00FC2F12" w:rsidRDefault="005F4EBF" w:rsidP="005F4EBF">
      <w:pPr>
        <w:spacing w:before="120" w:after="120"/>
        <w:jc w:val="both"/>
        <w:rPr>
          <w:rFonts w:asciiTheme="minorHAnsi" w:hAnsiTheme="minorHAnsi" w:cs="Arial"/>
          <w:sz w:val="20"/>
          <w:szCs w:val="20"/>
        </w:rPr>
      </w:pPr>
      <w:r w:rsidRPr="00FC2F12">
        <w:rPr>
          <w:rFonts w:asciiTheme="minorHAnsi" w:hAnsiTheme="minorHAnsi" w:cs="Arial"/>
          <w:sz w:val="20"/>
          <w:szCs w:val="20"/>
        </w:rPr>
        <w:t>¿Quién las realiza y quién las revisa?</w:t>
      </w:r>
    </w:p>
    <w:p w14:paraId="4889CC44" w14:textId="77777777" w:rsidR="005F4EBF" w:rsidRPr="00FC2F12" w:rsidRDefault="005F4EBF" w:rsidP="005F4EBF">
      <w:pPr>
        <w:pStyle w:val="CM9"/>
        <w:spacing w:before="120" w:after="120" w:line="240" w:lineRule="auto"/>
        <w:ind w:right="-108"/>
        <w:rPr>
          <w:rFonts w:asciiTheme="minorHAnsi" w:hAnsiTheme="minorHAnsi"/>
          <w:sz w:val="20"/>
          <w:szCs w:val="20"/>
        </w:rPr>
      </w:pPr>
      <w:r w:rsidRPr="00FC2F12">
        <w:rPr>
          <w:rFonts w:asciiTheme="minorHAnsi" w:hAnsiTheme="minorHAnsi"/>
          <w:sz w:val="20"/>
          <w:szCs w:val="20"/>
        </w:rPr>
        <w:t xml:space="preserve">Los procedimientos </w:t>
      </w:r>
      <w:r w:rsidRPr="00FC2F12">
        <w:rPr>
          <w:rFonts w:asciiTheme="minorHAnsi" w:hAnsiTheme="minorHAnsi"/>
          <w:sz w:val="20"/>
          <w:szCs w:val="20"/>
          <w:u w:val="single"/>
        </w:rPr>
        <w:t>manuales</w:t>
      </w:r>
      <w:r w:rsidRPr="00FC2F12">
        <w:rPr>
          <w:rFonts w:asciiTheme="minorHAnsi" w:hAnsiTheme="minorHAnsi"/>
          <w:sz w:val="20"/>
          <w:szCs w:val="20"/>
        </w:rPr>
        <w:t xml:space="preserve"> para realizar las conciliaciones bancarias de todas las cuentas, ¿incluyen?:</w:t>
      </w:r>
    </w:p>
    <w:p w14:paraId="696E3A2C" w14:textId="77777777" w:rsidR="005F4EBF" w:rsidRPr="00FC2F12" w:rsidRDefault="005F4EBF" w:rsidP="005F4EBF">
      <w:pPr>
        <w:pStyle w:val="CM9"/>
        <w:spacing w:before="120" w:after="120" w:line="240" w:lineRule="auto"/>
        <w:ind w:left="709" w:right="-108" w:hanging="283"/>
        <w:rPr>
          <w:rFonts w:asciiTheme="minorHAnsi" w:hAnsiTheme="minorHAnsi"/>
          <w:iCs/>
          <w:sz w:val="20"/>
          <w:szCs w:val="20"/>
        </w:rPr>
      </w:pPr>
      <w:r w:rsidRPr="00FC2F12">
        <w:rPr>
          <w:rFonts w:asciiTheme="minorHAnsi" w:hAnsiTheme="minorHAnsi"/>
          <w:iCs/>
          <w:sz w:val="20"/>
          <w:szCs w:val="20"/>
        </w:rPr>
        <w:t xml:space="preserve">a) </w:t>
      </w:r>
      <w:r w:rsidRPr="00FC2F12">
        <w:rPr>
          <w:rFonts w:asciiTheme="minorHAnsi" w:hAnsiTheme="minorHAnsi"/>
          <w:iCs/>
          <w:sz w:val="20"/>
          <w:szCs w:val="20"/>
        </w:rPr>
        <w:tab/>
        <w:t>La recepción de los extractos bancarios directamente por la persona encargada de las conciliaciones.</w:t>
      </w:r>
    </w:p>
    <w:p w14:paraId="44BA9249" w14:textId="77777777" w:rsidR="005F4EBF" w:rsidRPr="00FC2F12" w:rsidRDefault="005F4EBF" w:rsidP="005F4EBF">
      <w:pPr>
        <w:pStyle w:val="CM9"/>
        <w:spacing w:before="120" w:after="120" w:line="240" w:lineRule="auto"/>
        <w:ind w:left="709" w:right="-108" w:hanging="283"/>
        <w:rPr>
          <w:rFonts w:asciiTheme="minorHAnsi" w:hAnsiTheme="minorHAnsi"/>
          <w:iCs/>
          <w:sz w:val="20"/>
          <w:szCs w:val="20"/>
        </w:rPr>
      </w:pPr>
      <w:r w:rsidRPr="00FC2F12">
        <w:rPr>
          <w:rFonts w:asciiTheme="minorHAnsi" w:hAnsiTheme="minorHAnsi"/>
          <w:iCs/>
          <w:sz w:val="20"/>
          <w:szCs w:val="20"/>
        </w:rPr>
        <w:t xml:space="preserve">b) </w:t>
      </w:r>
      <w:r w:rsidRPr="00FC2F12">
        <w:rPr>
          <w:rFonts w:asciiTheme="minorHAnsi" w:hAnsiTheme="minorHAnsi"/>
          <w:iCs/>
          <w:sz w:val="20"/>
          <w:szCs w:val="20"/>
        </w:rPr>
        <w:tab/>
        <w:t>La comparación de las fechas e importes de los depósitos en bancos, tal y como se indican en el extracto, con el libro mayor.</w:t>
      </w:r>
    </w:p>
    <w:p w14:paraId="448ACE5D" w14:textId="77777777" w:rsidR="005F4EBF" w:rsidRPr="00FC2F12" w:rsidRDefault="005F4EBF" w:rsidP="005F4EBF">
      <w:pPr>
        <w:pStyle w:val="CM9"/>
        <w:spacing w:before="120" w:after="120" w:line="240" w:lineRule="auto"/>
        <w:ind w:left="709" w:right="-108"/>
        <w:rPr>
          <w:rFonts w:asciiTheme="minorHAnsi" w:hAnsiTheme="minorHAnsi"/>
          <w:iCs/>
          <w:sz w:val="20"/>
          <w:szCs w:val="20"/>
        </w:rPr>
      </w:pPr>
      <w:r w:rsidRPr="00FC2F12">
        <w:rPr>
          <w:rFonts w:asciiTheme="minorHAnsi" w:hAnsiTheme="minorHAnsi"/>
          <w:iCs/>
          <w:sz w:val="20"/>
          <w:szCs w:val="20"/>
        </w:rPr>
        <w:t>No deben existir diferencias que pudieran indicar que los fondos han sido utilizados para otros fines durante el periodo previo a su depósito en el banco.</w:t>
      </w:r>
    </w:p>
    <w:p w14:paraId="1C1BA971" w14:textId="77777777" w:rsidR="005F4EBF" w:rsidRPr="00FC2F12" w:rsidRDefault="005F4EBF" w:rsidP="005F4EBF">
      <w:pPr>
        <w:pStyle w:val="CM9"/>
        <w:spacing w:before="120" w:after="120" w:line="240" w:lineRule="auto"/>
        <w:ind w:left="709" w:right="-108" w:hanging="283"/>
        <w:rPr>
          <w:rFonts w:asciiTheme="minorHAnsi" w:hAnsiTheme="minorHAnsi"/>
          <w:iCs/>
          <w:sz w:val="20"/>
          <w:szCs w:val="20"/>
        </w:rPr>
      </w:pPr>
      <w:r w:rsidRPr="00FC2F12">
        <w:rPr>
          <w:rFonts w:asciiTheme="minorHAnsi" w:hAnsiTheme="minorHAnsi"/>
          <w:iCs/>
          <w:sz w:val="20"/>
          <w:szCs w:val="20"/>
        </w:rPr>
        <w:t xml:space="preserve">c) </w:t>
      </w:r>
      <w:r w:rsidRPr="00FC2F12">
        <w:rPr>
          <w:rFonts w:asciiTheme="minorHAnsi" w:hAnsiTheme="minorHAnsi"/>
          <w:iCs/>
          <w:sz w:val="20"/>
          <w:szCs w:val="20"/>
        </w:rPr>
        <w:tab/>
        <w:t>La investigación de las transferencias interbancarias, para comprobar si ambas partes de la transacción han sido debidamente contabilizadas.</w:t>
      </w:r>
    </w:p>
    <w:p w14:paraId="6C401DDA" w14:textId="77777777" w:rsidR="005F4EBF" w:rsidRPr="00FC2F12" w:rsidRDefault="005F4EBF" w:rsidP="005F4EBF">
      <w:pPr>
        <w:pStyle w:val="CM9"/>
        <w:spacing w:before="120" w:after="120" w:line="240" w:lineRule="auto"/>
        <w:ind w:left="709" w:right="-108"/>
        <w:rPr>
          <w:rFonts w:asciiTheme="minorHAnsi" w:hAnsiTheme="minorHAnsi"/>
          <w:iCs/>
          <w:sz w:val="20"/>
          <w:szCs w:val="20"/>
        </w:rPr>
      </w:pPr>
      <w:r w:rsidRPr="00FC2F12">
        <w:rPr>
          <w:rFonts w:asciiTheme="minorHAnsi" w:hAnsiTheme="minorHAnsi"/>
          <w:iCs/>
          <w:sz w:val="20"/>
          <w:szCs w:val="20"/>
        </w:rPr>
        <w:t>Hay que verificar si las transferencias han sido registradas en el mismo período contable en los dos bancos.</w:t>
      </w:r>
    </w:p>
    <w:p w14:paraId="72C6312C" w14:textId="77777777" w:rsidR="005F4EBF" w:rsidRPr="00FC2F12" w:rsidRDefault="005F4EBF" w:rsidP="005F4EBF">
      <w:pPr>
        <w:pStyle w:val="CM9"/>
        <w:spacing w:before="120" w:after="120" w:line="240" w:lineRule="auto"/>
        <w:ind w:left="709" w:right="-108" w:hanging="283"/>
        <w:rPr>
          <w:rFonts w:asciiTheme="minorHAnsi" w:hAnsiTheme="minorHAnsi"/>
          <w:iCs/>
          <w:sz w:val="20"/>
          <w:szCs w:val="20"/>
        </w:rPr>
      </w:pPr>
      <w:r w:rsidRPr="00FC2F12">
        <w:rPr>
          <w:rFonts w:asciiTheme="minorHAnsi" w:hAnsiTheme="minorHAnsi"/>
          <w:iCs/>
          <w:sz w:val="20"/>
          <w:szCs w:val="20"/>
        </w:rPr>
        <w:t xml:space="preserve">d) </w:t>
      </w:r>
      <w:r w:rsidRPr="00FC2F12">
        <w:rPr>
          <w:rFonts w:asciiTheme="minorHAnsi" w:hAnsiTheme="minorHAnsi"/>
          <w:iCs/>
          <w:sz w:val="20"/>
          <w:szCs w:val="20"/>
        </w:rPr>
        <w:tab/>
        <w:t>La revisión de las conciliaciones bancarias por una persona responsable.</w:t>
      </w:r>
    </w:p>
    <w:p w14:paraId="3859644A" w14:textId="77777777" w:rsidR="005F4EBF" w:rsidRPr="00FC2F12" w:rsidRDefault="005F4EBF" w:rsidP="005F4EBF">
      <w:pPr>
        <w:pStyle w:val="CM9"/>
        <w:spacing w:before="120" w:after="120" w:line="240" w:lineRule="auto"/>
        <w:ind w:left="709" w:right="-108"/>
        <w:rPr>
          <w:rFonts w:asciiTheme="minorHAnsi" w:hAnsiTheme="minorHAnsi"/>
          <w:iCs/>
          <w:sz w:val="20"/>
          <w:szCs w:val="20"/>
        </w:rPr>
      </w:pPr>
      <w:r w:rsidRPr="00FC2F12">
        <w:rPr>
          <w:rFonts w:asciiTheme="minorHAnsi" w:hAnsiTheme="minorHAnsi"/>
          <w:iCs/>
          <w:sz w:val="20"/>
          <w:szCs w:val="20"/>
        </w:rPr>
        <w:t xml:space="preserve">La mera realización de una prueba aritmética entre el saldo según libros y el extracto es insuficiente. Se debe realizar un cuidadoso examen de todas las partidas de la reconciliación y se debe obtener una explicación satisfactoria para todas ellas. </w:t>
      </w:r>
    </w:p>
    <w:p w14:paraId="507D6AA1" w14:textId="24496D7E" w:rsidR="005F4EBF" w:rsidRPr="00FC2F12" w:rsidRDefault="005F4EBF" w:rsidP="005F4EBF">
      <w:pPr>
        <w:spacing w:before="120" w:after="120"/>
        <w:jc w:val="both"/>
        <w:rPr>
          <w:rFonts w:asciiTheme="minorHAnsi" w:hAnsiTheme="minorHAnsi" w:cs="Arial"/>
          <w:sz w:val="20"/>
          <w:szCs w:val="20"/>
        </w:rPr>
      </w:pPr>
      <w:r w:rsidRPr="00FC2F12">
        <w:rPr>
          <w:rFonts w:asciiTheme="minorHAnsi" w:hAnsiTheme="minorHAnsi" w:cs="Arial"/>
          <w:sz w:val="20"/>
          <w:szCs w:val="20"/>
        </w:rPr>
        <w:t xml:space="preserve">Si son manuales ¿se realizan </w:t>
      </w:r>
      <w:r w:rsidR="00AE1280" w:rsidRPr="00FC2F12">
        <w:rPr>
          <w:rFonts w:asciiTheme="minorHAnsi" w:hAnsiTheme="minorHAnsi" w:cs="Arial"/>
          <w:sz w:val="20"/>
          <w:szCs w:val="20"/>
        </w:rPr>
        <w:t xml:space="preserve">y revisan o aprueban </w:t>
      </w:r>
      <w:r w:rsidRPr="00FC2F12">
        <w:rPr>
          <w:rFonts w:asciiTheme="minorHAnsi" w:hAnsiTheme="minorHAnsi" w:cs="Arial"/>
          <w:sz w:val="20"/>
          <w:szCs w:val="20"/>
        </w:rPr>
        <w:t xml:space="preserve">por personal ajeno al departamento de tesorería?   </w:t>
      </w:r>
    </w:p>
    <w:p w14:paraId="76708B16" w14:textId="77777777" w:rsidR="005F4EBF" w:rsidRPr="00FC2F12" w:rsidRDefault="005F4EBF" w:rsidP="005F4EBF">
      <w:pPr>
        <w:spacing w:before="120" w:after="120"/>
        <w:ind w:left="709"/>
        <w:jc w:val="both"/>
        <w:rPr>
          <w:rFonts w:asciiTheme="minorHAnsi" w:hAnsiTheme="minorHAnsi" w:cs="Arial"/>
        </w:rPr>
      </w:pPr>
      <w:r w:rsidRPr="00FC2F12">
        <w:rPr>
          <w:rFonts w:asciiTheme="minorHAnsi" w:hAnsiTheme="minorHAnsi" w:cs="Arial"/>
          <w:sz w:val="20"/>
          <w:szCs w:val="20"/>
        </w:rPr>
        <w:t>Sí / No</w:t>
      </w:r>
    </w:p>
    <w:p w14:paraId="586935BC" w14:textId="77777777" w:rsidR="005F4EBF" w:rsidRPr="00FC2F12" w:rsidRDefault="005F4EBF" w:rsidP="005F4EBF">
      <w:pPr>
        <w:pStyle w:val="CM9"/>
        <w:spacing w:before="120" w:after="120" w:line="240" w:lineRule="auto"/>
        <w:ind w:right="-108"/>
        <w:rPr>
          <w:rFonts w:asciiTheme="minorHAnsi" w:hAnsiTheme="minorHAnsi"/>
          <w:sz w:val="20"/>
          <w:szCs w:val="20"/>
        </w:rPr>
      </w:pPr>
      <w:r w:rsidRPr="00FC2F12">
        <w:rPr>
          <w:rFonts w:asciiTheme="minorHAnsi" w:hAnsiTheme="minorHAnsi"/>
          <w:sz w:val="20"/>
          <w:szCs w:val="20"/>
        </w:rPr>
        <w:t xml:space="preserve">¿O están </w:t>
      </w:r>
      <w:r w:rsidRPr="00FC2F12">
        <w:rPr>
          <w:rFonts w:asciiTheme="minorHAnsi" w:hAnsiTheme="minorHAnsi"/>
          <w:sz w:val="20"/>
          <w:szCs w:val="20"/>
          <w:u w:val="single"/>
        </w:rPr>
        <w:t>automatizados</w:t>
      </w:r>
      <w:r w:rsidRPr="00FC2F12">
        <w:rPr>
          <w:rFonts w:asciiTheme="minorHAnsi" w:hAnsiTheme="minorHAnsi"/>
          <w:sz w:val="20"/>
          <w:szCs w:val="20"/>
        </w:rPr>
        <w:t>? Describir el procedimiento.</w:t>
      </w:r>
    </w:p>
    <w:p w14:paraId="395C46A1" w14:textId="77777777" w:rsidR="001B0242" w:rsidRPr="00FC2F12" w:rsidRDefault="001B0242" w:rsidP="001B0242">
      <w:pPr>
        <w:spacing w:before="120" w:after="120"/>
        <w:jc w:val="both"/>
        <w:rPr>
          <w:rFonts w:asciiTheme="minorHAnsi" w:hAnsiTheme="minorHAnsi" w:cs="Arial"/>
          <w:sz w:val="20"/>
          <w:szCs w:val="20"/>
        </w:rPr>
      </w:pPr>
      <w:r w:rsidRPr="00FC2F12">
        <w:rPr>
          <w:rFonts w:asciiTheme="minorHAnsi" w:hAnsiTheme="minorHAnsi" w:cs="Arial"/>
          <w:sz w:val="20"/>
          <w:szCs w:val="20"/>
        </w:rPr>
        <w:t xml:space="preserve">¿Son adecuados los procedimientos de conciliación de las cuentas bancarias? </w:t>
      </w:r>
    </w:p>
    <w:p w14:paraId="32420959" w14:textId="77777777" w:rsidR="001B0242" w:rsidRPr="00FC2F12" w:rsidRDefault="001B0242" w:rsidP="001B0242">
      <w:pPr>
        <w:keepNext/>
        <w:shd w:val="clear" w:color="auto" w:fill="FDE9D9" w:themeFill="accent6" w:themeFillTint="33"/>
        <w:spacing w:before="240" w:after="120"/>
        <w:jc w:val="both"/>
        <w:rPr>
          <w:rFonts w:asciiTheme="minorHAnsi" w:hAnsiTheme="minorHAnsi" w:cstheme="minorHAnsi"/>
          <w:b/>
          <w:sz w:val="22"/>
          <w:szCs w:val="22"/>
        </w:rPr>
      </w:pPr>
      <w:r w:rsidRPr="00FC2F12">
        <w:rPr>
          <w:rFonts w:asciiTheme="minorHAnsi" w:hAnsiTheme="minorHAnsi" w:cstheme="minorHAnsi"/>
          <w:b/>
          <w:sz w:val="22"/>
          <w:szCs w:val="22"/>
        </w:rPr>
        <w:t>6. Caja</w:t>
      </w:r>
    </w:p>
    <w:p w14:paraId="2A6D77A5" w14:textId="77777777" w:rsidR="001B0242" w:rsidRPr="00FC2F12" w:rsidRDefault="001B0242" w:rsidP="001B0242">
      <w:pPr>
        <w:shd w:val="clear" w:color="auto" w:fill="DAEEF3" w:themeFill="accent5" w:themeFillTint="33"/>
        <w:spacing w:before="120" w:after="120"/>
        <w:ind w:left="1701" w:hanging="1701"/>
        <w:jc w:val="both"/>
        <w:rPr>
          <w:rFonts w:ascii="Calibri" w:hAnsi="Calibri"/>
          <w:b/>
          <w:iCs/>
          <w:sz w:val="20"/>
          <w:szCs w:val="20"/>
        </w:rPr>
      </w:pPr>
      <w:r w:rsidRPr="00FC2F12">
        <w:rPr>
          <w:rFonts w:ascii="Calibri" w:hAnsi="Calibri"/>
          <w:b/>
          <w:iCs/>
          <w:sz w:val="20"/>
          <w:szCs w:val="20"/>
        </w:rPr>
        <w:t>Objetivo de control:</w:t>
      </w:r>
      <w:r w:rsidRPr="00FC2F12">
        <w:rPr>
          <w:rFonts w:ascii="Calibri" w:hAnsi="Calibri"/>
          <w:b/>
          <w:iCs/>
          <w:sz w:val="20"/>
          <w:szCs w:val="20"/>
        </w:rPr>
        <w:tab/>
        <w:t>El efectivo en caja está sometido a eficaces procedimientos de custodia y a protección física</w:t>
      </w:r>
    </w:p>
    <w:p w14:paraId="4493C663" w14:textId="77777777" w:rsidR="001B0242" w:rsidRPr="00FC2F12" w:rsidRDefault="001B0242" w:rsidP="00A41D6F">
      <w:pPr>
        <w:shd w:val="clear" w:color="auto" w:fill="FFFFE7"/>
        <w:spacing w:before="120" w:after="120"/>
        <w:ind w:right="-2" w:hanging="1"/>
        <w:jc w:val="both"/>
        <w:rPr>
          <w:rFonts w:asciiTheme="minorHAnsi" w:hAnsiTheme="minorHAnsi"/>
          <w:iCs/>
          <w:sz w:val="18"/>
          <w:szCs w:val="18"/>
        </w:rPr>
      </w:pPr>
      <w:r w:rsidRPr="00FC2F12">
        <w:rPr>
          <w:rFonts w:asciiTheme="minorHAnsi" w:hAnsiTheme="minorHAnsi"/>
          <w:iCs/>
          <w:sz w:val="18"/>
          <w:szCs w:val="18"/>
        </w:rPr>
        <w:t>Consideraciones previas: La amplitud del conocimiento de los procedimientos, su descripción y la del control interno relacionado será proporcional a su significatividad. Si es poco significativo se reducirán los procedimientos para su conocimiento y su posterior revisión.</w:t>
      </w:r>
    </w:p>
    <w:p w14:paraId="670ADAAE" w14:textId="77777777" w:rsidR="001D6375" w:rsidRPr="00FC2F12" w:rsidRDefault="001D6375" w:rsidP="00A41D6F">
      <w:pPr>
        <w:shd w:val="clear" w:color="auto" w:fill="FFFFE7"/>
        <w:spacing w:before="120" w:after="120"/>
        <w:ind w:right="-2" w:hanging="1"/>
        <w:jc w:val="both"/>
        <w:rPr>
          <w:rFonts w:asciiTheme="minorHAnsi" w:hAnsiTheme="minorHAnsi"/>
          <w:iCs/>
          <w:sz w:val="18"/>
          <w:szCs w:val="18"/>
        </w:rPr>
      </w:pPr>
      <w:r w:rsidRPr="00FC2F12">
        <w:rPr>
          <w:rFonts w:asciiTheme="minorHAnsi" w:hAnsiTheme="minorHAnsi"/>
          <w:iCs/>
          <w:sz w:val="18"/>
          <w:szCs w:val="18"/>
        </w:rPr>
        <w:t xml:space="preserve">La entidad debe estar atenta a todo aumento del movimiento de los fondos de efectivo, ya que esto puede ser indicio de que se están utilizando en operaciones que deberían ser tramitadas a través de los procedimientos normales de pago. Un modo de reducir dicha actividad a un mínimo consiste en poner un límite al importe de los pagos realizados con fondos de la caja fija. </w:t>
      </w:r>
    </w:p>
    <w:p w14:paraId="26744185" w14:textId="77777777" w:rsidR="001D6375" w:rsidRPr="00FC2F12" w:rsidRDefault="001D6375">
      <w:pPr>
        <w:shd w:val="clear" w:color="auto" w:fill="FFFFE7"/>
        <w:spacing w:before="120" w:after="120"/>
        <w:ind w:right="-2" w:hanging="1"/>
        <w:jc w:val="both"/>
        <w:rPr>
          <w:rFonts w:asciiTheme="minorHAnsi" w:hAnsiTheme="minorHAnsi"/>
          <w:iCs/>
          <w:sz w:val="18"/>
          <w:szCs w:val="18"/>
        </w:rPr>
      </w:pPr>
      <w:r w:rsidRPr="00FC2F12">
        <w:rPr>
          <w:rFonts w:asciiTheme="minorHAnsi" w:hAnsiTheme="minorHAnsi"/>
          <w:iCs/>
          <w:sz w:val="18"/>
          <w:szCs w:val="18"/>
        </w:rPr>
        <w:t xml:space="preserve">Los fondos de caja fija y otros fondos de maniobra deben ser administrados por el sistema de fondo fijo y por una persona que no desarrolle otras funciones relacionadas con el efectivo. Deben prepararse los justificantes o recibos de manera que hagan imposibles las alteraciones y los cheques de reposición de fondos deben extenderse a favor de la persona responsable de la custodia de los fondos. </w:t>
      </w:r>
    </w:p>
    <w:p w14:paraId="56A50409" w14:textId="1026AC43" w:rsidR="00294A98" w:rsidRPr="00FC2F12" w:rsidRDefault="00294A98" w:rsidP="00A41D6F">
      <w:pPr>
        <w:shd w:val="clear" w:color="auto" w:fill="FFFFE7"/>
        <w:spacing w:before="120" w:after="120"/>
        <w:ind w:right="-2" w:hanging="1"/>
        <w:jc w:val="both"/>
        <w:rPr>
          <w:rFonts w:asciiTheme="minorHAnsi" w:hAnsiTheme="minorHAnsi"/>
          <w:iCs/>
          <w:sz w:val="18"/>
          <w:szCs w:val="18"/>
        </w:rPr>
      </w:pPr>
      <w:r w:rsidRPr="00FC2F12">
        <w:rPr>
          <w:rFonts w:asciiTheme="minorHAnsi" w:hAnsiTheme="minorHAnsi"/>
          <w:iCs/>
          <w:sz w:val="18"/>
          <w:szCs w:val="18"/>
        </w:rPr>
        <w:t>No podrán pagarse en efectivo las operaciones, en las que alguna de las partes intervinientes actúe en calidad de empresario o profesional, con un importe igual o superior a 1.000 euros</w:t>
      </w:r>
      <w:r w:rsidR="00E67E8F" w:rsidRPr="00FC2F12">
        <w:rPr>
          <w:rFonts w:asciiTheme="minorHAnsi" w:hAnsiTheme="minorHAnsi"/>
          <w:iCs/>
          <w:sz w:val="18"/>
          <w:szCs w:val="18"/>
        </w:rPr>
        <w:t xml:space="preserve">. (Artículo 18 de </w:t>
      </w:r>
      <w:r w:rsidR="002C01B9" w:rsidRPr="00FC2F12">
        <w:rPr>
          <w:rFonts w:asciiTheme="minorHAnsi" w:hAnsiTheme="minorHAnsi"/>
          <w:iCs/>
          <w:sz w:val="18"/>
          <w:szCs w:val="18"/>
        </w:rPr>
        <w:t>la Ley 11/2021 de 9 de julio).</w:t>
      </w:r>
      <w:r w:rsidR="005730D4" w:rsidRPr="00FC2F12">
        <w:rPr>
          <w:rFonts w:asciiTheme="minorHAnsi" w:hAnsiTheme="minorHAnsi"/>
          <w:iCs/>
          <w:sz w:val="18"/>
          <w:szCs w:val="18"/>
        </w:rPr>
        <w:t xml:space="preserve"> </w:t>
      </w:r>
    </w:p>
    <w:p w14:paraId="742EAECF" w14:textId="77777777" w:rsidR="001B0242" w:rsidRPr="00FC2F12" w:rsidRDefault="001B0242" w:rsidP="001B0242">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¿Se realizan cobros o pagos por caja?</w:t>
      </w:r>
    </w:p>
    <w:p w14:paraId="3DF53C27" w14:textId="77777777" w:rsidR="001B0242" w:rsidRPr="00FC2F12" w:rsidRDefault="001B0242" w:rsidP="001B0242">
      <w:pPr>
        <w:pStyle w:val="Textonotapie"/>
        <w:spacing w:before="120" w:after="120"/>
        <w:ind w:left="491"/>
        <w:rPr>
          <w:rFonts w:asciiTheme="minorHAnsi" w:hAnsiTheme="minorHAnsi" w:cstheme="minorHAnsi"/>
        </w:rPr>
      </w:pPr>
      <w:r w:rsidRPr="00FC2F12">
        <w:rPr>
          <w:rFonts w:asciiTheme="minorHAnsi" w:hAnsiTheme="minorHAnsi" w:cstheme="minorHAnsi"/>
        </w:rPr>
        <w:t>Sí / No</w:t>
      </w:r>
    </w:p>
    <w:p w14:paraId="04116EE0" w14:textId="77777777" w:rsidR="001B0242" w:rsidRPr="00FC2F12" w:rsidRDefault="001B0242" w:rsidP="001B0242">
      <w:pPr>
        <w:spacing w:before="120" w:after="120"/>
        <w:jc w:val="both"/>
        <w:rPr>
          <w:rFonts w:asciiTheme="minorHAnsi" w:hAnsiTheme="minorHAnsi" w:cs="Arial"/>
          <w:sz w:val="20"/>
          <w:szCs w:val="20"/>
        </w:rPr>
      </w:pPr>
      <w:r w:rsidRPr="00FC2F12">
        <w:rPr>
          <w:rFonts w:asciiTheme="minorHAnsi" w:hAnsiTheme="minorHAnsi" w:cs="Arial"/>
          <w:sz w:val="20"/>
          <w:szCs w:val="20"/>
        </w:rPr>
        <w:t>¿Cuál es el volumen gestionado por las cajas de efectivo al año? ¿Es significativo?</w:t>
      </w:r>
    </w:p>
    <w:p w14:paraId="2BD73E86" w14:textId="77777777" w:rsidR="001B0242" w:rsidRPr="00FC2F12" w:rsidRDefault="001B0242" w:rsidP="001B0242">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Identificar el número de cajas que dispone la entidad y quién es el responsable que autoriza su apertura</w:t>
      </w:r>
    </w:p>
    <w:p w14:paraId="7B866887" w14:textId="77777777" w:rsidR="001B0242" w:rsidRPr="00FC2F12" w:rsidRDefault="001B0242" w:rsidP="001B0242">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¿Existe algún límite de fondos en </w:t>
      </w:r>
      <w:proofErr w:type="gramStart"/>
      <w:r w:rsidRPr="00FC2F12">
        <w:rPr>
          <w:rFonts w:asciiTheme="minorHAnsi" w:hAnsiTheme="minorHAnsi" w:cstheme="minorHAnsi"/>
          <w:sz w:val="20"/>
          <w:szCs w:val="20"/>
        </w:rPr>
        <w:t>caja</w:t>
      </w:r>
      <w:proofErr w:type="gramEnd"/>
      <w:r w:rsidRPr="00FC2F12">
        <w:rPr>
          <w:rFonts w:asciiTheme="minorHAnsi" w:hAnsiTheme="minorHAnsi" w:cstheme="minorHAnsi"/>
          <w:sz w:val="20"/>
          <w:szCs w:val="20"/>
        </w:rPr>
        <w:t>?</w:t>
      </w:r>
    </w:p>
    <w:p w14:paraId="6E64F8AE" w14:textId="77777777" w:rsidR="001B0242" w:rsidRPr="00FC2F12" w:rsidRDefault="001B0242" w:rsidP="001B0242">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lastRenderedPageBreak/>
        <w:t>Describir los mecanismos de custodia de efectivo</w:t>
      </w:r>
    </w:p>
    <w:p w14:paraId="32A50BF2" w14:textId="77777777" w:rsidR="001B0242" w:rsidRPr="00FC2F12" w:rsidRDefault="001B0242" w:rsidP="001B0242">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¿Se realizan arqueos periódicos? </w:t>
      </w:r>
    </w:p>
    <w:p w14:paraId="1845AE0F" w14:textId="77777777" w:rsidR="00736F80" w:rsidRPr="00FC2F12" w:rsidRDefault="00736F80" w:rsidP="00A41D6F">
      <w:pPr>
        <w:shd w:val="clear" w:color="auto" w:fill="FFFFE7"/>
        <w:spacing w:before="120" w:after="120"/>
        <w:ind w:left="567" w:right="-2" w:hanging="1"/>
        <w:jc w:val="both"/>
        <w:rPr>
          <w:rFonts w:asciiTheme="minorHAnsi" w:hAnsiTheme="minorHAnsi"/>
          <w:iCs/>
          <w:sz w:val="18"/>
          <w:szCs w:val="18"/>
        </w:rPr>
      </w:pPr>
      <w:r w:rsidRPr="00FC2F12">
        <w:rPr>
          <w:rFonts w:asciiTheme="minorHAnsi" w:hAnsiTheme="minorHAnsi"/>
          <w:iCs/>
          <w:sz w:val="18"/>
          <w:szCs w:val="18"/>
        </w:rPr>
        <w:t>Deben realizarse arqueos de caja periódicos, sin previo aviso, por parte de una persona independiente de todas las demás funciones relacionadas con el efectivo.</w:t>
      </w:r>
    </w:p>
    <w:p w14:paraId="00C80993" w14:textId="77777777" w:rsidR="001B0242" w:rsidRPr="00FC2F12" w:rsidRDefault="001B0242" w:rsidP="001B0242">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¿Quién los realiza?</w:t>
      </w:r>
    </w:p>
    <w:p w14:paraId="15240AE5" w14:textId="77777777" w:rsidR="001B0242" w:rsidRPr="00FC2F12" w:rsidRDefault="001B0242" w:rsidP="001B0242">
      <w:pPr>
        <w:spacing w:before="120" w:after="120"/>
        <w:jc w:val="both"/>
        <w:rPr>
          <w:rFonts w:asciiTheme="minorHAnsi" w:hAnsiTheme="minorHAnsi" w:cstheme="minorHAnsi"/>
          <w:sz w:val="20"/>
          <w:szCs w:val="20"/>
        </w:rPr>
      </w:pPr>
      <w:r w:rsidRPr="00FC2F12">
        <w:rPr>
          <w:rFonts w:asciiTheme="minorHAnsi" w:hAnsiTheme="minorHAnsi" w:cs="Arial"/>
          <w:sz w:val="20"/>
          <w:szCs w:val="20"/>
        </w:rPr>
        <w:t>¿Son adecuados los controles sobre los fondos de efectivo?</w:t>
      </w:r>
    </w:p>
    <w:p w14:paraId="50DFE5D9" w14:textId="77777777" w:rsidR="001B0242" w:rsidRPr="00FC2F12" w:rsidRDefault="001B0242" w:rsidP="001B0242">
      <w:pPr>
        <w:spacing w:before="120" w:after="120"/>
        <w:jc w:val="both"/>
        <w:rPr>
          <w:rFonts w:asciiTheme="minorHAnsi" w:hAnsiTheme="minorHAnsi" w:cstheme="minorHAnsi"/>
          <w:sz w:val="20"/>
          <w:szCs w:val="20"/>
        </w:rPr>
      </w:pPr>
      <w:r w:rsidRPr="00FC2F12">
        <w:rPr>
          <w:rFonts w:asciiTheme="minorHAnsi" w:hAnsiTheme="minorHAnsi" w:cs="Arial"/>
          <w:sz w:val="20"/>
          <w:szCs w:val="20"/>
        </w:rPr>
        <w:t>¿Es adecuada la protección física de los fondos de efectivo? ¿Se utiliza una caja fuerte para la custodia de los fondos de efectivo?</w:t>
      </w:r>
    </w:p>
    <w:p w14:paraId="388196A4" w14:textId="5F5C45AC" w:rsidR="001B0242" w:rsidRPr="00FC2F12" w:rsidRDefault="001B0242" w:rsidP="00A41D6F">
      <w:pPr>
        <w:shd w:val="clear" w:color="auto" w:fill="FFFFE7"/>
        <w:spacing w:before="120" w:after="120"/>
        <w:ind w:left="567" w:right="-2" w:hanging="1"/>
        <w:jc w:val="both"/>
        <w:rPr>
          <w:rFonts w:asciiTheme="minorHAnsi" w:hAnsiTheme="minorHAnsi"/>
          <w:iCs/>
          <w:sz w:val="18"/>
          <w:szCs w:val="18"/>
        </w:rPr>
      </w:pPr>
      <w:r w:rsidRPr="00FC2F12">
        <w:rPr>
          <w:rFonts w:asciiTheme="minorHAnsi" w:hAnsiTheme="minorHAnsi"/>
          <w:iCs/>
          <w:sz w:val="18"/>
          <w:szCs w:val="18"/>
        </w:rPr>
        <w:t>La adecuación de la protección física de los fondos de efectivo depende del grado de riesgo de pérdida por causa de incendio, negligencia o robo. La protección física puede comprender el uso de cubículos especiales para los cajeros, de cajas acorazadas con doble combinación, de sistemas de depósito de seguridad y de cajas ignífugas.</w:t>
      </w:r>
      <w:r w:rsidR="002857C2" w:rsidRPr="00FC2F12">
        <w:rPr>
          <w:rFonts w:asciiTheme="minorHAnsi" w:hAnsiTheme="minorHAnsi"/>
          <w:iCs/>
          <w:sz w:val="18"/>
          <w:szCs w:val="18"/>
        </w:rPr>
        <w:t xml:space="preserve"> También dependerá del volumen</w:t>
      </w:r>
      <w:r w:rsidR="00775435" w:rsidRPr="00FC2F12">
        <w:rPr>
          <w:rFonts w:asciiTheme="minorHAnsi" w:hAnsiTheme="minorHAnsi"/>
          <w:iCs/>
          <w:sz w:val="18"/>
          <w:szCs w:val="18"/>
        </w:rPr>
        <w:t xml:space="preserve"> de los movimientos</w:t>
      </w:r>
      <w:r w:rsidR="002857C2" w:rsidRPr="00FC2F12">
        <w:rPr>
          <w:rFonts w:asciiTheme="minorHAnsi" w:hAnsiTheme="minorHAnsi"/>
          <w:iCs/>
          <w:sz w:val="18"/>
          <w:szCs w:val="18"/>
        </w:rPr>
        <w:t xml:space="preserve"> de fondos </w:t>
      </w:r>
      <w:r w:rsidR="00775435" w:rsidRPr="00FC2F12">
        <w:rPr>
          <w:rFonts w:asciiTheme="minorHAnsi" w:hAnsiTheme="minorHAnsi"/>
          <w:iCs/>
          <w:sz w:val="18"/>
          <w:szCs w:val="18"/>
        </w:rPr>
        <w:t>por caja.</w:t>
      </w:r>
    </w:p>
    <w:p w14:paraId="5E7CDF21" w14:textId="77777777" w:rsidR="001B0242" w:rsidRPr="00FC2F12" w:rsidRDefault="001B0242" w:rsidP="001B0242">
      <w:pPr>
        <w:spacing w:before="120" w:after="120"/>
        <w:jc w:val="both"/>
        <w:rPr>
          <w:rFonts w:asciiTheme="minorHAnsi" w:hAnsiTheme="minorHAnsi" w:cs="Arial"/>
          <w:iCs/>
          <w:sz w:val="20"/>
          <w:szCs w:val="20"/>
        </w:rPr>
      </w:pPr>
      <w:r w:rsidRPr="00FC2F12">
        <w:rPr>
          <w:rFonts w:asciiTheme="minorHAnsi" w:hAnsiTheme="minorHAnsi" w:cs="Arial"/>
          <w:iCs/>
          <w:sz w:val="20"/>
          <w:szCs w:val="20"/>
        </w:rPr>
        <w:t>¿Se usa el sistema de fondo fijo para todas las cajas?</w:t>
      </w:r>
    </w:p>
    <w:p w14:paraId="7788CEC0" w14:textId="77777777" w:rsidR="001B0242" w:rsidRPr="00FC2F12" w:rsidRDefault="001B0242" w:rsidP="00FF4C03">
      <w:pPr>
        <w:shd w:val="clear" w:color="auto" w:fill="FFFFE7"/>
        <w:spacing w:before="120" w:after="120"/>
        <w:ind w:left="709" w:right="-2" w:hanging="1"/>
        <w:jc w:val="both"/>
        <w:rPr>
          <w:rFonts w:asciiTheme="minorHAnsi" w:hAnsiTheme="minorHAnsi"/>
          <w:iCs/>
          <w:sz w:val="18"/>
          <w:szCs w:val="18"/>
        </w:rPr>
      </w:pPr>
      <w:r w:rsidRPr="00FC2F12">
        <w:rPr>
          <w:rFonts w:asciiTheme="minorHAnsi" w:hAnsiTheme="minorHAnsi"/>
          <w:iCs/>
          <w:sz w:val="18"/>
          <w:szCs w:val="18"/>
        </w:rPr>
        <w:t xml:space="preserve">El sistema de fondo fijo simplifica el control sobre los importes en </w:t>
      </w:r>
      <w:proofErr w:type="gramStart"/>
      <w:r w:rsidRPr="00FC2F12">
        <w:rPr>
          <w:rFonts w:asciiTheme="minorHAnsi" w:hAnsiTheme="minorHAnsi"/>
          <w:iCs/>
          <w:sz w:val="18"/>
          <w:szCs w:val="18"/>
        </w:rPr>
        <w:t>caja</w:t>
      </w:r>
      <w:proofErr w:type="gramEnd"/>
      <w:r w:rsidRPr="00FC2F12">
        <w:rPr>
          <w:rFonts w:asciiTheme="minorHAnsi" w:hAnsiTheme="minorHAnsi"/>
          <w:iCs/>
          <w:sz w:val="18"/>
          <w:szCs w:val="18"/>
        </w:rPr>
        <w:t>, fijando el importe total por el cual el cajero es siempre responsable.</w:t>
      </w:r>
    </w:p>
    <w:p w14:paraId="56708CD1" w14:textId="77777777" w:rsidR="001B0242" w:rsidRPr="00FC2F12" w:rsidRDefault="001B0242" w:rsidP="00FF4C03">
      <w:pPr>
        <w:shd w:val="clear" w:color="auto" w:fill="FFFFE7"/>
        <w:spacing w:before="120" w:after="120"/>
        <w:ind w:left="709" w:right="-2" w:hanging="1"/>
        <w:jc w:val="both"/>
        <w:rPr>
          <w:rFonts w:asciiTheme="minorHAnsi" w:hAnsiTheme="minorHAnsi"/>
          <w:iCs/>
          <w:sz w:val="18"/>
          <w:szCs w:val="18"/>
        </w:rPr>
      </w:pPr>
      <w:r w:rsidRPr="00FC2F12">
        <w:rPr>
          <w:rFonts w:asciiTheme="minorHAnsi" w:hAnsiTheme="minorHAnsi"/>
          <w:iCs/>
          <w:sz w:val="18"/>
          <w:szCs w:val="18"/>
        </w:rPr>
        <w:t>Uno de los principios del sistema es que el fondo sea reembolsado tan sólo bajo presentación de los justificantes de caja debidamente aprobados y por la suma de tales justificantes.</w:t>
      </w:r>
    </w:p>
    <w:p w14:paraId="36D70B83" w14:textId="77777777" w:rsidR="001B0242" w:rsidRPr="00FC2F12" w:rsidRDefault="001B0242" w:rsidP="001B0242">
      <w:pPr>
        <w:spacing w:before="120" w:after="120"/>
        <w:jc w:val="both"/>
        <w:rPr>
          <w:rFonts w:asciiTheme="minorHAnsi" w:hAnsiTheme="minorHAnsi" w:cs="Arial"/>
          <w:iCs/>
          <w:sz w:val="20"/>
          <w:szCs w:val="20"/>
        </w:rPr>
      </w:pPr>
      <w:r w:rsidRPr="00FC2F12">
        <w:rPr>
          <w:rFonts w:asciiTheme="minorHAnsi" w:hAnsiTheme="minorHAnsi" w:cs="Arial"/>
          <w:iCs/>
          <w:sz w:val="20"/>
          <w:szCs w:val="20"/>
        </w:rPr>
        <w:t>¿Se encuentra cada fondo fijo o cada caja bajo la responsabilidad de una persona únicamente?</w:t>
      </w:r>
    </w:p>
    <w:p w14:paraId="72E17568" w14:textId="77777777" w:rsidR="001B0242" w:rsidRPr="00FC2F12" w:rsidRDefault="001B0242" w:rsidP="00A41D6F">
      <w:pPr>
        <w:shd w:val="clear" w:color="auto" w:fill="FFFFE7"/>
        <w:spacing w:before="120" w:after="120"/>
        <w:ind w:left="709" w:right="-2" w:hanging="1"/>
        <w:jc w:val="both"/>
        <w:rPr>
          <w:rFonts w:asciiTheme="minorHAnsi" w:hAnsiTheme="minorHAnsi"/>
          <w:iCs/>
          <w:sz w:val="18"/>
          <w:szCs w:val="18"/>
        </w:rPr>
      </w:pPr>
      <w:r w:rsidRPr="00FC2F12">
        <w:rPr>
          <w:rFonts w:asciiTheme="minorHAnsi" w:hAnsiTheme="minorHAnsi"/>
          <w:iCs/>
          <w:sz w:val="18"/>
          <w:szCs w:val="18"/>
        </w:rPr>
        <w:t>Se trata de ver si la responsabilidad por cada fondo está total y claramente asignada a un individuo.</w:t>
      </w:r>
    </w:p>
    <w:p w14:paraId="4E62084C" w14:textId="77777777" w:rsidR="001B0242" w:rsidRPr="00FC2F12" w:rsidRDefault="001B0242" w:rsidP="001B0242">
      <w:pPr>
        <w:spacing w:before="120" w:after="120"/>
        <w:jc w:val="both"/>
        <w:rPr>
          <w:rFonts w:asciiTheme="minorHAnsi" w:hAnsiTheme="minorHAnsi" w:cs="Arial"/>
          <w:iCs/>
          <w:sz w:val="20"/>
          <w:szCs w:val="20"/>
        </w:rPr>
      </w:pPr>
      <w:r w:rsidRPr="00FC2F12">
        <w:rPr>
          <w:rFonts w:asciiTheme="minorHAnsi" w:hAnsiTheme="minorHAnsi" w:cs="Arial"/>
          <w:iCs/>
          <w:sz w:val="20"/>
          <w:szCs w:val="20"/>
        </w:rPr>
        <w:t>¿Está establecido el importe máximo de los pagos que pueden hacerse de cada fondo?</w:t>
      </w:r>
    </w:p>
    <w:p w14:paraId="21E52CA5" w14:textId="77777777" w:rsidR="001B0242" w:rsidRPr="00FC2F12" w:rsidRDefault="001B0242" w:rsidP="00FF4C03">
      <w:pPr>
        <w:shd w:val="clear" w:color="auto" w:fill="FFFFE7"/>
        <w:spacing w:before="120" w:after="120"/>
        <w:ind w:left="709" w:right="-2" w:hanging="1"/>
        <w:jc w:val="both"/>
        <w:rPr>
          <w:rFonts w:asciiTheme="minorHAnsi" w:hAnsiTheme="minorHAnsi"/>
          <w:iCs/>
          <w:sz w:val="18"/>
          <w:szCs w:val="18"/>
        </w:rPr>
      </w:pPr>
      <w:r w:rsidRPr="00FC2F12">
        <w:rPr>
          <w:rFonts w:asciiTheme="minorHAnsi" w:hAnsiTheme="minorHAnsi"/>
          <w:iCs/>
          <w:sz w:val="18"/>
          <w:szCs w:val="18"/>
        </w:rPr>
        <w:t>Los procedimientos deben hacer que todos los desembolsos importantes atraigan la atención de las personas responsables de su revisión y aprobación antes de que el pago sea realizado.</w:t>
      </w:r>
    </w:p>
    <w:p w14:paraId="6FEE7208" w14:textId="2524B34A" w:rsidR="001B0242" w:rsidRPr="00FC2F12" w:rsidRDefault="00B55509" w:rsidP="00FF4C03">
      <w:pPr>
        <w:shd w:val="clear" w:color="auto" w:fill="FFFFE7"/>
        <w:spacing w:before="120" w:after="120"/>
        <w:ind w:left="709" w:right="-2" w:hanging="1"/>
        <w:jc w:val="both"/>
        <w:rPr>
          <w:rFonts w:asciiTheme="minorHAnsi" w:hAnsiTheme="minorHAnsi"/>
          <w:iCs/>
          <w:sz w:val="18"/>
          <w:szCs w:val="18"/>
        </w:rPr>
      </w:pPr>
      <w:r w:rsidRPr="00FC2F12">
        <w:rPr>
          <w:rFonts w:asciiTheme="minorHAnsi" w:hAnsiTheme="minorHAnsi"/>
          <w:iCs/>
          <w:sz w:val="18"/>
          <w:szCs w:val="18"/>
        </w:rPr>
        <w:t xml:space="preserve">El </w:t>
      </w:r>
      <w:r w:rsidR="001B0242" w:rsidRPr="00FC2F12">
        <w:rPr>
          <w:rFonts w:asciiTheme="minorHAnsi" w:hAnsiTheme="minorHAnsi"/>
          <w:iCs/>
          <w:sz w:val="18"/>
          <w:szCs w:val="18"/>
        </w:rPr>
        <w:t xml:space="preserve">fondo en efectivo tiene por objeto atender los pagos urgentes y de poco importe. Las prevenciones que se toman para los pagos por </w:t>
      </w:r>
      <w:r w:rsidR="00EA66A3" w:rsidRPr="00FC2F12">
        <w:rPr>
          <w:rFonts w:asciiTheme="minorHAnsi" w:hAnsiTheme="minorHAnsi"/>
          <w:iCs/>
          <w:sz w:val="18"/>
          <w:szCs w:val="18"/>
        </w:rPr>
        <w:t xml:space="preserve">transferencia </w:t>
      </w:r>
      <w:r w:rsidR="001B0242" w:rsidRPr="00FC2F12">
        <w:rPr>
          <w:rFonts w:asciiTheme="minorHAnsi" w:hAnsiTheme="minorHAnsi"/>
          <w:iCs/>
          <w:sz w:val="18"/>
          <w:szCs w:val="18"/>
        </w:rPr>
        <w:t>no se toman generalmente para los pagos efectuados por caja. Es aconsejable limitar los importes que pueden pagarse por caja bajo la exclusiva responsabilidad del cajero.</w:t>
      </w:r>
    </w:p>
    <w:p w14:paraId="299990AC" w14:textId="0BFEF70D" w:rsidR="001B0242" w:rsidRPr="00FC2F12" w:rsidRDefault="001B0242" w:rsidP="001B0242">
      <w:pPr>
        <w:spacing w:before="120" w:after="120"/>
        <w:jc w:val="both"/>
        <w:rPr>
          <w:rFonts w:asciiTheme="minorHAnsi" w:hAnsiTheme="minorHAnsi" w:cs="Arial"/>
          <w:iCs/>
          <w:sz w:val="20"/>
          <w:szCs w:val="20"/>
        </w:rPr>
      </w:pPr>
      <w:r w:rsidRPr="00FC2F12">
        <w:rPr>
          <w:rFonts w:asciiTheme="minorHAnsi" w:hAnsiTheme="minorHAnsi" w:cs="Arial"/>
          <w:iCs/>
          <w:sz w:val="20"/>
          <w:szCs w:val="20"/>
        </w:rPr>
        <w:t>Los desembolsos por caja ¿están documentados por justificantes debidamente aprobados?</w:t>
      </w:r>
    </w:p>
    <w:p w14:paraId="034FE264" w14:textId="32639247" w:rsidR="001B0242" w:rsidRPr="00FC2F12" w:rsidRDefault="001B0242" w:rsidP="001B0242">
      <w:pPr>
        <w:spacing w:before="120" w:after="120"/>
        <w:jc w:val="both"/>
        <w:rPr>
          <w:rFonts w:asciiTheme="minorHAnsi" w:hAnsiTheme="minorHAnsi" w:cs="Arial"/>
          <w:iCs/>
          <w:sz w:val="20"/>
          <w:szCs w:val="20"/>
        </w:rPr>
      </w:pPr>
      <w:r w:rsidRPr="00FC2F12">
        <w:rPr>
          <w:rFonts w:asciiTheme="minorHAnsi" w:hAnsiTheme="minorHAnsi" w:cs="Arial"/>
          <w:iCs/>
          <w:sz w:val="20"/>
          <w:szCs w:val="20"/>
        </w:rPr>
        <w:t>¿Se obliga</w:t>
      </w:r>
      <w:r w:rsidR="00B55509" w:rsidRPr="00FC2F12">
        <w:rPr>
          <w:rFonts w:asciiTheme="minorHAnsi" w:hAnsiTheme="minorHAnsi" w:cs="Arial"/>
          <w:iCs/>
          <w:sz w:val="20"/>
          <w:szCs w:val="20"/>
        </w:rPr>
        <w:t>,</w:t>
      </w:r>
      <w:r w:rsidRPr="00FC2F12">
        <w:rPr>
          <w:rFonts w:asciiTheme="minorHAnsi" w:hAnsiTheme="minorHAnsi" w:cs="Arial"/>
          <w:iCs/>
          <w:sz w:val="20"/>
          <w:szCs w:val="20"/>
        </w:rPr>
        <w:t xml:space="preserve"> en todos los casos</w:t>
      </w:r>
      <w:r w:rsidR="00B55509" w:rsidRPr="00FC2F12">
        <w:rPr>
          <w:rFonts w:asciiTheme="minorHAnsi" w:hAnsiTheme="minorHAnsi" w:cs="Arial"/>
          <w:iCs/>
          <w:sz w:val="20"/>
          <w:szCs w:val="20"/>
        </w:rPr>
        <w:t>,</w:t>
      </w:r>
      <w:r w:rsidRPr="00FC2F12">
        <w:rPr>
          <w:rFonts w:asciiTheme="minorHAnsi" w:hAnsiTheme="minorHAnsi" w:cs="Arial"/>
          <w:iCs/>
          <w:sz w:val="20"/>
          <w:szCs w:val="20"/>
        </w:rPr>
        <w:t xml:space="preserve"> a firmar los recibos a la persona que recibe el dinero?</w:t>
      </w:r>
    </w:p>
    <w:p w14:paraId="2AACC9E1" w14:textId="77777777" w:rsidR="001B0242" w:rsidRPr="00FC2F12" w:rsidRDefault="001B0242" w:rsidP="00FF4C03">
      <w:pPr>
        <w:shd w:val="clear" w:color="auto" w:fill="FFFFE7"/>
        <w:spacing w:before="120" w:after="120"/>
        <w:ind w:left="709" w:right="-2" w:hanging="1"/>
        <w:jc w:val="both"/>
        <w:rPr>
          <w:rFonts w:asciiTheme="minorHAnsi" w:hAnsiTheme="minorHAnsi"/>
          <w:iCs/>
          <w:sz w:val="18"/>
          <w:szCs w:val="18"/>
        </w:rPr>
      </w:pPr>
      <w:r w:rsidRPr="00FC2F12">
        <w:rPr>
          <w:rFonts w:asciiTheme="minorHAnsi" w:hAnsiTheme="minorHAnsi"/>
          <w:iCs/>
          <w:sz w:val="18"/>
          <w:szCs w:val="18"/>
        </w:rPr>
        <w:t>Se debe tener especial cuidado cuando los comprobantes no están respaldados por una factura u otro documento indicativo del importe, preparado independientemente del comprobante.</w:t>
      </w:r>
    </w:p>
    <w:p w14:paraId="41C99562" w14:textId="77777777" w:rsidR="001B0242" w:rsidRPr="00FC2F12" w:rsidRDefault="001B0242" w:rsidP="001B0242">
      <w:pPr>
        <w:spacing w:before="120" w:after="120"/>
        <w:jc w:val="both"/>
        <w:rPr>
          <w:rFonts w:asciiTheme="minorHAnsi" w:hAnsiTheme="minorHAnsi" w:cs="Arial"/>
          <w:iCs/>
          <w:sz w:val="20"/>
          <w:szCs w:val="20"/>
        </w:rPr>
      </w:pPr>
      <w:r w:rsidRPr="00FC2F12">
        <w:rPr>
          <w:rFonts w:asciiTheme="minorHAnsi" w:hAnsiTheme="minorHAnsi" w:cs="Arial"/>
          <w:iCs/>
          <w:sz w:val="20"/>
          <w:szCs w:val="20"/>
        </w:rPr>
        <w:t>¿Aprueban la reposición del fondo personas ajenas a su custodia, después de un examen minucioso de los comprobantes?</w:t>
      </w:r>
    </w:p>
    <w:p w14:paraId="6D749682" w14:textId="7F7CC863" w:rsidR="001B0242" w:rsidRPr="00FC2F12" w:rsidRDefault="001B0242" w:rsidP="00FF4C03">
      <w:pPr>
        <w:shd w:val="clear" w:color="auto" w:fill="FFFFE7"/>
        <w:spacing w:before="120" w:after="120"/>
        <w:ind w:left="709" w:right="-2" w:hanging="1"/>
        <w:jc w:val="both"/>
        <w:rPr>
          <w:rFonts w:asciiTheme="minorHAnsi" w:hAnsiTheme="minorHAnsi"/>
          <w:iCs/>
          <w:sz w:val="18"/>
          <w:szCs w:val="18"/>
        </w:rPr>
      </w:pPr>
      <w:r w:rsidRPr="00FC2F12">
        <w:rPr>
          <w:rFonts w:asciiTheme="minorHAnsi" w:hAnsiTheme="minorHAnsi"/>
          <w:iCs/>
          <w:sz w:val="18"/>
          <w:szCs w:val="18"/>
        </w:rPr>
        <w:t xml:space="preserve">Quien firma un </w:t>
      </w:r>
      <w:r w:rsidR="00C06A0B" w:rsidRPr="00FC2F12">
        <w:rPr>
          <w:rFonts w:asciiTheme="minorHAnsi" w:hAnsiTheme="minorHAnsi"/>
          <w:iCs/>
          <w:sz w:val="18"/>
          <w:szCs w:val="18"/>
        </w:rPr>
        <w:t xml:space="preserve">pago </w:t>
      </w:r>
      <w:r w:rsidRPr="00FC2F12">
        <w:rPr>
          <w:rFonts w:asciiTheme="minorHAnsi" w:hAnsiTheme="minorHAnsi"/>
          <w:iCs/>
          <w:sz w:val="18"/>
          <w:szCs w:val="18"/>
        </w:rPr>
        <w:t>debe estar seguro de que el importe responde a unos cargos adecuados y que anteriormente no fueron pagados.</w:t>
      </w:r>
    </w:p>
    <w:p w14:paraId="2CBEE520" w14:textId="77777777" w:rsidR="001B0242" w:rsidRPr="00FC2F12" w:rsidRDefault="001B0242" w:rsidP="001B0242">
      <w:pPr>
        <w:spacing w:before="120" w:after="120"/>
        <w:jc w:val="both"/>
        <w:rPr>
          <w:rFonts w:asciiTheme="minorHAnsi" w:hAnsiTheme="minorHAnsi" w:cs="Arial"/>
          <w:iCs/>
          <w:sz w:val="20"/>
          <w:szCs w:val="20"/>
        </w:rPr>
      </w:pPr>
      <w:r w:rsidRPr="00FC2F12">
        <w:rPr>
          <w:rFonts w:asciiTheme="minorHAnsi" w:hAnsiTheme="minorHAnsi" w:cs="Arial"/>
          <w:iCs/>
          <w:sz w:val="20"/>
          <w:szCs w:val="20"/>
        </w:rPr>
        <w:t>¿Se cancelan de forma efectiva los comprobantes a fin de evitar la repetición de su uso?</w:t>
      </w:r>
    </w:p>
    <w:p w14:paraId="3268C5AE" w14:textId="77777777" w:rsidR="001B0242" w:rsidRPr="00FC2F12" w:rsidRDefault="001B0242" w:rsidP="001B0242">
      <w:pPr>
        <w:spacing w:before="120" w:after="120"/>
        <w:jc w:val="both"/>
        <w:rPr>
          <w:rFonts w:asciiTheme="minorHAnsi" w:hAnsiTheme="minorHAnsi" w:cs="Arial"/>
          <w:iCs/>
          <w:sz w:val="20"/>
          <w:szCs w:val="20"/>
        </w:rPr>
      </w:pPr>
      <w:r w:rsidRPr="00FC2F12">
        <w:rPr>
          <w:rFonts w:asciiTheme="minorHAnsi" w:hAnsiTheme="minorHAnsi" w:cs="Arial"/>
          <w:iCs/>
          <w:sz w:val="20"/>
          <w:szCs w:val="20"/>
        </w:rPr>
        <w:t>Los auditores internos u otros empleados responsables ¿practican arqueos de caja por sorpresa?</w:t>
      </w:r>
    </w:p>
    <w:p w14:paraId="787481DE" w14:textId="77777777" w:rsidR="001B0242" w:rsidRPr="00FC2F12" w:rsidRDefault="001B0242" w:rsidP="00FF4C03">
      <w:pPr>
        <w:shd w:val="clear" w:color="auto" w:fill="FFFFE7"/>
        <w:spacing w:before="120" w:after="120"/>
        <w:ind w:left="709" w:right="-2" w:hanging="1"/>
        <w:jc w:val="both"/>
        <w:rPr>
          <w:rFonts w:asciiTheme="minorHAnsi" w:hAnsiTheme="minorHAnsi"/>
          <w:iCs/>
          <w:sz w:val="18"/>
          <w:szCs w:val="18"/>
        </w:rPr>
      </w:pPr>
      <w:r w:rsidRPr="00FC2F12">
        <w:rPr>
          <w:rFonts w:asciiTheme="minorHAnsi" w:hAnsiTheme="minorHAnsi"/>
          <w:iCs/>
          <w:sz w:val="18"/>
          <w:szCs w:val="18"/>
        </w:rPr>
        <w:t>El fondo de caja debe siempre estar compuesto por efectivo o por comprobantes de los desembolsos efectuados. El fondo no debe utilizarse para anticipos no autorizados o desembolsos similares que constituyen un uso impropio de los fondos de la empresa (anticipos de fecha antigua).</w:t>
      </w:r>
    </w:p>
    <w:p w14:paraId="28A723CD" w14:textId="77777777" w:rsidR="001B0242" w:rsidRPr="00FC2F12" w:rsidRDefault="001B0242" w:rsidP="001B0242">
      <w:pPr>
        <w:keepNext/>
        <w:shd w:val="clear" w:color="auto" w:fill="FDE9D9" w:themeFill="accent6" w:themeFillTint="33"/>
        <w:spacing w:before="240" w:after="120"/>
        <w:jc w:val="both"/>
        <w:rPr>
          <w:rFonts w:asciiTheme="minorHAnsi" w:hAnsiTheme="minorHAnsi" w:cstheme="minorHAnsi"/>
          <w:b/>
          <w:sz w:val="22"/>
          <w:szCs w:val="22"/>
        </w:rPr>
      </w:pPr>
      <w:r w:rsidRPr="00FC2F12">
        <w:rPr>
          <w:rFonts w:asciiTheme="minorHAnsi" w:hAnsiTheme="minorHAnsi" w:cstheme="minorHAnsi"/>
          <w:b/>
          <w:sz w:val="22"/>
          <w:szCs w:val="22"/>
        </w:rPr>
        <w:t>7. Cobros</w:t>
      </w:r>
    </w:p>
    <w:p w14:paraId="2F153695" w14:textId="77777777" w:rsidR="001B0242" w:rsidRPr="00FC2F12" w:rsidRDefault="001B0242" w:rsidP="001B0242">
      <w:pPr>
        <w:shd w:val="clear" w:color="auto" w:fill="DAEEF3" w:themeFill="accent5" w:themeFillTint="33"/>
        <w:spacing w:before="120" w:after="120"/>
        <w:ind w:left="1701" w:hanging="1701"/>
        <w:jc w:val="both"/>
        <w:rPr>
          <w:rFonts w:ascii="Calibri" w:hAnsi="Calibri"/>
          <w:b/>
          <w:iCs/>
          <w:sz w:val="20"/>
          <w:szCs w:val="20"/>
        </w:rPr>
      </w:pPr>
      <w:r w:rsidRPr="00FC2F12">
        <w:rPr>
          <w:rFonts w:ascii="Calibri" w:hAnsi="Calibri"/>
          <w:b/>
          <w:iCs/>
          <w:sz w:val="20"/>
          <w:szCs w:val="20"/>
        </w:rPr>
        <w:t>Objetivo de control:</w:t>
      </w:r>
      <w:r w:rsidRPr="00FC2F12">
        <w:rPr>
          <w:rFonts w:ascii="Calibri" w:hAnsi="Calibri"/>
          <w:b/>
          <w:iCs/>
          <w:sz w:val="20"/>
          <w:szCs w:val="20"/>
        </w:rPr>
        <w:tab/>
        <w:t>Todos los cobros se identifican correctamente, se obtienen los totales de control y se ingresan íntegros y rápidamente en bancos</w:t>
      </w:r>
    </w:p>
    <w:p w14:paraId="5BDBB410" w14:textId="77777777" w:rsidR="001B0242" w:rsidRPr="00FC2F12" w:rsidRDefault="001B0242" w:rsidP="001B0242">
      <w:pPr>
        <w:spacing w:before="120" w:after="120"/>
        <w:rPr>
          <w:rFonts w:asciiTheme="minorHAnsi" w:hAnsiTheme="minorHAnsi" w:cstheme="minorHAnsi"/>
          <w:sz w:val="20"/>
          <w:szCs w:val="20"/>
        </w:rPr>
      </w:pPr>
      <w:r w:rsidRPr="00FC2F12">
        <w:rPr>
          <w:rFonts w:asciiTheme="minorHAnsi" w:hAnsiTheme="minorHAnsi" w:cs="Arial"/>
          <w:iCs/>
          <w:sz w:val="20"/>
          <w:szCs w:val="20"/>
        </w:rPr>
        <w:t>¿Son adecuados los procedimientos para procesar e ingresar los pagos realizados por los clientes/ usuarios/ contribuyentes?</w:t>
      </w:r>
    </w:p>
    <w:p w14:paraId="1697C406" w14:textId="77777777" w:rsidR="001B0242" w:rsidRPr="00FC2F12" w:rsidRDefault="001B0242" w:rsidP="00FF4C03">
      <w:pPr>
        <w:shd w:val="clear" w:color="auto" w:fill="FFFFE7"/>
        <w:spacing w:before="120" w:after="120"/>
        <w:ind w:left="709" w:right="-2" w:hanging="1"/>
        <w:jc w:val="both"/>
        <w:rPr>
          <w:rFonts w:asciiTheme="minorHAnsi" w:hAnsiTheme="minorHAnsi"/>
          <w:iCs/>
          <w:sz w:val="18"/>
          <w:szCs w:val="18"/>
        </w:rPr>
      </w:pPr>
      <w:r w:rsidRPr="00FC2F12">
        <w:rPr>
          <w:rFonts w:asciiTheme="minorHAnsi" w:hAnsiTheme="minorHAnsi"/>
          <w:iCs/>
          <w:sz w:val="18"/>
          <w:szCs w:val="18"/>
        </w:rPr>
        <w:t xml:space="preserve">Todas las entradas de efectivo deberán ingresarse intactas y rápidamente. </w:t>
      </w:r>
    </w:p>
    <w:p w14:paraId="5747D778" w14:textId="77777777" w:rsidR="001B0242" w:rsidRPr="00FC2F12" w:rsidRDefault="001B0242" w:rsidP="00FF4C03">
      <w:pPr>
        <w:shd w:val="clear" w:color="auto" w:fill="FFFFE7"/>
        <w:spacing w:before="120" w:after="120"/>
        <w:ind w:left="709" w:right="-2" w:hanging="1"/>
        <w:jc w:val="both"/>
        <w:rPr>
          <w:rFonts w:asciiTheme="minorHAnsi" w:hAnsiTheme="minorHAnsi"/>
          <w:iCs/>
          <w:sz w:val="18"/>
          <w:szCs w:val="18"/>
        </w:rPr>
      </w:pPr>
      <w:r w:rsidRPr="00FC2F12">
        <w:rPr>
          <w:rFonts w:asciiTheme="minorHAnsi" w:hAnsiTheme="minorHAnsi"/>
          <w:iCs/>
          <w:sz w:val="18"/>
          <w:szCs w:val="18"/>
        </w:rPr>
        <w:lastRenderedPageBreak/>
        <w:t>Un control práctico y eficaz sobre las entradas de efectivo consiste en utilizar únicamente las transferencias bancarias o ingresos en cuentas restringidas como medio de cobro.</w:t>
      </w:r>
    </w:p>
    <w:p w14:paraId="7A2206C2" w14:textId="77777777" w:rsidR="001B0242" w:rsidRPr="00FC2F12" w:rsidRDefault="001B0242" w:rsidP="001B0242">
      <w:pPr>
        <w:keepNext/>
        <w:spacing w:before="120" w:after="120"/>
        <w:jc w:val="both"/>
        <w:rPr>
          <w:rFonts w:asciiTheme="minorHAnsi" w:hAnsiTheme="minorHAnsi" w:cs="Arial"/>
          <w:iCs/>
          <w:sz w:val="20"/>
          <w:szCs w:val="20"/>
        </w:rPr>
      </w:pPr>
      <w:r w:rsidRPr="00FC2F12">
        <w:rPr>
          <w:rFonts w:asciiTheme="minorHAnsi" w:hAnsiTheme="minorHAnsi" w:cs="Arial"/>
          <w:iCs/>
          <w:sz w:val="20"/>
          <w:szCs w:val="20"/>
        </w:rPr>
        <w:t>¿Son adecuados los procedimientos fijados para las entradas de efectivo?</w:t>
      </w:r>
    </w:p>
    <w:p w14:paraId="066A3D76" w14:textId="77777777" w:rsidR="001B0242" w:rsidRPr="00FC2F12" w:rsidRDefault="001B0242" w:rsidP="00FF4C03">
      <w:pPr>
        <w:shd w:val="clear" w:color="auto" w:fill="FFFFE7"/>
        <w:spacing w:before="120" w:after="120"/>
        <w:ind w:left="709" w:right="-2" w:hanging="1"/>
        <w:jc w:val="both"/>
        <w:rPr>
          <w:rFonts w:asciiTheme="minorHAnsi" w:hAnsiTheme="minorHAnsi"/>
          <w:iCs/>
          <w:sz w:val="18"/>
          <w:szCs w:val="18"/>
        </w:rPr>
      </w:pPr>
      <w:r w:rsidRPr="00FC2F12">
        <w:rPr>
          <w:rFonts w:asciiTheme="minorHAnsi" w:hAnsiTheme="minorHAnsi"/>
          <w:iCs/>
          <w:sz w:val="18"/>
          <w:szCs w:val="18"/>
        </w:rPr>
        <w:t xml:space="preserve">Si el personal de algún departamento recibe efectivo directamente, puede ser necesario el uso de impresos de recibo prenumerados, de cajas registradoras con totales inalterables u otros procedimientos de control, dependiendo del volumen y del tipo de las operaciones implicadas. </w:t>
      </w:r>
    </w:p>
    <w:p w14:paraId="34C48A72" w14:textId="77777777" w:rsidR="001B0242" w:rsidRPr="00FC2F12" w:rsidRDefault="001B0242" w:rsidP="00FF4C03">
      <w:pPr>
        <w:shd w:val="clear" w:color="auto" w:fill="FFFFE7"/>
        <w:spacing w:before="120" w:after="120"/>
        <w:ind w:left="709" w:right="-2" w:hanging="1"/>
        <w:jc w:val="both"/>
        <w:rPr>
          <w:rFonts w:asciiTheme="minorHAnsi" w:hAnsiTheme="minorHAnsi"/>
          <w:iCs/>
          <w:sz w:val="18"/>
          <w:szCs w:val="18"/>
        </w:rPr>
      </w:pPr>
      <w:r w:rsidRPr="00FC2F12">
        <w:rPr>
          <w:rFonts w:asciiTheme="minorHAnsi" w:hAnsiTheme="minorHAnsi"/>
          <w:iCs/>
          <w:sz w:val="18"/>
          <w:szCs w:val="18"/>
        </w:rPr>
        <w:t>Todas las entradas, junto con la documentación apropiada, deberán ser enviadas íntegras a la persona responsable de efectuar los ingresos en bancos. Una copia de la lista-resumen o del informe de los cobros deberá enviarse al departamento de contabilidad para su subsiguiente cotejo con los ingresos bancarios y su contabilización.</w:t>
      </w:r>
    </w:p>
    <w:p w14:paraId="73000231" w14:textId="77777777" w:rsidR="001B0242" w:rsidRPr="00FC2F12" w:rsidRDefault="001B0242" w:rsidP="001B0242">
      <w:pPr>
        <w:spacing w:before="120" w:after="120"/>
        <w:jc w:val="both"/>
        <w:rPr>
          <w:rFonts w:asciiTheme="minorHAnsi" w:hAnsiTheme="minorHAnsi" w:cs="Arial"/>
          <w:iCs/>
          <w:sz w:val="20"/>
          <w:szCs w:val="20"/>
        </w:rPr>
      </w:pPr>
      <w:r w:rsidRPr="00FC2F12">
        <w:rPr>
          <w:rFonts w:asciiTheme="minorHAnsi" w:hAnsiTheme="minorHAnsi" w:cs="Arial"/>
          <w:iCs/>
          <w:sz w:val="20"/>
          <w:szCs w:val="20"/>
        </w:rPr>
        <w:t>¿Qué tipos de ingresos diferentes obtiene la entidad?</w:t>
      </w:r>
    </w:p>
    <w:p w14:paraId="6260F647" w14:textId="77777777" w:rsidR="001B0242" w:rsidRPr="00FC2F12" w:rsidRDefault="001B0242" w:rsidP="001B0242">
      <w:pPr>
        <w:spacing w:before="120" w:after="120"/>
        <w:jc w:val="both"/>
        <w:rPr>
          <w:rFonts w:asciiTheme="minorHAnsi" w:hAnsiTheme="minorHAnsi" w:cs="Arial"/>
          <w:iCs/>
          <w:sz w:val="20"/>
          <w:szCs w:val="20"/>
        </w:rPr>
      </w:pPr>
      <w:r w:rsidRPr="00FC2F12">
        <w:rPr>
          <w:rFonts w:asciiTheme="minorHAnsi" w:hAnsiTheme="minorHAnsi" w:cs="Arial"/>
          <w:iCs/>
          <w:sz w:val="20"/>
          <w:szCs w:val="20"/>
        </w:rPr>
        <w:t>¿En qué cuentas bancarias se depositan los ingresos a través de banco? ¿Existen cuentas restringidas de ingresos?</w:t>
      </w:r>
    </w:p>
    <w:p w14:paraId="3CD4F1F6" w14:textId="77777777" w:rsidR="001B0242" w:rsidRPr="00FC2F12" w:rsidRDefault="001B0242" w:rsidP="001B0242">
      <w:pPr>
        <w:spacing w:before="120" w:after="120"/>
        <w:jc w:val="both"/>
        <w:rPr>
          <w:rFonts w:asciiTheme="minorHAnsi" w:hAnsiTheme="minorHAnsi" w:cs="Arial"/>
          <w:iCs/>
          <w:sz w:val="20"/>
          <w:szCs w:val="20"/>
        </w:rPr>
      </w:pPr>
      <w:r w:rsidRPr="00FC2F12">
        <w:rPr>
          <w:rFonts w:asciiTheme="minorHAnsi" w:hAnsiTheme="minorHAnsi" w:cs="Arial"/>
          <w:iCs/>
          <w:sz w:val="20"/>
          <w:szCs w:val="20"/>
        </w:rPr>
        <w:t>¿Se producen ingresos por caja? (En caso afirmativo describir el procedimiento hasta su ingreso en una cuenta bancaria).</w:t>
      </w:r>
    </w:p>
    <w:p w14:paraId="505340FC" w14:textId="77777777" w:rsidR="001B0242" w:rsidRPr="00FC2F12" w:rsidRDefault="001B0242" w:rsidP="001B0242">
      <w:pPr>
        <w:spacing w:before="120" w:after="120"/>
        <w:jc w:val="both"/>
        <w:rPr>
          <w:rFonts w:asciiTheme="minorHAnsi" w:hAnsiTheme="minorHAnsi" w:cs="Arial"/>
          <w:iCs/>
          <w:sz w:val="20"/>
          <w:szCs w:val="20"/>
        </w:rPr>
      </w:pPr>
      <w:r w:rsidRPr="00FC2F12">
        <w:rPr>
          <w:rFonts w:asciiTheme="minorHAnsi" w:hAnsiTheme="minorHAnsi" w:cs="Arial"/>
          <w:iCs/>
          <w:sz w:val="20"/>
          <w:szCs w:val="20"/>
        </w:rPr>
        <w:t>¿Existen sistemas de cobro a través de tarjeta de crédito, domiciliaciones de recibos u otros similares? En caso afirmativo, identificar el circuito de cobros y la conciliación de los ingresos con las liquidaciones efectuadas por la entidad.</w:t>
      </w:r>
    </w:p>
    <w:p w14:paraId="24F0DC7D" w14:textId="71206969" w:rsidR="001B0242" w:rsidRPr="00FC2F12" w:rsidRDefault="001B0242" w:rsidP="001B0242">
      <w:pPr>
        <w:spacing w:before="120" w:after="120"/>
        <w:jc w:val="both"/>
        <w:rPr>
          <w:rFonts w:asciiTheme="minorHAnsi" w:hAnsiTheme="minorHAnsi" w:cs="Arial"/>
          <w:iCs/>
          <w:sz w:val="20"/>
          <w:szCs w:val="20"/>
        </w:rPr>
      </w:pPr>
      <w:r w:rsidRPr="00FC2F12">
        <w:rPr>
          <w:rFonts w:asciiTheme="minorHAnsi" w:hAnsiTheme="minorHAnsi" w:cs="Arial"/>
          <w:iCs/>
          <w:sz w:val="20"/>
          <w:szCs w:val="20"/>
        </w:rPr>
        <w:t xml:space="preserve">¿Qué aplicaciones de gestión de ingresos y cobros emplea la entidad? </w:t>
      </w:r>
    </w:p>
    <w:p w14:paraId="47477230" w14:textId="77777777" w:rsidR="001B0242" w:rsidRPr="00FC2F12" w:rsidRDefault="001B0242" w:rsidP="001B0242">
      <w:pPr>
        <w:spacing w:before="120" w:after="120"/>
        <w:jc w:val="both"/>
        <w:rPr>
          <w:rFonts w:asciiTheme="minorHAnsi" w:hAnsiTheme="minorHAnsi" w:cstheme="minorHAnsi"/>
          <w:b/>
          <w:bCs/>
          <w:sz w:val="20"/>
          <w:szCs w:val="20"/>
        </w:rPr>
      </w:pPr>
      <w:r w:rsidRPr="00FC2F12">
        <w:rPr>
          <w:rFonts w:asciiTheme="minorHAnsi" w:hAnsiTheme="minorHAnsi" w:cstheme="minorHAnsi"/>
          <w:b/>
          <w:bCs/>
          <w:sz w:val="20"/>
          <w:szCs w:val="20"/>
        </w:rPr>
        <w:t>El auditor debe describir:</w:t>
      </w:r>
    </w:p>
    <w:p w14:paraId="1AF47FEB" w14:textId="77777777" w:rsidR="001B0242" w:rsidRPr="00FC2F12" w:rsidRDefault="001B0242" w:rsidP="0098597A">
      <w:pPr>
        <w:numPr>
          <w:ilvl w:val="0"/>
          <w:numId w:val="35"/>
        </w:numPr>
        <w:tabs>
          <w:tab w:val="clear" w:pos="720"/>
        </w:tabs>
        <w:spacing w:before="120" w:after="120"/>
        <w:ind w:left="851" w:hanging="426"/>
        <w:jc w:val="both"/>
        <w:rPr>
          <w:rFonts w:asciiTheme="minorHAnsi" w:hAnsiTheme="minorHAnsi" w:cstheme="minorHAnsi"/>
          <w:sz w:val="20"/>
          <w:szCs w:val="20"/>
        </w:rPr>
      </w:pPr>
      <w:r w:rsidRPr="00FC2F12">
        <w:rPr>
          <w:rFonts w:asciiTheme="minorHAnsi" w:hAnsiTheme="minorHAnsi" w:cstheme="minorHAnsi"/>
          <w:sz w:val="20"/>
          <w:szCs w:val="20"/>
        </w:rPr>
        <w:t>Departamento/servicio que realiza esta función:</w:t>
      </w:r>
    </w:p>
    <w:p w14:paraId="30DC241A" w14:textId="77777777" w:rsidR="001B0242" w:rsidRPr="00FC2F12" w:rsidRDefault="001B0242" w:rsidP="0098597A">
      <w:pPr>
        <w:numPr>
          <w:ilvl w:val="0"/>
          <w:numId w:val="35"/>
        </w:numPr>
        <w:tabs>
          <w:tab w:val="clear" w:pos="720"/>
        </w:tabs>
        <w:spacing w:before="120" w:after="120"/>
        <w:ind w:left="851" w:hanging="426"/>
        <w:jc w:val="both"/>
        <w:rPr>
          <w:rFonts w:asciiTheme="minorHAnsi" w:hAnsiTheme="minorHAnsi" w:cstheme="minorHAnsi"/>
          <w:sz w:val="20"/>
          <w:szCs w:val="20"/>
        </w:rPr>
      </w:pPr>
      <w:r w:rsidRPr="00FC2F12">
        <w:rPr>
          <w:rFonts w:asciiTheme="minorHAnsi" w:hAnsiTheme="minorHAnsi" w:cstheme="minorHAnsi"/>
          <w:sz w:val="20"/>
          <w:szCs w:val="20"/>
        </w:rPr>
        <w:t>El proceso se inicia y desarrolla de la siguiente forma:</w:t>
      </w:r>
    </w:p>
    <w:p w14:paraId="0861C919" w14:textId="77777777" w:rsidR="001B0242" w:rsidRPr="00FC2F12" w:rsidRDefault="001B0242" w:rsidP="0098597A">
      <w:pPr>
        <w:numPr>
          <w:ilvl w:val="0"/>
          <w:numId w:val="35"/>
        </w:numPr>
        <w:tabs>
          <w:tab w:val="clear" w:pos="720"/>
        </w:tabs>
        <w:spacing w:before="120" w:after="120"/>
        <w:ind w:left="851" w:hanging="426"/>
        <w:jc w:val="both"/>
        <w:rPr>
          <w:rFonts w:asciiTheme="minorHAnsi" w:hAnsiTheme="minorHAnsi" w:cstheme="minorHAnsi"/>
          <w:sz w:val="20"/>
          <w:szCs w:val="20"/>
        </w:rPr>
      </w:pPr>
      <w:r w:rsidRPr="00FC2F12">
        <w:rPr>
          <w:rFonts w:asciiTheme="minorHAnsi" w:hAnsiTheme="minorHAnsi" w:cstheme="minorHAnsi"/>
          <w:sz w:val="20"/>
          <w:szCs w:val="20"/>
        </w:rPr>
        <w:t>Persona responsable entrevistada:</w:t>
      </w:r>
    </w:p>
    <w:p w14:paraId="2A6C7AC8" w14:textId="77777777" w:rsidR="001B0242" w:rsidRPr="00FC2F12" w:rsidRDefault="001B0242" w:rsidP="0098597A">
      <w:pPr>
        <w:numPr>
          <w:ilvl w:val="0"/>
          <w:numId w:val="35"/>
        </w:numPr>
        <w:tabs>
          <w:tab w:val="clear" w:pos="720"/>
        </w:tabs>
        <w:spacing w:before="120" w:after="120"/>
        <w:ind w:left="851" w:hanging="426"/>
        <w:jc w:val="both"/>
        <w:rPr>
          <w:rFonts w:asciiTheme="minorHAnsi" w:hAnsiTheme="minorHAnsi" w:cstheme="minorHAnsi"/>
          <w:sz w:val="20"/>
          <w:szCs w:val="20"/>
        </w:rPr>
      </w:pPr>
      <w:r w:rsidRPr="00FC2F12">
        <w:rPr>
          <w:rFonts w:asciiTheme="minorHAnsi" w:hAnsiTheme="minorHAnsi" w:cstheme="minorHAnsi"/>
          <w:sz w:val="20"/>
          <w:szCs w:val="20"/>
        </w:rPr>
        <w:t xml:space="preserve">Consideraciones sobre la Segregación de funciones </w:t>
      </w:r>
    </w:p>
    <w:p w14:paraId="1EAF1510" w14:textId="77777777" w:rsidR="001B0242" w:rsidRPr="00FC2F12" w:rsidRDefault="001B0242" w:rsidP="001B0242">
      <w:pPr>
        <w:keepNext/>
        <w:shd w:val="clear" w:color="auto" w:fill="FDE9D9" w:themeFill="accent6" w:themeFillTint="33"/>
        <w:spacing w:before="240" w:after="120"/>
        <w:jc w:val="both"/>
        <w:rPr>
          <w:rFonts w:asciiTheme="minorHAnsi" w:hAnsiTheme="minorHAnsi" w:cstheme="minorHAnsi"/>
          <w:b/>
          <w:sz w:val="22"/>
          <w:szCs w:val="22"/>
        </w:rPr>
      </w:pPr>
      <w:r w:rsidRPr="00FC2F12">
        <w:rPr>
          <w:rFonts w:asciiTheme="minorHAnsi" w:hAnsiTheme="minorHAnsi" w:cstheme="minorHAnsi"/>
          <w:b/>
          <w:sz w:val="22"/>
          <w:szCs w:val="22"/>
        </w:rPr>
        <w:t xml:space="preserve">8. Pagos </w:t>
      </w:r>
    </w:p>
    <w:p w14:paraId="3DC7C873" w14:textId="77777777" w:rsidR="001B0242" w:rsidRPr="00FC2F12" w:rsidRDefault="001B0242" w:rsidP="001B0242">
      <w:pPr>
        <w:shd w:val="clear" w:color="auto" w:fill="DAEEF3" w:themeFill="accent5" w:themeFillTint="33"/>
        <w:spacing w:before="120" w:after="120"/>
        <w:ind w:left="1701" w:hanging="1701"/>
        <w:jc w:val="both"/>
        <w:rPr>
          <w:rFonts w:asciiTheme="minorHAnsi" w:hAnsiTheme="minorHAnsi" w:cstheme="minorHAnsi"/>
          <w:i/>
          <w:sz w:val="20"/>
          <w:szCs w:val="20"/>
        </w:rPr>
      </w:pPr>
      <w:r w:rsidRPr="00FC2F12">
        <w:rPr>
          <w:rFonts w:ascii="Calibri" w:hAnsi="Calibri"/>
          <w:b/>
          <w:iCs/>
          <w:sz w:val="20"/>
          <w:szCs w:val="20"/>
        </w:rPr>
        <w:t>Objetivo de control:</w:t>
      </w:r>
      <w:r w:rsidRPr="00FC2F12">
        <w:rPr>
          <w:rFonts w:ascii="Calibri" w:hAnsi="Calibri"/>
          <w:b/>
          <w:iCs/>
          <w:sz w:val="20"/>
          <w:szCs w:val="20"/>
        </w:rPr>
        <w:tab/>
      </w:r>
      <w:r w:rsidRPr="00FC2F12">
        <w:rPr>
          <w:rFonts w:ascii="Calibri" w:hAnsi="Calibri"/>
          <w:b/>
          <w:i/>
          <w:iCs/>
          <w:sz w:val="20"/>
          <w:szCs w:val="20"/>
        </w:rPr>
        <w:t>Todos los pagos se preparan basándose en la documentación adecuada y aprobada; se comparan con los datos justificativos, se aprueban, y se ordenan según las normas establecidas</w:t>
      </w:r>
    </w:p>
    <w:p w14:paraId="12A0A372" w14:textId="77777777" w:rsidR="00934591" w:rsidRPr="00FC2F12" w:rsidRDefault="00934591" w:rsidP="00A41D6F">
      <w:pPr>
        <w:shd w:val="clear" w:color="auto" w:fill="FFFFE7"/>
        <w:spacing w:before="120" w:after="120"/>
        <w:ind w:right="-2" w:hanging="1"/>
        <w:jc w:val="both"/>
        <w:rPr>
          <w:rFonts w:asciiTheme="minorHAnsi" w:hAnsiTheme="minorHAnsi"/>
          <w:iCs/>
          <w:sz w:val="18"/>
          <w:szCs w:val="18"/>
        </w:rPr>
      </w:pPr>
      <w:r w:rsidRPr="00FC2F12">
        <w:rPr>
          <w:rFonts w:asciiTheme="minorHAnsi" w:hAnsiTheme="minorHAnsi"/>
          <w:iCs/>
          <w:sz w:val="18"/>
          <w:szCs w:val="18"/>
        </w:rPr>
        <w:t>Ver Anexo 1B.</w:t>
      </w:r>
    </w:p>
    <w:p w14:paraId="3461C21D" w14:textId="77777777" w:rsidR="001B0242" w:rsidRPr="00FC2F12" w:rsidRDefault="001B0242" w:rsidP="001B0242">
      <w:pPr>
        <w:spacing w:before="120" w:after="120"/>
        <w:jc w:val="both"/>
        <w:rPr>
          <w:rFonts w:asciiTheme="minorHAnsi" w:hAnsiTheme="minorHAnsi" w:cstheme="minorHAnsi"/>
          <w:iCs/>
          <w:sz w:val="20"/>
          <w:szCs w:val="20"/>
        </w:rPr>
      </w:pPr>
      <w:r w:rsidRPr="00FC2F12">
        <w:rPr>
          <w:rFonts w:asciiTheme="minorHAnsi" w:hAnsiTheme="minorHAnsi" w:cstheme="minorHAnsi"/>
          <w:iCs/>
          <w:sz w:val="20"/>
          <w:szCs w:val="20"/>
        </w:rPr>
        <w:t>¿Los pagos se realizan únicamente mediante transferencias bancarias?</w:t>
      </w:r>
    </w:p>
    <w:p w14:paraId="2560A050" w14:textId="77777777" w:rsidR="001B0242" w:rsidRPr="00FC2F12" w:rsidRDefault="001B0242" w:rsidP="001B0242">
      <w:pPr>
        <w:spacing w:before="120" w:after="120"/>
        <w:rPr>
          <w:rFonts w:asciiTheme="minorHAnsi" w:hAnsiTheme="minorHAnsi" w:cs="Arial"/>
          <w:iCs/>
          <w:sz w:val="20"/>
          <w:szCs w:val="20"/>
        </w:rPr>
      </w:pPr>
      <w:r w:rsidRPr="00FC2F12">
        <w:rPr>
          <w:rFonts w:asciiTheme="minorHAnsi" w:hAnsiTheme="minorHAnsi" w:cs="Arial"/>
          <w:iCs/>
          <w:sz w:val="20"/>
          <w:szCs w:val="20"/>
        </w:rPr>
        <w:t>¿Son adecuados los procedimientos de autorización de los pagos?</w:t>
      </w:r>
    </w:p>
    <w:p w14:paraId="06F2E55F" w14:textId="77777777" w:rsidR="001B0242" w:rsidRPr="00FC2F12" w:rsidRDefault="001B0242" w:rsidP="00A41D6F">
      <w:pPr>
        <w:pStyle w:val="CM14"/>
        <w:shd w:val="clear" w:color="auto" w:fill="FFFFE7"/>
        <w:spacing w:before="120" w:after="120"/>
        <w:ind w:left="567" w:right="-108"/>
        <w:jc w:val="both"/>
        <w:rPr>
          <w:rFonts w:ascii="Calibri" w:hAnsi="Calibri"/>
          <w:iCs/>
          <w:sz w:val="18"/>
          <w:szCs w:val="18"/>
        </w:rPr>
      </w:pPr>
      <w:r w:rsidRPr="00FC2F12">
        <w:rPr>
          <w:rFonts w:ascii="Calibri" w:hAnsi="Calibri"/>
          <w:iCs/>
          <w:sz w:val="18"/>
          <w:szCs w:val="18"/>
        </w:rPr>
        <w:t xml:space="preserve">La ordenación de los pagos puede suponer la aprobación definitiva en el proceso de gastos. Si se realiza correctamente por personas conscientes y competentes, esta tarea es un control importante de las operaciones antes del desembolso. </w:t>
      </w:r>
    </w:p>
    <w:p w14:paraId="2F562BDA" w14:textId="77777777" w:rsidR="001B0242" w:rsidRPr="00FC2F12" w:rsidRDefault="001B0242" w:rsidP="00A41D6F">
      <w:pPr>
        <w:pStyle w:val="CM14"/>
        <w:shd w:val="clear" w:color="auto" w:fill="FFFFE7"/>
        <w:spacing w:before="120" w:after="120"/>
        <w:ind w:left="567" w:right="-108"/>
        <w:jc w:val="both"/>
        <w:rPr>
          <w:rFonts w:ascii="Calibri" w:hAnsi="Calibri"/>
          <w:iCs/>
          <w:sz w:val="18"/>
          <w:szCs w:val="18"/>
        </w:rPr>
      </w:pPr>
      <w:r w:rsidRPr="00FC2F12">
        <w:rPr>
          <w:rFonts w:ascii="Calibri" w:hAnsi="Calibri"/>
          <w:iCs/>
          <w:sz w:val="18"/>
          <w:szCs w:val="18"/>
        </w:rPr>
        <w:t>En las entidades pequeñas, en las cuales el número limitado de empleados reduce las oportunidades de segregación de funciones (</w:t>
      </w:r>
      <w:proofErr w:type="spellStart"/>
      <w:r w:rsidRPr="00FC2F12">
        <w:rPr>
          <w:rFonts w:ascii="Calibri" w:hAnsi="Calibri"/>
          <w:iCs/>
          <w:sz w:val="18"/>
          <w:szCs w:val="18"/>
        </w:rPr>
        <w:t>SdF</w:t>
      </w:r>
      <w:proofErr w:type="spellEnd"/>
      <w:r w:rsidRPr="00FC2F12">
        <w:rPr>
          <w:rFonts w:ascii="Calibri" w:hAnsi="Calibri"/>
          <w:iCs/>
          <w:sz w:val="18"/>
          <w:szCs w:val="18"/>
        </w:rPr>
        <w:t xml:space="preserve">), la aprobación final de los pagos por el director puede ser el único sustituto eficaz de los controles que se consiguen en las organizaciones mayores a través de la </w:t>
      </w:r>
      <w:proofErr w:type="spellStart"/>
      <w:r w:rsidRPr="00FC2F12">
        <w:rPr>
          <w:rFonts w:ascii="Calibri" w:hAnsi="Calibri"/>
          <w:iCs/>
          <w:sz w:val="18"/>
          <w:szCs w:val="18"/>
        </w:rPr>
        <w:t>SdF</w:t>
      </w:r>
      <w:proofErr w:type="spellEnd"/>
      <w:r w:rsidRPr="00FC2F12">
        <w:rPr>
          <w:rFonts w:ascii="Calibri" w:hAnsi="Calibri"/>
          <w:iCs/>
          <w:sz w:val="18"/>
          <w:szCs w:val="18"/>
        </w:rPr>
        <w:t xml:space="preserve">. </w:t>
      </w:r>
    </w:p>
    <w:p w14:paraId="17DD28D5" w14:textId="77777777" w:rsidR="001B0242" w:rsidRPr="00FC2F12" w:rsidRDefault="001B0242" w:rsidP="00A41D6F">
      <w:pPr>
        <w:pStyle w:val="CM9"/>
        <w:shd w:val="clear" w:color="auto" w:fill="FFFFE7"/>
        <w:spacing w:before="120" w:after="120" w:line="240" w:lineRule="auto"/>
        <w:ind w:left="567" w:right="-108"/>
        <w:jc w:val="both"/>
        <w:rPr>
          <w:rFonts w:ascii="Calibri" w:hAnsi="Calibri"/>
          <w:iCs/>
          <w:sz w:val="18"/>
          <w:szCs w:val="18"/>
        </w:rPr>
      </w:pPr>
      <w:r w:rsidRPr="00FC2F12">
        <w:rPr>
          <w:rFonts w:ascii="Calibri" w:hAnsi="Calibri"/>
          <w:iCs/>
          <w:sz w:val="18"/>
          <w:szCs w:val="18"/>
        </w:rPr>
        <w:t xml:space="preserve">Para que la aprobación final sea eficaz, se debe facilitar al ordenante de la transferencia documentación justificativa suficiente para: </w:t>
      </w:r>
    </w:p>
    <w:p w14:paraId="1A7436AB" w14:textId="77777777" w:rsidR="001B0242" w:rsidRPr="00FC2F12" w:rsidRDefault="001B0242" w:rsidP="00BD18DD">
      <w:pPr>
        <w:pStyle w:val="CM9"/>
        <w:shd w:val="clear" w:color="auto" w:fill="FFFFE7"/>
        <w:spacing w:before="120" w:after="120"/>
        <w:ind w:left="1418" w:right="-108" w:hanging="283"/>
        <w:jc w:val="both"/>
        <w:rPr>
          <w:rFonts w:ascii="Calibri" w:hAnsi="Calibri"/>
          <w:iCs/>
          <w:sz w:val="18"/>
          <w:szCs w:val="18"/>
        </w:rPr>
      </w:pPr>
      <w:r w:rsidRPr="00FC2F12">
        <w:rPr>
          <w:rFonts w:ascii="Calibri" w:hAnsi="Calibri"/>
          <w:iCs/>
          <w:sz w:val="18"/>
          <w:szCs w:val="18"/>
        </w:rPr>
        <w:t xml:space="preserve">(1) comprobar la necesidad del gasto realizado, </w:t>
      </w:r>
    </w:p>
    <w:p w14:paraId="7761F5F1" w14:textId="77777777" w:rsidR="001B0242" w:rsidRPr="00FC2F12" w:rsidRDefault="001B0242" w:rsidP="00BD18DD">
      <w:pPr>
        <w:pStyle w:val="CM9"/>
        <w:shd w:val="clear" w:color="auto" w:fill="FFFFE7"/>
        <w:spacing w:before="120" w:after="120"/>
        <w:ind w:left="1418" w:right="-108" w:hanging="283"/>
        <w:jc w:val="both"/>
        <w:rPr>
          <w:rFonts w:ascii="Calibri" w:hAnsi="Calibri"/>
          <w:iCs/>
          <w:sz w:val="18"/>
          <w:szCs w:val="18"/>
        </w:rPr>
      </w:pPr>
      <w:r w:rsidRPr="00FC2F12">
        <w:rPr>
          <w:rFonts w:ascii="Calibri" w:hAnsi="Calibri"/>
          <w:iCs/>
          <w:sz w:val="18"/>
          <w:szCs w:val="18"/>
        </w:rPr>
        <w:t xml:space="preserve">(2) determinar si la operación fue correctamente iniciada por un empleado autorizado, </w:t>
      </w:r>
    </w:p>
    <w:p w14:paraId="042504C2" w14:textId="77777777" w:rsidR="001B0242" w:rsidRPr="00FC2F12" w:rsidRDefault="001B0242" w:rsidP="00BD18DD">
      <w:pPr>
        <w:pStyle w:val="CM9"/>
        <w:shd w:val="clear" w:color="auto" w:fill="FFFFE7"/>
        <w:spacing w:before="120" w:after="120"/>
        <w:ind w:left="1418" w:right="-108" w:hanging="283"/>
        <w:jc w:val="both"/>
        <w:rPr>
          <w:rFonts w:ascii="Calibri" w:hAnsi="Calibri"/>
          <w:iCs/>
          <w:sz w:val="18"/>
          <w:szCs w:val="18"/>
        </w:rPr>
      </w:pPr>
      <w:r w:rsidRPr="00FC2F12">
        <w:rPr>
          <w:rFonts w:ascii="Calibri" w:hAnsi="Calibri"/>
          <w:iCs/>
          <w:sz w:val="18"/>
          <w:szCs w:val="18"/>
        </w:rPr>
        <w:t xml:space="preserve">(3) satisfacerse de que todas las fases del proceso de la operación se han llevado a cabo de acuerdo con la normativa / los procedimientos establecidos, y </w:t>
      </w:r>
    </w:p>
    <w:p w14:paraId="1B3430AA" w14:textId="77777777" w:rsidR="001B0242" w:rsidRPr="00FC2F12" w:rsidRDefault="001B0242" w:rsidP="00BD18DD">
      <w:pPr>
        <w:pStyle w:val="CM9"/>
        <w:shd w:val="clear" w:color="auto" w:fill="FFFFE7"/>
        <w:spacing w:before="120" w:after="120"/>
        <w:ind w:left="1418" w:right="-108" w:hanging="283"/>
        <w:jc w:val="both"/>
        <w:rPr>
          <w:rFonts w:ascii="Calibri" w:hAnsi="Calibri"/>
          <w:iCs/>
          <w:sz w:val="18"/>
          <w:szCs w:val="18"/>
        </w:rPr>
      </w:pPr>
      <w:r w:rsidRPr="00FC2F12">
        <w:rPr>
          <w:rFonts w:ascii="Calibri" w:hAnsi="Calibri"/>
          <w:iCs/>
          <w:sz w:val="18"/>
          <w:szCs w:val="18"/>
        </w:rPr>
        <w:t xml:space="preserve">(4) revisar si la imputación contable se ha realizado correctamente. </w:t>
      </w:r>
    </w:p>
    <w:p w14:paraId="578FE702" w14:textId="77777777" w:rsidR="001B0242" w:rsidRPr="00FC2F12" w:rsidRDefault="001B0242" w:rsidP="00A41D6F">
      <w:pPr>
        <w:pStyle w:val="CM14"/>
        <w:shd w:val="clear" w:color="auto" w:fill="FFFFE7"/>
        <w:spacing w:before="120" w:after="120"/>
        <w:ind w:left="567" w:right="-108"/>
        <w:jc w:val="both"/>
        <w:rPr>
          <w:rFonts w:ascii="Calibri" w:hAnsi="Calibri"/>
          <w:iCs/>
          <w:sz w:val="18"/>
          <w:szCs w:val="18"/>
        </w:rPr>
      </w:pPr>
      <w:r w:rsidRPr="00FC2F12">
        <w:rPr>
          <w:rFonts w:ascii="Calibri" w:hAnsi="Calibri"/>
          <w:iCs/>
          <w:sz w:val="18"/>
          <w:szCs w:val="18"/>
        </w:rPr>
        <w:t>Si los firmantes de transferencias no dan importancia a la función de aprobación final, no sólo se produce una pérdida de control de las operaciones normales del negocio, sino que se puede abrir el camino para la realización de operaciones no autorizadas.</w:t>
      </w:r>
    </w:p>
    <w:p w14:paraId="469E2439" w14:textId="0AC0CBAC" w:rsidR="001B0242" w:rsidRPr="00FC2F12" w:rsidRDefault="001B0242" w:rsidP="00A41D6F">
      <w:pPr>
        <w:pStyle w:val="CM14"/>
        <w:shd w:val="clear" w:color="auto" w:fill="FFFFE7"/>
        <w:spacing w:before="120" w:after="120"/>
        <w:ind w:left="567" w:right="-108"/>
        <w:jc w:val="both"/>
        <w:rPr>
          <w:rFonts w:asciiTheme="minorHAnsi" w:hAnsiTheme="minorHAnsi" w:cstheme="minorHAnsi"/>
          <w:iCs/>
          <w:sz w:val="18"/>
          <w:szCs w:val="18"/>
        </w:rPr>
      </w:pPr>
      <w:r w:rsidRPr="00FC2F12">
        <w:rPr>
          <w:rFonts w:ascii="Calibri" w:hAnsi="Calibri"/>
          <w:iCs/>
          <w:sz w:val="18"/>
          <w:szCs w:val="18"/>
        </w:rPr>
        <w:lastRenderedPageBreak/>
        <w:t>Los pagos se realiza</w:t>
      </w:r>
      <w:r w:rsidR="00D37400" w:rsidRPr="00FC2F12">
        <w:rPr>
          <w:rFonts w:ascii="Calibri" w:hAnsi="Calibri"/>
          <w:iCs/>
          <w:sz w:val="18"/>
          <w:szCs w:val="18"/>
        </w:rPr>
        <w:t>rá</w:t>
      </w:r>
      <w:r w:rsidRPr="00FC2F12">
        <w:rPr>
          <w:rFonts w:ascii="Calibri" w:hAnsi="Calibri"/>
          <w:iCs/>
          <w:sz w:val="18"/>
          <w:szCs w:val="18"/>
        </w:rPr>
        <w:t xml:space="preserve">n utilizando una aplicación de banca electrónica en una terminal segura. Se considerarán </w:t>
      </w:r>
      <w:r w:rsidRPr="00FC2F12">
        <w:rPr>
          <w:rFonts w:ascii="Calibri" w:hAnsi="Calibri"/>
          <w:b/>
          <w:bCs/>
          <w:iCs/>
          <w:sz w:val="18"/>
          <w:szCs w:val="18"/>
        </w:rPr>
        <w:t>controle</w:t>
      </w:r>
      <w:r w:rsidRPr="00FC2F12">
        <w:rPr>
          <w:rFonts w:asciiTheme="minorHAnsi" w:hAnsiTheme="minorHAnsi" w:cstheme="minorHAnsi"/>
          <w:b/>
          <w:bCs/>
          <w:iCs/>
          <w:sz w:val="18"/>
          <w:szCs w:val="18"/>
        </w:rPr>
        <w:t>s</w:t>
      </w:r>
      <w:r w:rsidRPr="00FC2F12">
        <w:rPr>
          <w:rFonts w:asciiTheme="minorHAnsi" w:hAnsiTheme="minorHAnsi" w:cstheme="minorHAnsi"/>
          <w:iCs/>
          <w:sz w:val="18"/>
          <w:szCs w:val="18"/>
        </w:rPr>
        <w:t xml:space="preserve"> relevantes:</w:t>
      </w:r>
    </w:p>
    <w:p w14:paraId="3BE07925" w14:textId="104FEA7B" w:rsidR="001B0242" w:rsidRPr="00FC2F12" w:rsidRDefault="001B0242" w:rsidP="0098597A">
      <w:pPr>
        <w:pStyle w:val="Prrafodelista"/>
        <w:numPr>
          <w:ilvl w:val="0"/>
          <w:numId w:val="36"/>
        </w:numPr>
        <w:shd w:val="clear" w:color="auto" w:fill="FFFFE7"/>
        <w:spacing w:before="120" w:after="120"/>
        <w:ind w:left="1134" w:hanging="357"/>
        <w:jc w:val="both"/>
        <w:rPr>
          <w:rFonts w:asciiTheme="minorHAnsi" w:hAnsiTheme="minorHAnsi" w:cstheme="minorHAnsi"/>
          <w:iCs/>
          <w:sz w:val="18"/>
          <w:szCs w:val="18"/>
        </w:rPr>
      </w:pPr>
      <w:r w:rsidRPr="00FC2F12">
        <w:rPr>
          <w:rFonts w:asciiTheme="minorHAnsi" w:hAnsiTheme="minorHAnsi" w:cstheme="minorHAnsi"/>
          <w:iCs/>
          <w:sz w:val="18"/>
          <w:szCs w:val="18"/>
        </w:rPr>
        <w:t>El archivo</w:t>
      </w:r>
      <w:r w:rsidR="00934591" w:rsidRPr="00FC2F12">
        <w:rPr>
          <w:rFonts w:asciiTheme="minorHAnsi" w:hAnsiTheme="minorHAnsi" w:cstheme="minorHAnsi"/>
          <w:iCs/>
          <w:sz w:val="18"/>
          <w:szCs w:val="18"/>
        </w:rPr>
        <w:t xml:space="preserve"> (ISO 20022 XML)</w:t>
      </w:r>
      <w:r w:rsidRPr="00FC2F12">
        <w:rPr>
          <w:rFonts w:asciiTheme="minorHAnsi" w:hAnsiTheme="minorHAnsi" w:cstheme="minorHAnsi"/>
          <w:iCs/>
          <w:sz w:val="18"/>
          <w:szCs w:val="18"/>
        </w:rPr>
        <w:t xml:space="preserve"> conteniendo los datos para realizar la transferencia bancaria se almacena en una carpeta segura de la red corporativa y se transmite de forma segura.</w:t>
      </w:r>
    </w:p>
    <w:p w14:paraId="2D946380" w14:textId="77777777" w:rsidR="001B0242" w:rsidRPr="00FC2F12" w:rsidRDefault="001B0242" w:rsidP="0098597A">
      <w:pPr>
        <w:pStyle w:val="Prrafodelista"/>
        <w:numPr>
          <w:ilvl w:val="0"/>
          <w:numId w:val="36"/>
        </w:numPr>
        <w:shd w:val="clear" w:color="auto" w:fill="FFFFE7"/>
        <w:spacing w:before="120" w:after="120"/>
        <w:ind w:left="1134" w:hanging="357"/>
        <w:jc w:val="both"/>
        <w:rPr>
          <w:rFonts w:asciiTheme="minorHAnsi" w:hAnsiTheme="minorHAnsi" w:cstheme="minorHAnsi"/>
          <w:iCs/>
          <w:sz w:val="18"/>
          <w:szCs w:val="18"/>
        </w:rPr>
      </w:pPr>
      <w:r w:rsidRPr="00FC2F12">
        <w:rPr>
          <w:rFonts w:asciiTheme="minorHAnsi" w:hAnsiTheme="minorHAnsi" w:cstheme="minorHAnsi"/>
          <w:iCs/>
          <w:sz w:val="18"/>
          <w:szCs w:val="18"/>
        </w:rPr>
        <w:t>La orden bancaria de pago debe requerir, al menos, dos firmas mancomunadas.</w:t>
      </w:r>
      <w:r w:rsidRPr="00FC2F12">
        <w:t xml:space="preserve"> </w:t>
      </w:r>
      <w:r w:rsidRPr="00FC2F12">
        <w:rPr>
          <w:rFonts w:asciiTheme="minorHAnsi" w:hAnsiTheme="minorHAnsi" w:cstheme="minorHAnsi"/>
          <w:iCs/>
          <w:sz w:val="18"/>
          <w:szCs w:val="18"/>
        </w:rPr>
        <w:t>Verificar si se utilizan firmas electrónicas que impiden o dificultan la falsificación de las órdenes de pago.</w:t>
      </w:r>
    </w:p>
    <w:p w14:paraId="30B9DDEC" w14:textId="77777777" w:rsidR="001B0242" w:rsidRPr="00FC2F12" w:rsidRDefault="001B0242" w:rsidP="00A41D6F">
      <w:pPr>
        <w:shd w:val="clear" w:color="auto" w:fill="FFFFE7"/>
        <w:spacing w:before="120" w:after="120"/>
        <w:ind w:left="567"/>
        <w:jc w:val="both"/>
        <w:rPr>
          <w:rFonts w:asciiTheme="minorHAnsi" w:hAnsiTheme="minorHAnsi" w:cstheme="minorHAnsi"/>
          <w:iCs/>
          <w:sz w:val="18"/>
          <w:szCs w:val="18"/>
        </w:rPr>
      </w:pPr>
      <w:r w:rsidRPr="00FC2F12">
        <w:rPr>
          <w:rFonts w:asciiTheme="minorHAnsi" w:hAnsiTheme="minorHAnsi" w:cstheme="minorHAnsi"/>
          <w:iCs/>
          <w:sz w:val="18"/>
          <w:szCs w:val="18"/>
        </w:rPr>
        <w:t>Un control manual importante es la conciliación entre el documento de transferencia bancaria y el resumen de los pagos por la persona que va a autorizar el pago.</w:t>
      </w:r>
    </w:p>
    <w:p w14:paraId="245DDBD4" w14:textId="2C59F309" w:rsidR="00412C36" w:rsidRPr="00FC2F12" w:rsidRDefault="00412C36">
      <w:pPr>
        <w:shd w:val="clear" w:color="auto" w:fill="FFFFE7"/>
        <w:spacing w:before="120" w:after="120"/>
        <w:ind w:left="567"/>
        <w:jc w:val="both"/>
        <w:rPr>
          <w:rFonts w:asciiTheme="minorHAnsi" w:hAnsiTheme="minorHAnsi" w:cstheme="minorHAnsi"/>
          <w:iCs/>
          <w:sz w:val="18"/>
          <w:szCs w:val="18"/>
        </w:rPr>
      </w:pPr>
      <w:r w:rsidRPr="00FC2F12">
        <w:rPr>
          <w:rFonts w:asciiTheme="minorHAnsi" w:hAnsiTheme="minorHAnsi" w:cstheme="minorHAnsi"/>
          <w:iCs/>
          <w:sz w:val="18"/>
          <w:szCs w:val="18"/>
        </w:rPr>
        <w:t>Si las órdenes de pago se envían por correo electrónico a la entidad financiera se debe añadir la firma electrónica de la persona que envía al correo para evitar ataques de “</w:t>
      </w:r>
      <w:proofErr w:type="spellStart"/>
      <w:r w:rsidRPr="00FC2F12">
        <w:rPr>
          <w:rFonts w:asciiTheme="minorHAnsi" w:hAnsiTheme="minorHAnsi" w:cstheme="minorHAnsi"/>
          <w:iCs/>
          <w:sz w:val="18"/>
          <w:szCs w:val="18"/>
        </w:rPr>
        <w:t>man</w:t>
      </w:r>
      <w:proofErr w:type="spellEnd"/>
      <w:r w:rsidRPr="00FC2F12">
        <w:rPr>
          <w:rFonts w:asciiTheme="minorHAnsi" w:hAnsiTheme="minorHAnsi" w:cstheme="minorHAnsi"/>
          <w:iCs/>
          <w:sz w:val="18"/>
          <w:szCs w:val="18"/>
        </w:rPr>
        <w:t xml:space="preserve"> in </w:t>
      </w:r>
      <w:proofErr w:type="spellStart"/>
      <w:r w:rsidRPr="00FC2F12">
        <w:rPr>
          <w:rFonts w:asciiTheme="minorHAnsi" w:hAnsiTheme="minorHAnsi" w:cstheme="minorHAnsi"/>
          <w:iCs/>
          <w:sz w:val="18"/>
          <w:szCs w:val="18"/>
        </w:rPr>
        <w:t>the</w:t>
      </w:r>
      <w:proofErr w:type="spellEnd"/>
      <w:r w:rsidRPr="00FC2F12">
        <w:rPr>
          <w:rFonts w:asciiTheme="minorHAnsi" w:hAnsiTheme="minorHAnsi" w:cstheme="minorHAnsi"/>
          <w:iCs/>
          <w:sz w:val="18"/>
          <w:szCs w:val="18"/>
        </w:rPr>
        <w:t xml:space="preserve"> </w:t>
      </w:r>
      <w:proofErr w:type="spellStart"/>
      <w:r w:rsidRPr="00FC2F12">
        <w:rPr>
          <w:rFonts w:asciiTheme="minorHAnsi" w:hAnsiTheme="minorHAnsi" w:cstheme="minorHAnsi"/>
          <w:iCs/>
          <w:sz w:val="18"/>
          <w:szCs w:val="18"/>
        </w:rPr>
        <w:t>middle</w:t>
      </w:r>
      <w:proofErr w:type="spellEnd"/>
      <w:r w:rsidRPr="00FC2F12">
        <w:rPr>
          <w:rFonts w:asciiTheme="minorHAnsi" w:hAnsiTheme="minorHAnsi" w:cstheme="minorHAnsi"/>
          <w:iCs/>
          <w:sz w:val="18"/>
          <w:szCs w:val="18"/>
        </w:rPr>
        <w:t>” que puedan falsificar los datos de los pagos. En caso de que no pueda implementarse este control se deberían establecer controles alternativos, como un procedimiento que garantice que la entidad bancaria comprueba telefónicamente el origen de los pagos enviados superiores a un determinado importe.</w:t>
      </w:r>
    </w:p>
    <w:p w14:paraId="658377F4" w14:textId="4DFAAA23" w:rsidR="001B0242" w:rsidRPr="00FC2F12" w:rsidRDefault="001B0242" w:rsidP="00A41D6F">
      <w:pPr>
        <w:shd w:val="clear" w:color="auto" w:fill="FFFFE7"/>
        <w:spacing w:before="120" w:after="120"/>
        <w:ind w:left="567"/>
        <w:jc w:val="both"/>
        <w:rPr>
          <w:rFonts w:asciiTheme="minorHAnsi" w:hAnsiTheme="minorHAnsi" w:cstheme="minorHAnsi"/>
          <w:iCs/>
          <w:sz w:val="18"/>
          <w:szCs w:val="18"/>
        </w:rPr>
      </w:pPr>
      <w:r w:rsidRPr="00FC2F12">
        <w:rPr>
          <w:rFonts w:asciiTheme="minorHAnsi" w:hAnsiTheme="minorHAnsi" w:cstheme="minorHAnsi"/>
          <w:iCs/>
          <w:sz w:val="18"/>
          <w:szCs w:val="18"/>
        </w:rPr>
        <w:t>Analizar si están correctamente definidas las responsabilidades y verificaciones a realizar por la entidad financiera en el proceso de pago (requerir firma mancomunada, autenticar firmas autorizadas, requerir firma electrónica, reconciliación de totales e identificación de los ficheros de pago, …).</w:t>
      </w:r>
    </w:p>
    <w:p w14:paraId="7F9DC7F1" w14:textId="77777777" w:rsidR="001B0242" w:rsidRPr="00FC2F12" w:rsidRDefault="001B0242" w:rsidP="001B0242">
      <w:pPr>
        <w:keepNext/>
        <w:spacing w:before="120" w:after="120"/>
        <w:jc w:val="both"/>
        <w:rPr>
          <w:rFonts w:asciiTheme="minorHAnsi" w:hAnsiTheme="minorHAnsi" w:cstheme="minorHAnsi"/>
          <w:b/>
          <w:bCs/>
          <w:sz w:val="20"/>
          <w:szCs w:val="20"/>
        </w:rPr>
      </w:pPr>
      <w:r w:rsidRPr="00FC2F12">
        <w:rPr>
          <w:rFonts w:asciiTheme="minorHAnsi" w:hAnsiTheme="minorHAnsi" w:cstheme="minorHAnsi"/>
          <w:b/>
          <w:bCs/>
          <w:sz w:val="20"/>
          <w:szCs w:val="20"/>
        </w:rPr>
        <w:t>El auditor debe describir:</w:t>
      </w:r>
    </w:p>
    <w:p w14:paraId="630C75DD" w14:textId="77777777" w:rsidR="001B0242" w:rsidRPr="00FC2F12" w:rsidRDefault="001B0242" w:rsidP="0098597A">
      <w:pPr>
        <w:numPr>
          <w:ilvl w:val="0"/>
          <w:numId w:val="37"/>
        </w:numPr>
        <w:tabs>
          <w:tab w:val="clear" w:pos="720"/>
        </w:tabs>
        <w:spacing w:before="120" w:after="120"/>
        <w:ind w:left="851" w:hanging="426"/>
        <w:jc w:val="both"/>
        <w:rPr>
          <w:rFonts w:asciiTheme="minorHAnsi" w:hAnsiTheme="minorHAnsi" w:cstheme="minorHAnsi"/>
          <w:sz w:val="20"/>
          <w:szCs w:val="20"/>
        </w:rPr>
      </w:pPr>
      <w:r w:rsidRPr="00FC2F12">
        <w:rPr>
          <w:rFonts w:asciiTheme="minorHAnsi" w:hAnsiTheme="minorHAnsi" w:cstheme="minorHAnsi"/>
          <w:sz w:val="20"/>
          <w:szCs w:val="20"/>
        </w:rPr>
        <w:t>Departamento/servicio que realiza esta función:</w:t>
      </w:r>
    </w:p>
    <w:p w14:paraId="70128F4D" w14:textId="77777777" w:rsidR="001B0242" w:rsidRPr="00FC2F12" w:rsidRDefault="001B0242" w:rsidP="0098597A">
      <w:pPr>
        <w:numPr>
          <w:ilvl w:val="0"/>
          <w:numId w:val="37"/>
        </w:numPr>
        <w:tabs>
          <w:tab w:val="clear" w:pos="720"/>
        </w:tabs>
        <w:spacing w:before="120" w:after="120"/>
        <w:ind w:left="851" w:hanging="426"/>
        <w:jc w:val="both"/>
        <w:rPr>
          <w:rFonts w:asciiTheme="minorHAnsi" w:hAnsiTheme="minorHAnsi" w:cstheme="minorHAnsi"/>
          <w:sz w:val="20"/>
          <w:szCs w:val="20"/>
        </w:rPr>
      </w:pPr>
      <w:r w:rsidRPr="00FC2F12">
        <w:rPr>
          <w:rFonts w:asciiTheme="minorHAnsi" w:hAnsiTheme="minorHAnsi" w:cstheme="minorHAnsi"/>
          <w:sz w:val="20"/>
          <w:szCs w:val="20"/>
        </w:rPr>
        <w:t>El proceso de pago se inicia y realiza de la siguiente forma:</w:t>
      </w:r>
    </w:p>
    <w:p w14:paraId="13106C05" w14:textId="77777777" w:rsidR="001B0242" w:rsidRPr="00FC2F12" w:rsidRDefault="001B0242" w:rsidP="0098597A">
      <w:pPr>
        <w:numPr>
          <w:ilvl w:val="0"/>
          <w:numId w:val="37"/>
        </w:numPr>
        <w:tabs>
          <w:tab w:val="clear" w:pos="720"/>
        </w:tabs>
        <w:spacing w:before="120" w:after="120"/>
        <w:ind w:left="851" w:hanging="426"/>
        <w:jc w:val="both"/>
        <w:rPr>
          <w:rFonts w:asciiTheme="minorHAnsi" w:hAnsiTheme="minorHAnsi" w:cstheme="minorHAnsi"/>
          <w:sz w:val="20"/>
          <w:szCs w:val="20"/>
        </w:rPr>
      </w:pPr>
      <w:r w:rsidRPr="00FC2F12">
        <w:rPr>
          <w:rFonts w:asciiTheme="minorHAnsi" w:hAnsiTheme="minorHAnsi" w:cstheme="minorHAnsi"/>
          <w:sz w:val="20"/>
          <w:szCs w:val="20"/>
        </w:rPr>
        <w:t>El proceso de pago es autorizado de la siguiente forma:</w:t>
      </w:r>
    </w:p>
    <w:p w14:paraId="780CB6C8" w14:textId="77777777" w:rsidR="001B0242" w:rsidRPr="00FC2F12" w:rsidRDefault="001B0242" w:rsidP="0098597A">
      <w:pPr>
        <w:numPr>
          <w:ilvl w:val="0"/>
          <w:numId w:val="37"/>
        </w:numPr>
        <w:tabs>
          <w:tab w:val="clear" w:pos="720"/>
        </w:tabs>
        <w:spacing w:before="120" w:after="120"/>
        <w:ind w:left="851" w:hanging="426"/>
        <w:jc w:val="both"/>
        <w:rPr>
          <w:rFonts w:asciiTheme="minorHAnsi" w:hAnsiTheme="minorHAnsi" w:cstheme="minorHAnsi"/>
          <w:sz w:val="20"/>
          <w:szCs w:val="20"/>
        </w:rPr>
      </w:pPr>
      <w:r w:rsidRPr="00FC2F12">
        <w:rPr>
          <w:rFonts w:asciiTheme="minorHAnsi" w:hAnsiTheme="minorHAnsi" w:cstheme="minorHAnsi"/>
          <w:sz w:val="20"/>
          <w:szCs w:val="20"/>
        </w:rPr>
        <w:t>Las órdenes de pago se envían de la siguiente forma:</w:t>
      </w:r>
    </w:p>
    <w:p w14:paraId="1ACD14FD" w14:textId="77777777" w:rsidR="001B0242" w:rsidRPr="00FC2F12" w:rsidRDefault="001B0242" w:rsidP="0098597A">
      <w:pPr>
        <w:numPr>
          <w:ilvl w:val="0"/>
          <w:numId w:val="37"/>
        </w:numPr>
        <w:tabs>
          <w:tab w:val="clear" w:pos="720"/>
        </w:tabs>
        <w:spacing w:before="120" w:after="120"/>
        <w:ind w:left="851" w:hanging="426"/>
        <w:jc w:val="both"/>
        <w:rPr>
          <w:rFonts w:asciiTheme="minorHAnsi" w:hAnsiTheme="minorHAnsi" w:cstheme="minorHAnsi"/>
          <w:sz w:val="20"/>
          <w:szCs w:val="20"/>
        </w:rPr>
      </w:pPr>
      <w:r w:rsidRPr="00FC2F12">
        <w:rPr>
          <w:rFonts w:asciiTheme="minorHAnsi" w:hAnsiTheme="minorHAnsi" w:cstheme="minorHAnsi"/>
          <w:sz w:val="20"/>
          <w:szCs w:val="20"/>
        </w:rPr>
        <w:t>La entidad financiera realiza las siguientes verificaciones en cada envío de orden de pago:</w:t>
      </w:r>
    </w:p>
    <w:p w14:paraId="48AAEAFA" w14:textId="77777777" w:rsidR="001B0242" w:rsidRPr="00FC2F12" w:rsidRDefault="001B0242" w:rsidP="0098597A">
      <w:pPr>
        <w:numPr>
          <w:ilvl w:val="0"/>
          <w:numId w:val="37"/>
        </w:numPr>
        <w:tabs>
          <w:tab w:val="clear" w:pos="720"/>
        </w:tabs>
        <w:spacing w:before="120" w:after="120"/>
        <w:ind w:left="851" w:hanging="426"/>
        <w:jc w:val="both"/>
        <w:rPr>
          <w:rFonts w:asciiTheme="minorHAnsi" w:hAnsiTheme="minorHAnsi" w:cstheme="minorHAnsi"/>
          <w:sz w:val="20"/>
          <w:szCs w:val="20"/>
        </w:rPr>
      </w:pPr>
      <w:r w:rsidRPr="00FC2F12">
        <w:rPr>
          <w:rFonts w:asciiTheme="minorHAnsi" w:hAnsiTheme="minorHAnsi" w:cstheme="minorHAnsi"/>
          <w:sz w:val="20"/>
          <w:szCs w:val="20"/>
        </w:rPr>
        <w:t>Los pagos son contabilizados de la siguiente forma:</w:t>
      </w:r>
    </w:p>
    <w:p w14:paraId="60055415" w14:textId="77777777" w:rsidR="001B0242" w:rsidRPr="00FC2F12" w:rsidRDefault="001B0242" w:rsidP="0098597A">
      <w:pPr>
        <w:numPr>
          <w:ilvl w:val="0"/>
          <w:numId w:val="37"/>
        </w:numPr>
        <w:tabs>
          <w:tab w:val="clear" w:pos="720"/>
        </w:tabs>
        <w:spacing w:before="120" w:after="120"/>
        <w:ind w:left="851" w:hanging="426"/>
        <w:jc w:val="both"/>
        <w:rPr>
          <w:rFonts w:asciiTheme="minorHAnsi" w:hAnsiTheme="minorHAnsi" w:cstheme="minorHAnsi"/>
          <w:sz w:val="20"/>
          <w:szCs w:val="20"/>
        </w:rPr>
      </w:pPr>
      <w:r w:rsidRPr="00FC2F12">
        <w:rPr>
          <w:rFonts w:asciiTheme="minorHAnsi" w:hAnsiTheme="minorHAnsi" w:cstheme="minorHAnsi"/>
          <w:sz w:val="20"/>
          <w:szCs w:val="20"/>
        </w:rPr>
        <w:t>Los registros de pagos son reconciliados con los extractos bancarios y saldos de las cuentas de mayor de la siguiente forma:</w:t>
      </w:r>
    </w:p>
    <w:p w14:paraId="47778C9C" w14:textId="77777777" w:rsidR="001B0242" w:rsidRPr="00FC2F12" w:rsidRDefault="001B0242" w:rsidP="0098597A">
      <w:pPr>
        <w:numPr>
          <w:ilvl w:val="0"/>
          <w:numId w:val="37"/>
        </w:numPr>
        <w:tabs>
          <w:tab w:val="clear" w:pos="720"/>
        </w:tabs>
        <w:spacing w:before="120" w:after="120"/>
        <w:ind w:left="851" w:hanging="426"/>
        <w:jc w:val="both"/>
        <w:rPr>
          <w:rFonts w:asciiTheme="minorHAnsi" w:hAnsiTheme="minorHAnsi" w:cstheme="minorHAnsi"/>
          <w:sz w:val="20"/>
          <w:szCs w:val="20"/>
        </w:rPr>
      </w:pPr>
      <w:r w:rsidRPr="00FC2F12">
        <w:rPr>
          <w:rFonts w:asciiTheme="minorHAnsi" w:hAnsiTheme="minorHAnsi" w:cstheme="minorHAnsi"/>
          <w:sz w:val="20"/>
          <w:szCs w:val="20"/>
        </w:rPr>
        <w:t>Persona responsable entrevistada:</w:t>
      </w:r>
    </w:p>
    <w:p w14:paraId="505A147D" w14:textId="77777777" w:rsidR="001B0242" w:rsidRPr="00FC2F12" w:rsidRDefault="001B0242" w:rsidP="0098597A">
      <w:pPr>
        <w:numPr>
          <w:ilvl w:val="0"/>
          <w:numId w:val="37"/>
        </w:numPr>
        <w:tabs>
          <w:tab w:val="clear" w:pos="720"/>
        </w:tabs>
        <w:spacing w:before="120" w:after="120"/>
        <w:ind w:left="851" w:hanging="426"/>
        <w:jc w:val="both"/>
        <w:rPr>
          <w:rFonts w:asciiTheme="minorHAnsi" w:hAnsiTheme="minorHAnsi" w:cstheme="minorHAnsi"/>
          <w:sz w:val="20"/>
          <w:szCs w:val="20"/>
        </w:rPr>
      </w:pPr>
      <w:r w:rsidRPr="00FC2F12">
        <w:rPr>
          <w:rFonts w:asciiTheme="minorHAnsi" w:hAnsiTheme="minorHAnsi" w:cstheme="minorHAnsi"/>
          <w:sz w:val="20"/>
          <w:szCs w:val="20"/>
        </w:rPr>
        <w:t>Consideraciones sobre la Segregación de funciones:</w:t>
      </w:r>
    </w:p>
    <w:p w14:paraId="4C0F9E9C" w14:textId="37D06AF8" w:rsidR="001B0242" w:rsidRPr="00FC2F12" w:rsidRDefault="001B0242" w:rsidP="006B293E">
      <w:pPr>
        <w:keepNext/>
        <w:shd w:val="clear" w:color="auto" w:fill="FDE9D9" w:themeFill="accent6" w:themeFillTint="33"/>
        <w:spacing w:before="240" w:after="120"/>
        <w:jc w:val="both"/>
        <w:rPr>
          <w:rFonts w:asciiTheme="minorHAnsi" w:hAnsiTheme="minorHAnsi" w:cstheme="minorHAnsi"/>
          <w:b/>
          <w:sz w:val="22"/>
          <w:szCs w:val="22"/>
        </w:rPr>
      </w:pPr>
      <w:r w:rsidRPr="00FC2F12">
        <w:rPr>
          <w:rFonts w:asciiTheme="minorHAnsi" w:hAnsiTheme="minorHAnsi" w:cstheme="minorHAnsi"/>
          <w:b/>
          <w:sz w:val="22"/>
          <w:szCs w:val="22"/>
        </w:rPr>
        <w:t>9. Pagos a justificar (PJ) y anticipos de caja fija (ACF)</w:t>
      </w:r>
    </w:p>
    <w:p w14:paraId="0E44B2A6" w14:textId="77777777" w:rsidR="001B0242" w:rsidRPr="00FC2F12" w:rsidRDefault="001B0242" w:rsidP="001B0242">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¿Se han detectado incumplimientos legales en la expedición de órdenes de PJ y de ACF (inexistencia de Acuerdo/Resolución, superación de cantidades máximas, gastos imputables a conceptos presupuestarios no autorizados, etc.)? </w:t>
      </w:r>
    </w:p>
    <w:p w14:paraId="7C8633F6" w14:textId="77777777" w:rsidR="001B0242" w:rsidRPr="00FC2F12" w:rsidRDefault="001B0242" w:rsidP="001B0242">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¿Existe una adecuada calidad de las cuentas justificativas, que eviten una inadecuada utilización de los fondos? </w:t>
      </w:r>
    </w:p>
    <w:p w14:paraId="43846445" w14:textId="77777777" w:rsidR="001B0242" w:rsidRPr="00FC2F12" w:rsidRDefault="001B0242" w:rsidP="001B0242">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¿Se produce una utilización abusiva del sistema de anticipos de caja fija, pagos a justificar o procedimientos equivalentes, con respecto al procedimiento ordinario de pago (pagos en firme)?</w:t>
      </w:r>
    </w:p>
    <w:p w14:paraId="4907874E" w14:textId="77777777" w:rsidR="001B0242" w:rsidRPr="00FC2F12" w:rsidRDefault="001B0242" w:rsidP="001B0242">
      <w:pPr>
        <w:keepNext/>
        <w:shd w:val="clear" w:color="auto" w:fill="FDE9D9" w:themeFill="accent6" w:themeFillTint="33"/>
        <w:spacing w:before="240" w:after="120"/>
        <w:jc w:val="both"/>
        <w:rPr>
          <w:rFonts w:asciiTheme="minorHAnsi" w:hAnsiTheme="minorHAnsi" w:cstheme="minorHAnsi"/>
          <w:b/>
          <w:sz w:val="22"/>
          <w:szCs w:val="22"/>
        </w:rPr>
      </w:pPr>
      <w:r w:rsidRPr="00FC2F12">
        <w:rPr>
          <w:rFonts w:asciiTheme="minorHAnsi" w:hAnsiTheme="minorHAnsi" w:cstheme="minorHAnsi"/>
          <w:b/>
          <w:sz w:val="22"/>
          <w:szCs w:val="22"/>
        </w:rPr>
        <w:t>10. Contabilidad</w:t>
      </w:r>
    </w:p>
    <w:p w14:paraId="40DE85D1" w14:textId="77777777" w:rsidR="001B0242" w:rsidRPr="00FC2F12" w:rsidRDefault="001B0242" w:rsidP="001B0242">
      <w:pPr>
        <w:shd w:val="clear" w:color="auto" w:fill="DAEEF3" w:themeFill="accent5" w:themeFillTint="33"/>
        <w:tabs>
          <w:tab w:val="left" w:pos="1985"/>
        </w:tabs>
        <w:spacing w:before="120" w:after="120"/>
        <w:ind w:left="1985" w:hanging="1985"/>
        <w:jc w:val="both"/>
        <w:rPr>
          <w:rFonts w:ascii="Calibri" w:hAnsi="Calibri"/>
          <w:b/>
          <w:iCs/>
          <w:sz w:val="22"/>
          <w:szCs w:val="22"/>
        </w:rPr>
      </w:pPr>
      <w:r w:rsidRPr="00FC2F12">
        <w:rPr>
          <w:rFonts w:ascii="Calibri" w:hAnsi="Calibri"/>
          <w:b/>
          <w:iCs/>
          <w:sz w:val="22"/>
          <w:szCs w:val="22"/>
        </w:rPr>
        <w:t>Objetivo de control:</w:t>
      </w:r>
      <w:r w:rsidRPr="00FC2F12">
        <w:rPr>
          <w:rFonts w:ascii="Calibri" w:hAnsi="Calibri"/>
          <w:b/>
          <w:iCs/>
          <w:sz w:val="22"/>
          <w:szCs w:val="22"/>
        </w:rPr>
        <w:tab/>
        <w:t>Todas las operaciones se registran pronta y exactamente en contabilidad o en registros auxiliares y se emiten los informes apropiados</w:t>
      </w:r>
    </w:p>
    <w:p w14:paraId="33C06B88" w14:textId="77777777" w:rsidR="001B0242" w:rsidRPr="00FC2F12" w:rsidRDefault="001B0242" w:rsidP="001B0242">
      <w:pPr>
        <w:spacing w:before="120" w:after="120"/>
        <w:jc w:val="both"/>
        <w:rPr>
          <w:rFonts w:asciiTheme="minorHAnsi" w:hAnsiTheme="minorHAnsi" w:cs="Arial"/>
          <w:sz w:val="20"/>
          <w:szCs w:val="20"/>
        </w:rPr>
      </w:pPr>
      <w:r w:rsidRPr="00FC2F12">
        <w:rPr>
          <w:rFonts w:asciiTheme="minorHAnsi" w:hAnsiTheme="minorHAnsi" w:cs="Arial"/>
          <w:sz w:val="20"/>
          <w:szCs w:val="20"/>
        </w:rPr>
        <w:t>¿Aseguran los procedimientos empleados que los cobros y los pagos se registran prontamente?</w:t>
      </w:r>
    </w:p>
    <w:p w14:paraId="77EA1A9E" w14:textId="77777777" w:rsidR="001B0242" w:rsidRPr="00FC2F12" w:rsidRDefault="001B0242" w:rsidP="00A41D6F">
      <w:pPr>
        <w:shd w:val="clear" w:color="auto" w:fill="FFFFE7"/>
        <w:spacing w:before="120" w:after="120"/>
        <w:ind w:left="567"/>
        <w:jc w:val="both"/>
        <w:rPr>
          <w:rFonts w:asciiTheme="minorHAnsi" w:hAnsiTheme="minorHAnsi" w:cs="Arial"/>
          <w:iCs/>
          <w:sz w:val="18"/>
          <w:szCs w:val="18"/>
        </w:rPr>
      </w:pPr>
      <w:r w:rsidRPr="00FC2F12">
        <w:rPr>
          <w:rFonts w:asciiTheme="minorHAnsi" w:hAnsiTheme="minorHAnsi"/>
          <w:iCs/>
          <w:sz w:val="18"/>
          <w:szCs w:val="18"/>
        </w:rPr>
        <w:t>La demora en la contabilización de las cantidades cobradas o de los pagos dará lugar a que los saldos de efectivo sean mayores o menores de lo que debían ser al final del período contable.</w:t>
      </w:r>
    </w:p>
    <w:p w14:paraId="6B0C13E9" w14:textId="77777777" w:rsidR="001B0242" w:rsidRPr="00FC2F12" w:rsidRDefault="001B0242" w:rsidP="001B0242">
      <w:pPr>
        <w:spacing w:before="120" w:after="120"/>
        <w:jc w:val="both"/>
        <w:rPr>
          <w:rFonts w:asciiTheme="minorHAnsi" w:hAnsiTheme="minorHAnsi" w:cstheme="minorHAnsi"/>
          <w:sz w:val="20"/>
          <w:szCs w:val="20"/>
        </w:rPr>
      </w:pPr>
      <w:r w:rsidRPr="00FC2F12">
        <w:rPr>
          <w:rFonts w:asciiTheme="minorHAnsi" w:hAnsiTheme="minorHAnsi" w:cs="Arial"/>
          <w:sz w:val="20"/>
          <w:szCs w:val="20"/>
        </w:rPr>
        <w:t>¿Si la aplicación contable es distinta de la de gestión de la tesorería, la interfaz entre ambas tiene controles que garanticen la integridad de la información traspasada?</w:t>
      </w:r>
    </w:p>
    <w:p w14:paraId="4964BCDE" w14:textId="77777777" w:rsidR="001B0242" w:rsidRPr="00FC2F12" w:rsidRDefault="001B0242" w:rsidP="001B0242">
      <w:pPr>
        <w:spacing w:before="120" w:after="120"/>
        <w:jc w:val="both"/>
        <w:rPr>
          <w:rFonts w:asciiTheme="minorHAnsi" w:hAnsiTheme="minorHAnsi" w:cstheme="minorHAnsi"/>
          <w:sz w:val="20"/>
          <w:szCs w:val="20"/>
        </w:rPr>
      </w:pPr>
      <w:r w:rsidRPr="00FC2F12">
        <w:rPr>
          <w:rFonts w:asciiTheme="minorHAnsi" w:hAnsiTheme="minorHAnsi" w:cs="Arial"/>
          <w:sz w:val="20"/>
          <w:szCs w:val="20"/>
        </w:rPr>
        <w:t>¿Son adecuados los procedimientos para la autorización y el registro de las transferencias interbancarias?</w:t>
      </w:r>
    </w:p>
    <w:p w14:paraId="38AE67CA" w14:textId="5DEA1244" w:rsidR="001B0242" w:rsidRPr="00FC2F12" w:rsidRDefault="001B0242" w:rsidP="00A41D6F">
      <w:pPr>
        <w:shd w:val="clear" w:color="auto" w:fill="FFFFE7"/>
        <w:spacing w:before="120" w:after="120"/>
        <w:ind w:left="567"/>
        <w:jc w:val="both"/>
        <w:rPr>
          <w:rFonts w:asciiTheme="minorHAnsi" w:hAnsiTheme="minorHAnsi"/>
          <w:iCs/>
          <w:sz w:val="18"/>
          <w:szCs w:val="18"/>
        </w:rPr>
      </w:pPr>
      <w:r w:rsidRPr="00FC2F12">
        <w:rPr>
          <w:rFonts w:asciiTheme="minorHAnsi" w:hAnsiTheme="minorHAnsi"/>
          <w:iCs/>
          <w:sz w:val="18"/>
          <w:szCs w:val="18"/>
        </w:rPr>
        <w:lastRenderedPageBreak/>
        <w:t xml:space="preserve">Todas las transferencias deben ser </w:t>
      </w:r>
      <w:r w:rsidR="00146324" w:rsidRPr="00FC2F12">
        <w:rPr>
          <w:rFonts w:asciiTheme="minorHAnsi" w:hAnsiTheme="minorHAnsi"/>
          <w:iCs/>
          <w:sz w:val="18"/>
          <w:szCs w:val="18"/>
        </w:rPr>
        <w:t xml:space="preserve">ejecutadas </w:t>
      </w:r>
      <w:r w:rsidRPr="00FC2F12">
        <w:rPr>
          <w:rFonts w:asciiTheme="minorHAnsi" w:hAnsiTheme="minorHAnsi"/>
          <w:iCs/>
          <w:sz w:val="18"/>
          <w:szCs w:val="18"/>
        </w:rPr>
        <w:t xml:space="preserve">por </w:t>
      </w:r>
      <w:r w:rsidR="00146324" w:rsidRPr="00FC2F12">
        <w:rPr>
          <w:rFonts w:asciiTheme="minorHAnsi" w:hAnsiTheme="minorHAnsi"/>
          <w:iCs/>
          <w:sz w:val="18"/>
          <w:szCs w:val="18"/>
        </w:rPr>
        <w:t xml:space="preserve">las </w:t>
      </w:r>
      <w:r w:rsidRPr="00FC2F12">
        <w:rPr>
          <w:rFonts w:asciiTheme="minorHAnsi" w:hAnsiTheme="minorHAnsi"/>
          <w:iCs/>
          <w:sz w:val="18"/>
          <w:szCs w:val="18"/>
        </w:rPr>
        <w:t>persona</w:t>
      </w:r>
      <w:r w:rsidR="00146324" w:rsidRPr="00FC2F12">
        <w:rPr>
          <w:rFonts w:asciiTheme="minorHAnsi" w:hAnsiTheme="minorHAnsi"/>
          <w:iCs/>
          <w:sz w:val="18"/>
          <w:szCs w:val="18"/>
        </w:rPr>
        <w:t>s</w:t>
      </w:r>
      <w:r w:rsidRPr="00FC2F12">
        <w:rPr>
          <w:rFonts w:asciiTheme="minorHAnsi" w:hAnsiTheme="minorHAnsi"/>
          <w:iCs/>
          <w:sz w:val="18"/>
          <w:szCs w:val="18"/>
        </w:rPr>
        <w:t xml:space="preserve"> autorizada</w:t>
      </w:r>
      <w:r w:rsidR="00146324" w:rsidRPr="00FC2F12">
        <w:rPr>
          <w:rFonts w:asciiTheme="minorHAnsi" w:hAnsiTheme="minorHAnsi"/>
          <w:iCs/>
          <w:sz w:val="18"/>
          <w:szCs w:val="18"/>
        </w:rPr>
        <w:t>s</w:t>
      </w:r>
      <w:r w:rsidRPr="00FC2F12">
        <w:rPr>
          <w:rFonts w:asciiTheme="minorHAnsi" w:hAnsiTheme="minorHAnsi"/>
          <w:iCs/>
          <w:sz w:val="18"/>
          <w:szCs w:val="18"/>
        </w:rPr>
        <w:t xml:space="preserve"> o, en el caso de las transferencias automáticas (p. e., desde el banco depositario al banco en que la empresa tiene centralizadas sus operaciones) habrán de ser amparadas por las normas y procedimientos establecidos. </w:t>
      </w:r>
    </w:p>
    <w:p w14:paraId="15D093BE" w14:textId="77777777" w:rsidR="001B0242" w:rsidRPr="00FC2F12" w:rsidRDefault="001B0242" w:rsidP="00A41D6F">
      <w:pPr>
        <w:shd w:val="clear" w:color="auto" w:fill="FFFFE7"/>
        <w:spacing w:before="120" w:after="120"/>
        <w:ind w:left="567"/>
        <w:jc w:val="both"/>
        <w:rPr>
          <w:rFonts w:asciiTheme="minorHAnsi" w:hAnsiTheme="minorHAnsi"/>
          <w:iCs/>
          <w:sz w:val="18"/>
          <w:szCs w:val="18"/>
        </w:rPr>
      </w:pPr>
      <w:r w:rsidRPr="00FC2F12">
        <w:rPr>
          <w:rFonts w:asciiTheme="minorHAnsi" w:hAnsiTheme="minorHAnsi"/>
          <w:iCs/>
          <w:sz w:val="18"/>
          <w:szCs w:val="18"/>
        </w:rPr>
        <w:t>Las técnicas contables utilizadas para registrar las transferencias interbancarias deben garantizar que tanto los reintegros como los ingresos se registran correcta y prontamente en el mismo período y en las dos cuentas afectadas por la transferencia.</w:t>
      </w:r>
    </w:p>
    <w:p w14:paraId="7DC08DF3" w14:textId="77777777" w:rsidR="001B0242" w:rsidRPr="00FC2F12" w:rsidRDefault="001B0242" w:rsidP="001B0242">
      <w:pPr>
        <w:keepNext/>
        <w:shd w:val="clear" w:color="auto" w:fill="FDE9D9" w:themeFill="accent6" w:themeFillTint="33"/>
        <w:spacing w:before="240" w:after="120"/>
        <w:ind w:left="426" w:hanging="426"/>
        <w:jc w:val="both"/>
        <w:rPr>
          <w:rFonts w:asciiTheme="minorHAnsi" w:hAnsiTheme="minorHAnsi" w:cstheme="minorHAnsi"/>
          <w:b/>
          <w:sz w:val="22"/>
          <w:szCs w:val="22"/>
        </w:rPr>
      </w:pPr>
      <w:r w:rsidRPr="00FC2F12">
        <w:rPr>
          <w:rFonts w:asciiTheme="minorHAnsi" w:hAnsiTheme="minorHAnsi" w:cstheme="minorHAnsi"/>
          <w:b/>
          <w:sz w:val="22"/>
          <w:szCs w:val="22"/>
        </w:rPr>
        <w:t>11. Mantenimiento del fichero maestro de terceros (FMT): Alta o modificación de datos de terceros y de cuentas bancarias</w:t>
      </w:r>
    </w:p>
    <w:p w14:paraId="5B0B4993" w14:textId="77777777" w:rsidR="00930358" w:rsidRPr="00FC2F12" w:rsidRDefault="00930358" w:rsidP="00A41D6F">
      <w:pPr>
        <w:keepNext/>
        <w:shd w:val="clear" w:color="auto" w:fill="FFFFE7"/>
        <w:spacing w:before="120" w:after="120"/>
        <w:jc w:val="both"/>
        <w:rPr>
          <w:rFonts w:asciiTheme="minorHAnsi" w:hAnsiTheme="minorHAnsi"/>
          <w:iCs/>
          <w:sz w:val="18"/>
          <w:szCs w:val="18"/>
        </w:rPr>
      </w:pPr>
      <w:r w:rsidRPr="00FC2F12">
        <w:rPr>
          <w:rFonts w:asciiTheme="minorHAnsi" w:hAnsiTheme="minorHAnsi"/>
          <w:iCs/>
          <w:sz w:val="18"/>
          <w:szCs w:val="18"/>
        </w:rPr>
        <w:t>Ver Anexo 1A</w:t>
      </w:r>
    </w:p>
    <w:p w14:paraId="5F12B0BE" w14:textId="77777777" w:rsidR="001B0242" w:rsidRPr="00FC2F12" w:rsidRDefault="001B0242" w:rsidP="001B0242">
      <w:pPr>
        <w:pStyle w:val="Textonotapie"/>
        <w:spacing w:before="120" w:after="120"/>
        <w:rPr>
          <w:rFonts w:asciiTheme="minorHAnsi" w:hAnsiTheme="minorHAnsi" w:cstheme="minorHAnsi"/>
        </w:rPr>
      </w:pPr>
      <w:r w:rsidRPr="00FC2F12">
        <w:rPr>
          <w:rFonts w:asciiTheme="minorHAnsi" w:hAnsiTheme="minorHAnsi" w:cstheme="minorHAnsi"/>
        </w:rPr>
        <w:t>Describir el procedimiento para dar de alta a un tercero, indicando la documentación que se solicita al tercero para confirmar la titularidad de la cuenta. (Véase a continuación un ejemplo). Debe averiguarse:</w:t>
      </w:r>
    </w:p>
    <w:p w14:paraId="6B134076" w14:textId="77777777" w:rsidR="001B0242" w:rsidRPr="00FC2F12" w:rsidRDefault="001B0242" w:rsidP="001B0242">
      <w:pPr>
        <w:pStyle w:val="Textonotapie"/>
        <w:spacing w:before="120" w:after="120"/>
        <w:ind w:left="284" w:hanging="284"/>
        <w:rPr>
          <w:rFonts w:asciiTheme="minorHAnsi" w:hAnsiTheme="minorHAnsi" w:cstheme="minorHAnsi"/>
        </w:rPr>
      </w:pPr>
      <w:r w:rsidRPr="00FC2F12">
        <w:rPr>
          <w:rFonts w:asciiTheme="minorHAnsi" w:hAnsiTheme="minorHAnsi" w:cstheme="minorHAnsi"/>
        </w:rPr>
        <w:t>¿La entidad mantiene un registro de terceros (FMT)?</w:t>
      </w:r>
    </w:p>
    <w:p w14:paraId="5C9CEE18" w14:textId="77777777" w:rsidR="001B0242" w:rsidRPr="00FC2F12" w:rsidRDefault="001B0242" w:rsidP="001B0242">
      <w:pPr>
        <w:pStyle w:val="Textonotapie"/>
        <w:spacing w:before="120" w:after="120"/>
        <w:ind w:left="284" w:hanging="284"/>
        <w:rPr>
          <w:rFonts w:asciiTheme="minorHAnsi" w:hAnsiTheme="minorHAnsi" w:cstheme="minorHAnsi"/>
        </w:rPr>
      </w:pPr>
      <w:r w:rsidRPr="00FC2F12">
        <w:rPr>
          <w:rFonts w:asciiTheme="minorHAnsi" w:hAnsiTheme="minorHAnsi" w:cstheme="minorHAnsi"/>
        </w:rPr>
        <w:t>¿El registro es informatizado?</w:t>
      </w:r>
    </w:p>
    <w:p w14:paraId="0B66F90C" w14:textId="59111E87" w:rsidR="001B0242" w:rsidRPr="00FC2F12" w:rsidRDefault="001B0242" w:rsidP="001B0242">
      <w:pPr>
        <w:pStyle w:val="Textonotapie"/>
        <w:spacing w:before="120" w:after="120"/>
        <w:ind w:left="284" w:hanging="284"/>
        <w:rPr>
          <w:rFonts w:asciiTheme="minorHAnsi" w:hAnsiTheme="minorHAnsi" w:cstheme="minorHAnsi"/>
        </w:rPr>
      </w:pPr>
      <w:r w:rsidRPr="00FC2F12">
        <w:rPr>
          <w:rFonts w:asciiTheme="minorHAnsi" w:hAnsiTheme="minorHAnsi" w:cstheme="minorHAnsi"/>
        </w:rPr>
        <w:t>¿</w:t>
      </w:r>
      <w:r w:rsidR="004E5BD4" w:rsidRPr="00FC2F12">
        <w:rPr>
          <w:rFonts w:asciiTheme="minorHAnsi" w:hAnsiTheme="minorHAnsi" w:cstheme="minorHAnsi"/>
        </w:rPr>
        <w:t xml:space="preserve">Validan el IBAN con </w:t>
      </w:r>
      <w:proofErr w:type="spellStart"/>
      <w:r w:rsidR="004E5BD4" w:rsidRPr="00FC2F12">
        <w:rPr>
          <w:rFonts w:asciiTheme="minorHAnsi" w:hAnsiTheme="minorHAnsi" w:cstheme="minorHAnsi"/>
        </w:rPr>
        <w:t>Iberpay</w:t>
      </w:r>
      <w:proofErr w:type="spellEnd"/>
      <w:r w:rsidRPr="00FC2F12">
        <w:rPr>
          <w:rFonts w:asciiTheme="minorHAnsi" w:hAnsiTheme="minorHAnsi" w:cstheme="minorHAnsi"/>
        </w:rPr>
        <w:t>?</w:t>
      </w:r>
    </w:p>
    <w:p w14:paraId="086CEB2C" w14:textId="77777777" w:rsidR="001B0242" w:rsidRPr="00FC2F12" w:rsidRDefault="001B0242" w:rsidP="001B0242">
      <w:pPr>
        <w:pStyle w:val="Textonotapie"/>
        <w:spacing w:before="120" w:after="120"/>
        <w:ind w:left="284" w:hanging="284"/>
        <w:rPr>
          <w:rFonts w:asciiTheme="minorHAnsi" w:hAnsiTheme="minorHAnsi" w:cstheme="minorHAnsi"/>
        </w:rPr>
      </w:pPr>
      <w:r w:rsidRPr="00FC2F12">
        <w:rPr>
          <w:rFonts w:asciiTheme="minorHAnsi" w:hAnsiTheme="minorHAnsi" w:cstheme="minorHAnsi"/>
        </w:rPr>
        <w:t>¿Está conectado con la contabilidad?</w:t>
      </w:r>
    </w:p>
    <w:p w14:paraId="5586B819" w14:textId="77777777" w:rsidR="001B0242" w:rsidRPr="00FC2F12" w:rsidRDefault="001B0242" w:rsidP="001B0242">
      <w:pPr>
        <w:pStyle w:val="Textonotapie"/>
        <w:spacing w:before="120" w:after="120"/>
        <w:ind w:left="284" w:hanging="284"/>
        <w:rPr>
          <w:rFonts w:asciiTheme="minorHAnsi" w:hAnsiTheme="minorHAnsi" w:cstheme="minorHAnsi"/>
        </w:rPr>
      </w:pPr>
      <w:r w:rsidRPr="00FC2F12">
        <w:rPr>
          <w:rFonts w:asciiTheme="minorHAnsi" w:hAnsiTheme="minorHAnsi" w:cstheme="minorHAnsi"/>
        </w:rPr>
        <w:t>¿Quiénes son los autorizados para introducir o modificar los datos de un tercero?</w:t>
      </w:r>
    </w:p>
    <w:p w14:paraId="2C516B01" w14:textId="77777777" w:rsidR="001B0242" w:rsidRPr="00FC2F12" w:rsidRDefault="001B0242" w:rsidP="001B0242">
      <w:pPr>
        <w:pStyle w:val="Textonotapie"/>
        <w:spacing w:before="120" w:after="120"/>
        <w:ind w:left="284" w:hanging="284"/>
        <w:rPr>
          <w:rFonts w:asciiTheme="minorHAnsi" w:hAnsiTheme="minorHAnsi" w:cstheme="minorHAnsi"/>
        </w:rPr>
      </w:pPr>
      <w:r w:rsidRPr="00FC2F12">
        <w:rPr>
          <w:rFonts w:asciiTheme="minorHAnsi" w:hAnsiTheme="minorHAnsi" w:cstheme="minorHAnsi"/>
        </w:rPr>
        <w:t>¿Con qué periodicidad se comprueban los datos de los terceros con los que opera la entidad?</w:t>
      </w:r>
    </w:p>
    <w:p w14:paraId="4A82C99F" w14:textId="77777777" w:rsidR="001B0242" w:rsidRPr="00FC2F12" w:rsidRDefault="001B0242" w:rsidP="001B0242">
      <w:pPr>
        <w:keepNext/>
        <w:shd w:val="clear" w:color="auto" w:fill="FDE9D9" w:themeFill="accent6" w:themeFillTint="33"/>
        <w:spacing w:before="240" w:after="120"/>
        <w:jc w:val="both"/>
        <w:rPr>
          <w:rFonts w:asciiTheme="minorHAnsi" w:hAnsiTheme="minorHAnsi" w:cstheme="minorHAnsi"/>
          <w:b/>
          <w:sz w:val="22"/>
          <w:szCs w:val="22"/>
        </w:rPr>
      </w:pPr>
      <w:r w:rsidRPr="00FC2F12">
        <w:rPr>
          <w:rFonts w:asciiTheme="minorHAnsi" w:hAnsiTheme="minorHAnsi" w:cstheme="minorHAnsi"/>
          <w:b/>
          <w:sz w:val="22"/>
          <w:szCs w:val="22"/>
        </w:rPr>
        <w:t xml:space="preserve">12. Observaciones significativas, riesgos significativos, hallazgos y conclusiones </w:t>
      </w:r>
    </w:p>
    <w:p w14:paraId="167DC4D0" w14:textId="77777777" w:rsidR="001B0242" w:rsidRPr="00FC2F12" w:rsidRDefault="001B0242" w:rsidP="001B0242">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Los procedimientos que hemos realizado para adquirir nuestro conocimiento del proceso han sido los siguientes: </w:t>
      </w:r>
      <w:r w:rsidRPr="00FC2F12">
        <w:rPr>
          <w:rFonts w:asciiTheme="minorHAnsi" w:hAnsiTheme="minorHAnsi" w:cstheme="minorHAnsi"/>
          <w:i/>
          <w:sz w:val="16"/>
          <w:szCs w:val="16"/>
        </w:rPr>
        <w:t>(poner en cada caso lo que corresponda)</w:t>
      </w:r>
    </w:p>
    <w:p w14:paraId="71F41030" w14:textId="77777777" w:rsidR="001B0242" w:rsidRPr="00FC2F12" w:rsidRDefault="001B0242" w:rsidP="00A41D6F">
      <w:pPr>
        <w:pStyle w:val="Prrafodelista"/>
        <w:numPr>
          <w:ilvl w:val="0"/>
          <w:numId w:val="34"/>
        </w:numPr>
        <w:spacing w:before="60" w:after="60"/>
        <w:ind w:left="1139" w:hanging="357"/>
        <w:jc w:val="both"/>
        <w:rPr>
          <w:rFonts w:asciiTheme="minorHAnsi" w:hAnsiTheme="minorHAnsi" w:cstheme="minorHAnsi"/>
          <w:iCs/>
          <w:sz w:val="20"/>
          <w:szCs w:val="20"/>
        </w:rPr>
      </w:pPr>
      <w:r w:rsidRPr="00FC2F12">
        <w:rPr>
          <w:rFonts w:asciiTheme="minorHAnsi" w:hAnsiTheme="minorHAnsi" w:cstheme="minorHAnsi"/>
          <w:iCs/>
          <w:sz w:val="20"/>
          <w:szCs w:val="20"/>
        </w:rPr>
        <w:t>Hemos revisado los procedimientos de la entidad archivados en el AP.</w:t>
      </w:r>
    </w:p>
    <w:p w14:paraId="3B1DFD38" w14:textId="77777777" w:rsidR="001B0242" w:rsidRPr="00FC2F12" w:rsidRDefault="001B0242" w:rsidP="00A41D6F">
      <w:pPr>
        <w:pStyle w:val="Prrafodelista"/>
        <w:numPr>
          <w:ilvl w:val="0"/>
          <w:numId w:val="34"/>
        </w:numPr>
        <w:spacing w:before="60" w:after="60"/>
        <w:ind w:left="1139" w:hanging="357"/>
        <w:jc w:val="both"/>
        <w:rPr>
          <w:rFonts w:asciiTheme="minorHAnsi" w:hAnsiTheme="minorHAnsi" w:cstheme="minorHAnsi"/>
          <w:iCs/>
          <w:sz w:val="20"/>
          <w:szCs w:val="20"/>
        </w:rPr>
      </w:pPr>
      <w:r w:rsidRPr="00FC2F12">
        <w:rPr>
          <w:rFonts w:asciiTheme="minorHAnsi" w:hAnsiTheme="minorHAnsi" w:cstheme="minorHAnsi"/>
          <w:iCs/>
          <w:sz w:val="20"/>
          <w:szCs w:val="20"/>
        </w:rPr>
        <w:t>Nos hemos entrevistado el __/__/202_ con la persona responsable ________.</w:t>
      </w:r>
    </w:p>
    <w:p w14:paraId="088829E2" w14:textId="77777777" w:rsidR="001B0242" w:rsidRPr="00FC2F12" w:rsidRDefault="001B0242" w:rsidP="00A41D6F">
      <w:pPr>
        <w:pStyle w:val="Prrafodelista"/>
        <w:numPr>
          <w:ilvl w:val="0"/>
          <w:numId w:val="34"/>
        </w:numPr>
        <w:spacing w:before="60" w:after="60"/>
        <w:ind w:left="1139" w:hanging="357"/>
        <w:jc w:val="both"/>
        <w:rPr>
          <w:rFonts w:asciiTheme="minorHAnsi" w:hAnsiTheme="minorHAnsi" w:cstheme="minorHAnsi"/>
          <w:iCs/>
          <w:sz w:val="20"/>
          <w:szCs w:val="20"/>
        </w:rPr>
      </w:pPr>
      <w:r w:rsidRPr="00FC2F12">
        <w:rPr>
          <w:rFonts w:asciiTheme="minorHAnsi" w:hAnsiTheme="minorHAnsi" w:cstheme="minorHAnsi"/>
          <w:iCs/>
          <w:sz w:val="20"/>
          <w:szCs w:val="20"/>
        </w:rPr>
        <w:t>Hemos realizado una prueba paso a paso en (Ref).</w:t>
      </w:r>
    </w:p>
    <w:p w14:paraId="6ABB8317" w14:textId="77777777" w:rsidR="001B0242" w:rsidRPr="00FC2F12" w:rsidRDefault="001B0242" w:rsidP="00A41D6F">
      <w:pPr>
        <w:pStyle w:val="Prrafodelista"/>
        <w:numPr>
          <w:ilvl w:val="0"/>
          <w:numId w:val="34"/>
        </w:numPr>
        <w:spacing w:before="60" w:after="60"/>
        <w:ind w:left="1139" w:hanging="357"/>
        <w:jc w:val="both"/>
        <w:rPr>
          <w:rFonts w:asciiTheme="minorHAnsi" w:hAnsiTheme="minorHAnsi" w:cstheme="minorHAnsi"/>
          <w:iCs/>
          <w:sz w:val="20"/>
          <w:szCs w:val="20"/>
        </w:rPr>
      </w:pPr>
      <w:r w:rsidRPr="00FC2F12">
        <w:rPr>
          <w:rFonts w:asciiTheme="minorHAnsi" w:hAnsiTheme="minorHAnsi" w:cstheme="minorHAnsi"/>
          <w:iCs/>
          <w:sz w:val="20"/>
          <w:szCs w:val="20"/>
        </w:rPr>
        <w:t>Hemos realizado un flujograma archivado en (Ref).</w:t>
      </w:r>
    </w:p>
    <w:p w14:paraId="36A0E7D7" w14:textId="77777777" w:rsidR="001B0242" w:rsidRPr="00FC2F12" w:rsidRDefault="001B0242" w:rsidP="00A41D6F">
      <w:pPr>
        <w:pStyle w:val="Prrafodelista"/>
        <w:numPr>
          <w:ilvl w:val="0"/>
          <w:numId w:val="34"/>
        </w:numPr>
        <w:spacing w:before="60" w:after="60"/>
        <w:ind w:left="1139" w:hanging="357"/>
        <w:jc w:val="both"/>
        <w:rPr>
          <w:rFonts w:asciiTheme="minorHAnsi" w:hAnsiTheme="minorHAnsi" w:cstheme="minorHAnsi"/>
          <w:iCs/>
          <w:sz w:val="20"/>
          <w:szCs w:val="20"/>
        </w:rPr>
      </w:pPr>
      <w:r w:rsidRPr="00FC2F12">
        <w:rPr>
          <w:rFonts w:asciiTheme="minorHAnsi" w:hAnsiTheme="minorHAnsi" w:cstheme="minorHAnsi"/>
          <w:iCs/>
          <w:sz w:val="20"/>
          <w:szCs w:val="20"/>
        </w:rPr>
        <w:t>Otros procedimientos: ____</w:t>
      </w:r>
    </w:p>
    <w:p w14:paraId="55EAFED1" w14:textId="77777777" w:rsidR="001B0242" w:rsidRPr="00FC2F12" w:rsidRDefault="001B0242" w:rsidP="00A41D6F">
      <w:pPr>
        <w:pStyle w:val="Prrafodelista"/>
        <w:numPr>
          <w:ilvl w:val="0"/>
          <w:numId w:val="34"/>
        </w:numPr>
        <w:spacing w:before="60" w:after="60"/>
        <w:ind w:left="1139" w:hanging="357"/>
        <w:jc w:val="both"/>
        <w:rPr>
          <w:rFonts w:asciiTheme="minorHAnsi" w:hAnsiTheme="minorHAnsi" w:cstheme="minorHAnsi"/>
          <w:iCs/>
          <w:sz w:val="20"/>
          <w:szCs w:val="20"/>
        </w:rPr>
      </w:pPr>
      <w:r w:rsidRPr="00FC2F12">
        <w:rPr>
          <w:rFonts w:asciiTheme="minorHAnsi" w:hAnsiTheme="minorHAnsi" w:cstheme="minorHAnsi"/>
          <w:iCs/>
          <w:sz w:val="20"/>
          <w:szCs w:val="20"/>
        </w:rPr>
        <w:t>Deficiencias de control detectadas: ______</w:t>
      </w:r>
    </w:p>
    <w:p w14:paraId="333E7E5B" w14:textId="77777777" w:rsidR="001B0242" w:rsidRPr="00FC2F12" w:rsidRDefault="001B0242" w:rsidP="00A41D6F">
      <w:pPr>
        <w:pStyle w:val="Prrafodelista"/>
        <w:numPr>
          <w:ilvl w:val="0"/>
          <w:numId w:val="34"/>
        </w:numPr>
        <w:spacing w:before="60" w:after="60"/>
        <w:ind w:left="1139" w:hanging="357"/>
        <w:jc w:val="both"/>
        <w:rPr>
          <w:rFonts w:asciiTheme="minorHAnsi" w:hAnsiTheme="minorHAnsi" w:cstheme="minorHAnsi"/>
          <w:iCs/>
          <w:sz w:val="20"/>
          <w:szCs w:val="20"/>
        </w:rPr>
      </w:pPr>
      <w:r w:rsidRPr="00FC2F12">
        <w:rPr>
          <w:rFonts w:asciiTheme="minorHAnsi" w:hAnsiTheme="minorHAnsi" w:cstheme="minorHAnsi"/>
          <w:iCs/>
          <w:sz w:val="20"/>
          <w:szCs w:val="20"/>
        </w:rPr>
        <w:t>Recomendaciones realizadas: ____</w:t>
      </w:r>
    </w:p>
    <w:p w14:paraId="3F4B1165" w14:textId="77777777" w:rsidR="001B0242" w:rsidRPr="00FC2F12" w:rsidRDefault="001B0242" w:rsidP="001B0242">
      <w:pPr>
        <w:rPr>
          <w:rFonts w:asciiTheme="minorHAnsi" w:hAnsiTheme="minorHAnsi" w:cstheme="minorHAnsi"/>
          <w:iCs/>
          <w:sz w:val="20"/>
          <w:szCs w:val="20"/>
        </w:rPr>
      </w:pPr>
      <w:r w:rsidRPr="00FC2F12">
        <w:rPr>
          <w:rFonts w:asciiTheme="minorHAnsi" w:hAnsiTheme="minorHAnsi" w:cstheme="minorHAnsi"/>
          <w:iCs/>
          <w:sz w:val="20"/>
          <w:szCs w:val="20"/>
        </w:rPr>
        <w:br w:type="page"/>
      </w:r>
    </w:p>
    <w:p w14:paraId="3DE73692" w14:textId="77777777" w:rsidR="001B0242" w:rsidRPr="00FC2F12" w:rsidRDefault="001B0242" w:rsidP="001B0242">
      <w:pPr>
        <w:keepNext/>
        <w:shd w:val="clear" w:color="auto" w:fill="FDE9D9" w:themeFill="accent6" w:themeFillTint="33"/>
        <w:spacing w:before="240" w:after="120"/>
        <w:jc w:val="both"/>
        <w:rPr>
          <w:rFonts w:asciiTheme="minorHAnsi" w:hAnsiTheme="minorHAnsi" w:cstheme="minorHAnsi"/>
          <w:b/>
          <w:sz w:val="22"/>
          <w:szCs w:val="22"/>
        </w:rPr>
      </w:pPr>
      <w:r w:rsidRPr="00FC2F12">
        <w:rPr>
          <w:rFonts w:asciiTheme="minorHAnsi" w:hAnsiTheme="minorHAnsi" w:cstheme="minorHAnsi"/>
          <w:b/>
          <w:sz w:val="22"/>
          <w:szCs w:val="22"/>
        </w:rPr>
        <w:lastRenderedPageBreak/>
        <w:t>Anexo 1 A Consideraciones sobre el fichero maestro de terceros (FMT)</w:t>
      </w:r>
    </w:p>
    <w:p w14:paraId="325189A2" w14:textId="77777777" w:rsidR="001B0242" w:rsidRPr="00FC2F12" w:rsidRDefault="001B0242" w:rsidP="001B0242">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Los ficheros maestros contienen los datos permanentes utilizados por múltiples aplicaciones y participan en la correcta ejecución del procesamiento de datos realizados por las aplicaciones. </w:t>
      </w:r>
    </w:p>
    <w:p w14:paraId="7D19CE89" w14:textId="77777777" w:rsidR="001B0242" w:rsidRPr="00FC2F12" w:rsidRDefault="001B0242" w:rsidP="001B0242">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Para que cualquier acreedor pueda recibir un pago, es un requisito que figure en el </w:t>
      </w:r>
      <w:r w:rsidRPr="00FC2F12">
        <w:rPr>
          <w:rFonts w:ascii="Calibri" w:eastAsia="Aptos" w:hAnsi="Calibri" w:cs="Calibri"/>
          <w:b/>
          <w:bCs/>
          <w:kern w:val="2"/>
          <w:sz w:val="20"/>
          <w:szCs w:val="20"/>
          <w:lang w:eastAsia="en-US"/>
          <w14:ligatures w14:val="standardContextual"/>
        </w:rPr>
        <w:t xml:space="preserve">fichero maestro de terceros (FMT) </w:t>
      </w:r>
      <w:r w:rsidRPr="00FC2F12">
        <w:rPr>
          <w:rFonts w:ascii="Calibri" w:eastAsia="Aptos" w:hAnsi="Calibri" w:cs="Calibri"/>
          <w:kern w:val="2"/>
          <w:sz w:val="20"/>
          <w:szCs w:val="20"/>
          <w:lang w:eastAsia="en-US"/>
          <w14:ligatures w14:val="standardContextual"/>
        </w:rPr>
        <w:t>acreedores de la Entidad con sus datos identificativos, incluyendo la cuenta bancaria (</w:t>
      </w:r>
      <w:r w:rsidRPr="00FC2F12">
        <w:rPr>
          <w:rFonts w:ascii="Calibri" w:eastAsia="Aptos" w:hAnsi="Calibri" w:cs="Calibri"/>
          <w:b/>
          <w:bCs/>
          <w:kern w:val="2"/>
          <w:sz w:val="20"/>
          <w:szCs w:val="20"/>
          <w:lang w:eastAsia="en-US"/>
          <w14:ligatures w14:val="standardContextual"/>
        </w:rPr>
        <w:t>IBAN</w:t>
      </w:r>
      <w:r w:rsidRPr="00FC2F12">
        <w:rPr>
          <w:rFonts w:ascii="Calibri" w:eastAsia="Aptos" w:hAnsi="Calibri" w:cs="Calibri"/>
          <w:kern w:val="2"/>
          <w:sz w:val="20"/>
          <w:szCs w:val="20"/>
          <w:lang w:eastAsia="en-US"/>
          <w14:ligatures w14:val="standardContextual"/>
        </w:rPr>
        <w:t>) a la que se realizarán los pagos.</w:t>
      </w:r>
    </w:p>
    <w:p w14:paraId="621550EF" w14:textId="780955B9" w:rsidR="001B0242" w:rsidRPr="00FC2F12" w:rsidRDefault="001B0242" w:rsidP="001B0242">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El mantenimiento de su integridad es un elemento crítico para la correcta ejecución de la aplicación de gestión de la tesorería y </w:t>
      </w:r>
      <w:r w:rsidR="007247FA" w:rsidRPr="00FC2F12">
        <w:rPr>
          <w:rFonts w:ascii="Calibri" w:eastAsia="Aptos" w:hAnsi="Calibri" w:cs="Calibri"/>
          <w:kern w:val="2"/>
          <w:sz w:val="20"/>
          <w:szCs w:val="20"/>
          <w:lang w:eastAsia="en-US"/>
          <w14:ligatures w14:val="standardContextual"/>
        </w:rPr>
        <w:t xml:space="preserve">para </w:t>
      </w:r>
      <w:r w:rsidRPr="00FC2F12">
        <w:rPr>
          <w:rFonts w:ascii="Calibri" w:eastAsia="Aptos" w:hAnsi="Calibri" w:cs="Calibri"/>
          <w:kern w:val="2"/>
          <w:sz w:val="20"/>
          <w:szCs w:val="20"/>
          <w:lang w:eastAsia="en-US"/>
          <w14:ligatures w14:val="standardContextual"/>
        </w:rPr>
        <w:t>controlar que solo se realicen pagos a terceros autorizados en sus cuentas bancarias verificadas.</w:t>
      </w:r>
    </w:p>
    <w:p w14:paraId="66CEC1B4" w14:textId="77777777" w:rsidR="001B0242" w:rsidRPr="00FC2F12" w:rsidRDefault="001B0242" w:rsidP="001B0242">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Es necesario que la entidad tenga un procedimiento escrito, detallado, completo, claro y debidamente aprobado que abarque todas sus fases y deje claras las funciones y responsabilidades de todos los intervinientes.</w:t>
      </w:r>
    </w:p>
    <w:p w14:paraId="24EA1146" w14:textId="77777777" w:rsidR="001B0242" w:rsidRPr="00FC2F12" w:rsidRDefault="001B0242" w:rsidP="00A41D6F">
      <w:pPr>
        <w:pStyle w:val="Prrafodelista"/>
        <w:keepNext/>
        <w:numPr>
          <w:ilvl w:val="1"/>
          <w:numId w:val="32"/>
        </w:numPr>
        <w:spacing w:before="120" w:after="120" w:line="259" w:lineRule="auto"/>
        <w:ind w:left="426" w:hanging="425"/>
        <w:contextualSpacing/>
        <w:jc w:val="both"/>
        <w:rPr>
          <w:rFonts w:ascii="Calibri" w:eastAsia="Aptos" w:hAnsi="Calibri" w:cs="Calibri"/>
          <w:b/>
          <w:bCs/>
          <w:kern w:val="2"/>
          <w:sz w:val="20"/>
          <w:szCs w:val="20"/>
          <w:lang w:eastAsia="en-US"/>
          <w14:ligatures w14:val="standardContextual"/>
        </w:rPr>
      </w:pPr>
      <w:r w:rsidRPr="00FC2F12">
        <w:rPr>
          <w:rFonts w:ascii="Calibri" w:eastAsia="Aptos" w:hAnsi="Calibri" w:cs="Calibri"/>
          <w:b/>
          <w:bCs/>
          <w:kern w:val="2"/>
          <w:sz w:val="20"/>
          <w:szCs w:val="20"/>
          <w:lang w:eastAsia="en-US"/>
          <w14:ligatures w14:val="standardContextual"/>
        </w:rPr>
        <w:t>Procedimiento electrónico alta o modificación de terceros</w:t>
      </w:r>
    </w:p>
    <w:p w14:paraId="42A58013" w14:textId="7E9FD3EE" w:rsidR="001B0242" w:rsidRPr="00FC2F12" w:rsidRDefault="001B0242" w:rsidP="001B0242">
      <w:pPr>
        <w:spacing w:before="120" w:after="120"/>
        <w:ind w:left="1"/>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De acuerdo con el artículo 14.2 de la Ley 39/2015 de PACAP </w:t>
      </w:r>
      <w:r w:rsidRPr="00FC2F12">
        <w:rPr>
          <w:rFonts w:ascii="Calibri" w:eastAsia="Aptos" w:hAnsi="Calibri" w:cs="Calibri"/>
          <w:b/>
          <w:bCs/>
          <w:kern w:val="2"/>
          <w:sz w:val="20"/>
          <w:szCs w:val="20"/>
          <w:lang w:eastAsia="en-US"/>
          <w14:ligatures w14:val="standardContextual"/>
        </w:rPr>
        <w:t>el procedimiento ordinario de comunicación será electrónico</w:t>
      </w:r>
      <w:r w:rsidRPr="00FC2F12">
        <w:rPr>
          <w:rFonts w:ascii="Calibri" w:eastAsia="Aptos" w:hAnsi="Calibri" w:cs="Calibri"/>
          <w:kern w:val="2"/>
          <w:sz w:val="20"/>
          <w:szCs w:val="20"/>
          <w:lang w:eastAsia="en-US"/>
          <w14:ligatures w14:val="standardContextual"/>
        </w:rPr>
        <w:t>. En este procedimiento</w:t>
      </w:r>
      <w:r w:rsidR="007247FA" w:rsidRPr="00FC2F12">
        <w:rPr>
          <w:rFonts w:ascii="Calibri" w:eastAsia="Aptos" w:hAnsi="Calibri" w:cs="Calibri"/>
          <w:kern w:val="2"/>
          <w:sz w:val="20"/>
          <w:szCs w:val="20"/>
          <w:lang w:eastAsia="en-US"/>
          <w14:ligatures w14:val="standardContextual"/>
        </w:rPr>
        <w:t>,</w:t>
      </w:r>
      <w:r w:rsidRPr="00FC2F12">
        <w:rPr>
          <w:rFonts w:ascii="Calibri" w:eastAsia="Aptos" w:hAnsi="Calibri" w:cs="Calibri"/>
          <w:kern w:val="2"/>
          <w:sz w:val="20"/>
          <w:szCs w:val="20"/>
          <w:lang w:eastAsia="en-US"/>
          <w14:ligatures w14:val="standardContextual"/>
        </w:rPr>
        <w:t xml:space="preserve"> los terceros deben acceder a la Sede Electrónica de</w:t>
      </w:r>
      <w:r w:rsidR="009B6083" w:rsidRPr="00FC2F12">
        <w:rPr>
          <w:rFonts w:ascii="Calibri" w:eastAsia="Aptos" w:hAnsi="Calibri" w:cs="Calibri"/>
          <w:kern w:val="2"/>
          <w:sz w:val="20"/>
          <w:szCs w:val="20"/>
          <w:lang w:eastAsia="en-US"/>
          <w14:ligatures w14:val="standardContextual"/>
        </w:rPr>
        <w:t xml:space="preserve"> la Entidad</w:t>
      </w:r>
      <w:r w:rsidR="006976BE" w:rsidRPr="00FC2F12">
        <w:rPr>
          <w:rFonts w:ascii="Calibri" w:eastAsia="Aptos" w:hAnsi="Calibri" w:cs="Calibri"/>
          <w:kern w:val="2"/>
          <w:sz w:val="20"/>
          <w:szCs w:val="20"/>
          <w:lang w:eastAsia="en-US"/>
          <w14:ligatures w14:val="standardContextual"/>
        </w:rPr>
        <w:t xml:space="preserve">, </w:t>
      </w:r>
      <w:r w:rsidRPr="00FC2F12">
        <w:rPr>
          <w:rFonts w:ascii="Calibri" w:eastAsia="Aptos" w:hAnsi="Calibri" w:cs="Calibri"/>
          <w:kern w:val="2"/>
          <w:sz w:val="20"/>
          <w:szCs w:val="20"/>
          <w:lang w:eastAsia="en-US"/>
          <w14:ligatures w14:val="standardContextual"/>
        </w:rPr>
        <w:t xml:space="preserve">dónde deben identificarse electrónicamente por cualquiera de los medios admitidos por el sistema </w:t>
      </w:r>
      <w:proofErr w:type="spellStart"/>
      <w:r w:rsidRPr="00FC2F12">
        <w:rPr>
          <w:rFonts w:ascii="Calibri" w:eastAsia="Aptos" w:hAnsi="Calibri" w:cs="Calibri"/>
          <w:kern w:val="2"/>
          <w:sz w:val="20"/>
          <w:szCs w:val="20"/>
          <w:lang w:eastAsia="en-US"/>
          <w14:ligatures w14:val="standardContextual"/>
        </w:rPr>
        <w:t>Cl@ve</w:t>
      </w:r>
      <w:proofErr w:type="spellEnd"/>
      <w:r w:rsidRPr="00FC2F12">
        <w:rPr>
          <w:rFonts w:ascii="Calibri" w:eastAsia="Aptos" w:hAnsi="Calibri" w:cs="Calibri"/>
          <w:kern w:val="2"/>
          <w:sz w:val="20"/>
          <w:szCs w:val="20"/>
          <w:lang w:eastAsia="en-US"/>
          <w14:ligatures w14:val="standardContextual"/>
        </w:rPr>
        <w:t xml:space="preserve"> del Gobierno Español (</w:t>
      </w:r>
      <w:proofErr w:type="spellStart"/>
      <w:r w:rsidRPr="00FC2F12">
        <w:rPr>
          <w:rFonts w:ascii="Calibri" w:eastAsia="Aptos" w:hAnsi="Calibri" w:cs="Calibri"/>
          <w:kern w:val="2"/>
          <w:sz w:val="20"/>
          <w:szCs w:val="20"/>
          <w:lang w:eastAsia="en-US"/>
          <w14:ligatures w14:val="standardContextual"/>
        </w:rPr>
        <w:t>Cl@ave</w:t>
      </w:r>
      <w:proofErr w:type="spellEnd"/>
      <w:r w:rsidRPr="00FC2F12">
        <w:rPr>
          <w:rFonts w:ascii="Calibri" w:eastAsia="Aptos" w:hAnsi="Calibri" w:cs="Calibri"/>
          <w:kern w:val="2"/>
          <w:sz w:val="20"/>
          <w:szCs w:val="20"/>
          <w:lang w:eastAsia="en-US"/>
          <w14:ligatures w14:val="standardContextual"/>
        </w:rPr>
        <w:t xml:space="preserve"> móvil, Certificado electrónico/DNI, </w:t>
      </w:r>
      <w:proofErr w:type="spellStart"/>
      <w:r w:rsidRPr="00FC2F12">
        <w:rPr>
          <w:rFonts w:ascii="Calibri" w:eastAsia="Aptos" w:hAnsi="Calibri" w:cs="Calibri"/>
          <w:kern w:val="2"/>
          <w:sz w:val="20"/>
          <w:szCs w:val="20"/>
          <w:lang w:eastAsia="en-US"/>
          <w14:ligatures w14:val="standardContextual"/>
        </w:rPr>
        <w:t>Cl@ve</w:t>
      </w:r>
      <w:proofErr w:type="spellEnd"/>
      <w:r w:rsidRPr="00FC2F12">
        <w:rPr>
          <w:rFonts w:ascii="Calibri" w:eastAsia="Aptos" w:hAnsi="Calibri" w:cs="Calibri"/>
          <w:kern w:val="2"/>
          <w:sz w:val="20"/>
          <w:szCs w:val="20"/>
          <w:lang w:eastAsia="en-US"/>
          <w14:ligatures w14:val="standardContextual"/>
        </w:rPr>
        <w:t xml:space="preserve"> PIN, o </w:t>
      </w:r>
      <w:proofErr w:type="spellStart"/>
      <w:r w:rsidRPr="00FC2F12">
        <w:rPr>
          <w:rFonts w:ascii="Calibri" w:eastAsia="Aptos" w:hAnsi="Calibri" w:cs="Calibri"/>
          <w:kern w:val="2"/>
          <w:sz w:val="20"/>
          <w:szCs w:val="20"/>
          <w:lang w:eastAsia="en-US"/>
          <w14:ligatures w14:val="standardContextual"/>
        </w:rPr>
        <w:t>Cl@ve</w:t>
      </w:r>
      <w:proofErr w:type="spellEnd"/>
      <w:r w:rsidRPr="00FC2F12">
        <w:rPr>
          <w:rFonts w:ascii="Calibri" w:eastAsia="Aptos" w:hAnsi="Calibri" w:cs="Calibri"/>
          <w:kern w:val="2"/>
          <w:sz w:val="20"/>
          <w:szCs w:val="20"/>
          <w:lang w:eastAsia="en-US"/>
          <w14:ligatures w14:val="standardContextual"/>
        </w:rPr>
        <w:t xml:space="preserve"> permanente) e iniciar el procedimiento.</w:t>
      </w:r>
    </w:p>
    <w:p w14:paraId="622F23FB" w14:textId="77777777" w:rsidR="001B0242" w:rsidRPr="00FC2F12" w:rsidRDefault="001B0242" w:rsidP="001B0242">
      <w:pPr>
        <w:spacing w:before="120" w:after="120"/>
        <w:ind w:left="1"/>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Cuando se accede para realizar el trámite como representante, si no se está dado de alta en el registro electrónico de representantes, se debe aportar la documentación justificativa que acredite la representación.</w:t>
      </w:r>
    </w:p>
    <w:p w14:paraId="45842E2C" w14:textId="77777777" w:rsidR="001B0242" w:rsidRPr="00FC2F12" w:rsidRDefault="001B0242" w:rsidP="001B0242">
      <w:pPr>
        <w:spacing w:before="120" w:after="120"/>
        <w:ind w:left="1"/>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Una vez dentro del trámite, los datos identificativos de la persona que accede se rellenan automáticamente y se deben añadir otros datos personales o de la cuenta bancaria que se quiere dar de alta o modificar. Se admiten cuentas de los países adheridos al sistema SEPA de cuentas bancarias europeas y también de fuera de este sistema bancario.</w:t>
      </w:r>
    </w:p>
    <w:p w14:paraId="7AEC2D97" w14:textId="23D63ADF" w:rsidR="001B0242" w:rsidRPr="00FC2F12" w:rsidRDefault="001B0242" w:rsidP="001B0242">
      <w:pPr>
        <w:spacing w:before="120" w:after="120"/>
        <w:ind w:left="1"/>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Se exige que la cuenta bancaria a añadir al registro sea de titularidad de la persona que realiza la solicitud o a quien se representa. Para acreditarlo</w:t>
      </w:r>
      <w:r w:rsidR="007247FA" w:rsidRPr="00FC2F12">
        <w:rPr>
          <w:rFonts w:ascii="Calibri" w:eastAsia="Aptos" w:hAnsi="Calibri" w:cs="Calibri"/>
          <w:kern w:val="2"/>
          <w:sz w:val="20"/>
          <w:szCs w:val="20"/>
          <w:lang w:eastAsia="en-US"/>
          <w14:ligatures w14:val="standardContextual"/>
        </w:rPr>
        <w:t>,</w:t>
      </w:r>
      <w:r w:rsidRPr="00FC2F12">
        <w:rPr>
          <w:rFonts w:ascii="Calibri" w:eastAsia="Aptos" w:hAnsi="Calibri" w:cs="Calibri"/>
          <w:kern w:val="2"/>
          <w:sz w:val="20"/>
          <w:szCs w:val="20"/>
          <w:lang w:eastAsia="en-US"/>
          <w14:ligatures w14:val="standardContextual"/>
        </w:rPr>
        <w:t xml:space="preserve"> se exige un certificado de la entidad bancaria de titularidad de la cuenta</w:t>
      </w:r>
      <w:r w:rsidR="009C01B7" w:rsidRPr="00FC2F12">
        <w:rPr>
          <w:rFonts w:ascii="Calibri" w:eastAsia="Aptos" w:hAnsi="Calibri" w:cs="Calibri"/>
          <w:kern w:val="2"/>
          <w:sz w:val="20"/>
          <w:szCs w:val="20"/>
          <w:lang w:eastAsia="en-US"/>
          <w14:ligatures w14:val="standardContextual"/>
        </w:rPr>
        <w:t xml:space="preserve">, que deberá estar firmado </w:t>
      </w:r>
      <w:r w:rsidR="00763E52" w:rsidRPr="00FC2F12">
        <w:rPr>
          <w:rFonts w:ascii="Calibri" w:eastAsia="Aptos" w:hAnsi="Calibri" w:cs="Calibri"/>
          <w:kern w:val="2"/>
          <w:sz w:val="20"/>
          <w:szCs w:val="20"/>
          <w:lang w:eastAsia="en-US"/>
          <w14:ligatures w14:val="standardContextual"/>
        </w:rPr>
        <w:t>digitalmente</w:t>
      </w:r>
      <w:r w:rsidR="002D15AA" w:rsidRPr="00FC2F12">
        <w:rPr>
          <w:rFonts w:ascii="Calibri" w:eastAsia="Aptos" w:hAnsi="Calibri" w:cs="Calibri"/>
          <w:kern w:val="2"/>
          <w:sz w:val="20"/>
          <w:szCs w:val="20"/>
          <w:lang w:eastAsia="en-US"/>
          <w14:ligatures w14:val="standardContextual"/>
        </w:rPr>
        <w:t xml:space="preserve"> o con CSV (conjunto de dígitos que identifica de forma única los documentos electrónicos)</w:t>
      </w:r>
      <w:r w:rsidRPr="00FC2F12">
        <w:rPr>
          <w:rFonts w:ascii="Calibri" w:eastAsia="Aptos" w:hAnsi="Calibri" w:cs="Calibri"/>
          <w:kern w:val="2"/>
          <w:sz w:val="20"/>
          <w:szCs w:val="20"/>
          <w:lang w:eastAsia="en-US"/>
          <w14:ligatures w14:val="standardContextual"/>
        </w:rPr>
        <w:t>.</w:t>
      </w:r>
    </w:p>
    <w:p w14:paraId="40C50E2C" w14:textId="0FCF49E6" w:rsidR="00AE3C0A" w:rsidRPr="00FC2F12" w:rsidRDefault="00AE3C0A" w:rsidP="00AE3C0A">
      <w:pPr>
        <w:spacing w:before="120" w:after="120"/>
        <w:ind w:left="1"/>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Las declaraciones responsables previstas en el artículo 69 de la Ley 39/2015, de 1 de octubre, del Procedimiento Administrativo Común de las Administraciones Públicas, utilizadas como justificantes de la titularidad de la cuenta bancaria, aunque son un procedimiento legalmente previsto, no constituyen un control robusto a efectos de garantizar efectivamente la titularidad de la cuenta bancaria</w:t>
      </w:r>
      <w:r w:rsidR="009C36E7" w:rsidRPr="00FC2F12">
        <w:rPr>
          <w:rFonts w:ascii="Calibri" w:eastAsia="Aptos" w:hAnsi="Calibri" w:cs="Calibri"/>
          <w:kern w:val="2"/>
          <w:sz w:val="20"/>
          <w:szCs w:val="20"/>
          <w:lang w:eastAsia="en-US"/>
          <w14:ligatures w14:val="standardContextual"/>
        </w:rPr>
        <w:t>.</w:t>
      </w:r>
      <w:r w:rsidRPr="00FC2F12">
        <w:rPr>
          <w:rFonts w:ascii="Calibri" w:eastAsia="Aptos" w:hAnsi="Calibri" w:cs="Calibri"/>
          <w:kern w:val="2"/>
          <w:sz w:val="20"/>
          <w:szCs w:val="20"/>
          <w:lang w:eastAsia="en-US"/>
          <w14:ligatures w14:val="standardContextual"/>
        </w:rPr>
        <w:t xml:space="preserve"> En los apartados </w:t>
      </w:r>
      <w:r w:rsidR="009C36E7" w:rsidRPr="00FC2F12">
        <w:rPr>
          <w:rFonts w:ascii="Calibri" w:eastAsia="Aptos" w:hAnsi="Calibri" w:cs="Calibri"/>
          <w:kern w:val="2"/>
          <w:sz w:val="20"/>
          <w:szCs w:val="20"/>
          <w:lang w:eastAsia="en-US"/>
          <w14:ligatures w14:val="standardContextual"/>
        </w:rPr>
        <w:t>siguientes</w:t>
      </w:r>
      <w:r w:rsidRPr="00FC2F12">
        <w:rPr>
          <w:rFonts w:ascii="Calibri" w:eastAsia="Aptos" w:hAnsi="Calibri" w:cs="Calibri"/>
          <w:kern w:val="2"/>
          <w:sz w:val="20"/>
          <w:szCs w:val="20"/>
          <w:lang w:eastAsia="en-US"/>
          <w14:ligatures w14:val="standardContextual"/>
        </w:rPr>
        <w:t xml:space="preserve"> se describen procedimientos automatizados para verificar esta titularidad con garantías adecuadas.</w:t>
      </w:r>
    </w:p>
    <w:p w14:paraId="33417233" w14:textId="5F272E96" w:rsidR="001B0242" w:rsidRPr="00FC2F12" w:rsidRDefault="001B0242" w:rsidP="001B0242">
      <w:pPr>
        <w:spacing w:before="120" w:after="120"/>
        <w:ind w:left="1"/>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Una vez presentada la documentación y grabada directamente la información por el interesado</w:t>
      </w:r>
      <w:r w:rsidR="00A83B65" w:rsidRPr="00FC2F12">
        <w:rPr>
          <w:rFonts w:ascii="Calibri" w:eastAsia="Aptos" w:hAnsi="Calibri" w:cs="Calibri"/>
          <w:kern w:val="2"/>
          <w:sz w:val="20"/>
          <w:szCs w:val="20"/>
          <w:lang w:eastAsia="en-US"/>
          <w14:ligatures w14:val="standardContextual"/>
        </w:rPr>
        <w:t xml:space="preserve"> </w:t>
      </w:r>
      <w:r w:rsidRPr="00FC2F12">
        <w:rPr>
          <w:rFonts w:ascii="Calibri" w:eastAsia="Aptos" w:hAnsi="Calibri" w:cs="Calibri"/>
          <w:kern w:val="2"/>
          <w:sz w:val="20"/>
          <w:szCs w:val="20"/>
          <w:lang w:eastAsia="en-US"/>
          <w14:ligatures w14:val="standardContextual"/>
        </w:rPr>
        <w:t>se fiscaliza en Intervención, que</w:t>
      </w:r>
      <w:r w:rsidR="007247FA" w:rsidRPr="00FC2F12">
        <w:rPr>
          <w:rFonts w:ascii="Calibri" w:eastAsia="Aptos" w:hAnsi="Calibri" w:cs="Calibri"/>
          <w:kern w:val="2"/>
          <w:sz w:val="20"/>
          <w:szCs w:val="20"/>
          <w:lang w:eastAsia="en-US"/>
          <w14:ligatures w14:val="standardContextual"/>
        </w:rPr>
        <w:t>,</w:t>
      </w:r>
      <w:r w:rsidRPr="00FC2F12">
        <w:rPr>
          <w:rFonts w:ascii="Calibri" w:eastAsia="Aptos" w:hAnsi="Calibri" w:cs="Calibri"/>
          <w:kern w:val="2"/>
          <w:sz w:val="20"/>
          <w:szCs w:val="20"/>
          <w:lang w:eastAsia="en-US"/>
          <w14:ligatures w14:val="standardContextual"/>
        </w:rPr>
        <w:t xml:space="preserve"> previamente al alta del tercero</w:t>
      </w:r>
      <w:r w:rsidR="007247FA" w:rsidRPr="00FC2F12">
        <w:rPr>
          <w:rFonts w:ascii="Calibri" w:eastAsia="Aptos" w:hAnsi="Calibri" w:cs="Calibri"/>
          <w:kern w:val="2"/>
          <w:sz w:val="20"/>
          <w:szCs w:val="20"/>
          <w:lang w:eastAsia="en-US"/>
          <w14:ligatures w14:val="standardContextual"/>
        </w:rPr>
        <w:t>,</w:t>
      </w:r>
      <w:r w:rsidRPr="00FC2F12">
        <w:rPr>
          <w:rFonts w:ascii="Calibri" w:eastAsia="Aptos" w:hAnsi="Calibri" w:cs="Calibri"/>
          <w:kern w:val="2"/>
          <w:sz w:val="20"/>
          <w:szCs w:val="20"/>
          <w:lang w:eastAsia="en-US"/>
          <w14:ligatures w14:val="standardContextual"/>
        </w:rPr>
        <w:t xml:space="preserve"> revisa que toda la información es correcta y está debidamente acreditada. En este momento todos los datos de la solicitud se cargan automáticamente en el FMT.</w:t>
      </w:r>
    </w:p>
    <w:p w14:paraId="70C6DA34" w14:textId="77777777" w:rsidR="001B0242" w:rsidRPr="00FC2F12" w:rsidRDefault="001B0242" w:rsidP="00A41D6F">
      <w:pPr>
        <w:pStyle w:val="Prrafodelista"/>
        <w:keepNext/>
        <w:numPr>
          <w:ilvl w:val="1"/>
          <w:numId w:val="32"/>
        </w:numPr>
        <w:spacing w:before="120" w:after="120" w:line="259" w:lineRule="auto"/>
        <w:ind w:left="426" w:hanging="425"/>
        <w:contextualSpacing/>
        <w:jc w:val="both"/>
        <w:rPr>
          <w:rFonts w:ascii="Calibri" w:eastAsia="Aptos" w:hAnsi="Calibri" w:cs="Calibri"/>
          <w:b/>
          <w:bCs/>
          <w:kern w:val="2"/>
          <w:sz w:val="20"/>
          <w:szCs w:val="20"/>
          <w:lang w:eastAsia="en-US"/>
          <w14:ligatures w14:val="standardContextual"/>
        </w:rPr>
      </w:pPr>
      <w:r w:rsidRPr="00FC2F12">
        <w:rPr>
          <w:rFonts w:ascii="Calibri" w:eastAsia="Aptos" w:hAnsi="Calibri" w:cs="Calibri"/>
          <w:b/>
          <w:bCs/>
          <w:kern w:val="2"/>
          <w:sz w:val="20"/>
          <w:szCs w:val="20"/>
          <w:lang w:eastAsia="en-US"/>
          <w14:ligatures w14:val="standardContextual"/>
        </w:rPr>
        <w:t>Procedimiento presencial de alta o modificación de terceros no obligados a comunicarse electrónicamente</w:t>
      </w:r>
    </w:p>
    <w:p w14:paraId="17ADE844" w14:textId="77777777" w:rsidR="001B0242" w:rsidRPr="00FC2F12" w:rsidRDefault="001B0242" w:rsidP="001B0242">
      <w:pPr>
        <w:spacing w:before="120" w:after="120"/>
        <w:ind w:left="1"/>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En el procedimiento presencial de alta o modificación de terceros no obligados a comunicarse electrónicamente los solicitantes deben de personarse en el Registro general del Ayuntamiento o en cualquiera de las oficinas habilitadas para ello.</w:t>
      </w:r>
    </w:p>
    <w:p w14:paraId="05B4376C" w14:textId="46FFD068" w:rsidR="001B0242" w:rsidRPr="00FC2F12" w:rsidRDefault="001B0242" w:rsidP="001B0242">
      <w:pPr>
        <w:spacing w:before="120" w:after="120"/>
        <w:ind w:left="1"/>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En estas sedes </w:t>
      </w:r>
      <w:r w:rsidR="007247FA" w:rsidRPr="00FC2F12">
        <w:rPr>
          <w:rFonts w:ascii="Calibri" w:eastAsia="Aptos" w:hAnsi="Calibri" w:cs="Calibri"/>
          <w:kern w:val="2"/>
          <w:sz w:val="20"/>
          <w:szCs w:val="20"/>
          <w:lang w:eastAsia="en-US"/>
          <w14:ligatures w14:val="standardContextual"/>
        </w:rPr>
        <w:t xml:space="preserve">se </w:t>
      </w:r>
      <w:r w:rsidRPr="00FC2F12">
        <w:rPr>
          <w:rFonts w:ascii="Calibri" w:eastAsia="Aptos" w:hAnsi="Calibri" w:cs="Calibri"/>
          <w:kern w:val="2"/>
          <w:sz w:val="20"/>
          <w:szCs w:val="20"/>
          <w:lang w:eastAsia="en-US"/>
          <w14:ligatures w14:val="standardContextual"/>
        </w:rPr>
        <w:t xml:space="preserve">debe presentar la solicitud mediante un formulario que se puede descargar de la Web del Ayuntamiento, en la que consignan sus datos personales y de la cuenta bancaria a registrar. </w:t>
      </w:r>
    </w:p>
    <w:p w14:paraId="6DBEDEFB" w14:textId="4211DCC4" w:rsidR="001B0242" w:rsidRPr="00FC2F12" w:rsidRDefault="001B0242" w:rsidP="001B0242">
      <w:pPr>
        <w:spacing w:before="120" w:after="120"/>
        <w:ind w:left="1"/>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Los requisitos documentales para acreditar la titularidad de la cuenta bancaria son los mismos que en el trámite electrónico. Sin embargo, en esta forma de tramitación se debe presentar también</w:t>
      </w:r>
      <w:r w:rsidR="007247FA" w:rsidRPr="00FC2F12">
        <w:rPr>
          <w:rFonts w:ascii="Calibri" w:eastAsia="Aptos" w:hAnsi="Calibri" w:cs="Calibri"/>
          <w:kern w:val="2"/>
          <w:sz w:val="20"/>
          <w:szCs w:val="20"/>
          <w:lang w:eastAsia="en-US"/>
          <w14:ligatures w14:val="standardContextual"/>
        </w:rPr>
        <w:t>,</w:t>
      </w:r>
      <w:r w:rsidRPr="00FC2F12">
        <w:rPr>
          <w:rFonts w:ascii="Calibri" w:eastAsia="Aptos" w:hAnsi="Calibri" w:cs="Calibri"/>
          <w:kern w:val="2"/>
          <w:sz w:val="20"/>
          <w:szCs w:val="20"/>
          <w:lang w:eastAsia="en-US"/>
          <w14:ligatures w14:val="standardContextual"/>
        </w:rPr>
        <w:t xml:space="preserve"> en todo caso</w:t>
      </w:r>
      <w:r w:rsidR="007247FA" w:rsidRPr="00FC2F12">
        <w:rPr>
          <w:rFonts w:ascii="Calibri" w:eastAsia="Aptos" w:hAnsi="Calibri" w:cs="Calibri"/>
          <w:kern w:val="2"/>
          <w:sz w:val="20"/>
          <w:szCs w:val="20"/>
          <w:lang w:eastAsia="en-US"/>
          <w14:ligatures w14:val="standardContextual"/>
        </w:rPr>
        <w:t>,</w:t>
      </w:r>
      <w:r w:rsidRPr="00FC2F12">
        <w:rPr>
          <w:rFonts w:ascii="Calibri" w:eastAsia="Aptos" w:hAnsi="Calibri" w:cs="Calibri"/>
          <w:kern w:val="2"/>
          <w:sz w:val="20"/>
          <w:szCs w:val="20"/>
          <w:lang w:eastAsia="en-US"/>
          <w14:ligatures w14:val="standardContextual"/>
        </w:rPr>
        <w:t xml:space="preserve"> acreditación de la identidad persona solicitante y/o de la persona representada mediante la aportación de su documento de identificación fiscal completo.</w:t>
      </w:r>
    </w:p>
    <w:p w14:paraId="4E7D3E97" w14:textId="77777777" w:rsidR="001B0242" w:rsidRPr="00FC2F12" w:rsidRDefault="001B0242" w:rsidP="001B0242">
      <w:pPr>
        <w:spacing w:before="120" w:after="120"/>
        <w:ind w:left="1"/>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La documentación presentada en papel se digitaliza para continuar el resto de la tramitación de forma electrónica.</w:t>
      </w:r>
    </w:p>
    <w:p w14:paraId="35D706FD" w14:textId="77777777" w:rsidR="001B0242" w:rsidRPr="00FC2F12" w:rsidRDefault="001B0242" w:rsidP="001B0242">
      <w:pPr>
        <w:spacing w:before="120" w:after="120"/>
        <w:ind w:left="1"/>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lastRenderedPageBreak/>
        <w:t>El resto de los requisitos son los mismos que en el trámite electrónico.</w:t>
      </w:r>
    </w:p>
    <w:p w14:paraId="1533F37A" w14:textId="5B0683A7" w:rsidR="001B0242" w:rsidRPr="00FC2F12" w:rsidRDefault="001B0242" w:rsidP="00A41D6F">
      <w:pPr>
        <w:pStyle w:val="Prrafodelista"/>
        <w:keepNext/>
        <w:numPr>
          <w:ilvl w:val="1"/>
          <w:numId w:val="32"/>
        </w:numPr>
        <w:spacing w:before="120" w:after="120" w:line="259" w:lineRule="auto"/>
        <w:ind w:left="426" w:hanging="425"/>
        <w:contextualSpacing/>
        <w:jc w:val="both"/>
        <w:rPr>
          <w:rFonts w:ascii="Calibri" w:eastAsia="Aptos" w:hAnsi="Calibri" w:cs="Calibri"/>
          <w:b/>
          <w:bCs/>
          <w:kern w:val="2"/>
          <w:sz w:val="20"/>
          <w:szCs w:val="20"/>
          <w:lang w:eastAsia="en-US"/>
          <w14:ligatures w14:val="standardContextual"/>
        </w:rPr>
      </w:pPr>
      <w:r w:rsidRPr="00FC2F12">
        <w:rPr>
          <w:rFonts w:ascii="Calibri" w:eastAsia="Aptos" w:hAnsi="Calibri" w:cs="Calibri"/>
          <w:b/>
          <w:bCs/>
          <w:kern w:val="2"/>
          <w:sz w:val="20"/>
          <w:szCs w:val="20"/>
          <w:lang w:eastAsia="en-US"/>
          <w14:ligatures w14:val="standardContextual"/>
        </w:rPr>
        <w:t>Verificación del IBAN</w:t>
      </w:r>
      <w:r w:rsidR="0041458B" w:rsidRPr="00FC2F12">
        <w:rPr>
          <w:rFonts w:ascii="Calibri" w:eastAsia="Aptos" w:hAnsi="Calibri" w:cs="Calibri"/>
          <w:b/>
          <w:bCs/>
          <w:kern w:val="2"/>
          <w:sz w:val="20"/>
          <w:szCs w:val="20"/>
          <w:lang w:eastAsia="en-US"/>
          <w14:ligatures w14:val="standardContextual"/>
        </w:rPr>
        <w:t xml:space="preserve"> hasta el 9 de octubre de 2025</w:t>
      </w:r>
    </w:p>
    <w:p w14:paraId="05104174" w14:textId="77777777" w:rsidR="001B0242" w:rsidRPr="00FC2F12" w:rsidRDefault="001B0242" w:rsidP="001B0242">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Un aspecto importante en el mantenimiento del FMT es la verificación de la concordancia del titular real del IBAN con el acreedor o tercero que consta en el FMT. La certificación de la entidad financiera da una cierta seguridad, pero se han cometido fraudes en los que se ha falsificado esa certificación. Recientemente se ha implantado el servicio de verificación </w:t>
      </w:r>
      <w:r w:rsidRPr="00FC2F12">
        <w:rPr>
          <w:rFonts w:ascii="Calibri" w:eastAsia="Aptos" w:hAnsi="Calibri" w:cs="Calibri"/>
          <w:b/>
          <w:bCs/>
          <w:kern w:val="2"/>
          <w:sz w:val="20"/>
          <w:szCs w:val="20"/>
          <w:lang w:eastAsia="en-US"/>
          <w14:ligatures w14:val="standardContextual"/>
        </w:rPr>
        <w:t>IBERPAY</w:t>
      </w:r>
      <w:r w:rsidRPr="00FC2F12">
        <w:rPr>
          <w:rFonts w:ascii="Calibri" w:eastAsia="Aptos" w:hAnsi="Calibri" w:cs="Calibri"/>
          <w:kern w:val="2"/>
          <w:sz w:val="20"/>
          <w:szCs w:val="20"/>
          <w:lang w:eastAsia="en-US"/>
          <w14:ligatures w14:val="standardContextual"/>
        </w:rPr>
        <w:t xml:space="preserve"> que da solución a esta problemática.</w:t>
      </w:r>
    </w:p>
    <w:p w14:paraId="5BABA01C" w14:textId="77777777" w:rsidR="001B0242" w:rsidRPr="00FC2F12" w:rsidRDefault="001B0242" w:rsidP="001B0242">
      <w:pPr>
        <w:spacing w:before="120" w:after="120"/>
        <w:rPr>
          <w:rFonts w:ascii="Calibri" w:eastAsia="Aptos" w:hAnsi="Calibri" w:cs="Calibri"/>
          <w:kern w:val="2"/>
          <w:sz w:val="20"/>
          <w:szCs w:val="20"/>
          <w:lang w:eastAsia="en-US"/>
          <w14:ligatures w14:val="standardContextual"/>
        </w:rPr>
      </w:pPr>
      <w:r w:rsidRPr="00FC2F12">
        <w:rPr>
          <w:rFonts w:ascii="Calibri" w:eastAsia="Aptos" w:hAnsi="Calibri" w:cs="Calibri"/>
          <w:b/>
          <w:bCs/>
          <w:i/>
          <w:iCs/>
          <w:kern w:val="2"/>
          <w:sz w:val="20"/>
          <w:szCs w:val="20"/>
          <w:lang w:eastAsia="en-US"/>
          <w14:ligatures w14:val="standardContextual"/>
        </w:rPr>
        <w:t xml:space="preserve">¿Qué es el servicio de titularidad de cuentas </w:t>
      </w:r>
      <w:proofErr w:type="spellStart"/>
      <w:r w:rsidRPr="00FC2F12">
        <w:rPr>
          <w:rFonts w:ascii="Calibri" w:eastAsia="Aptos" w:hAnsi="Calibri" w:cs="Calibri"/>
          <w:b/>
          <w:bCs/>
          <w:i/>
          <w:iCs/>
          <w:kern w:val="2"/>
          <w:sz w:val="20"/>
          <w:szCs w:val="20"/>
          <w:lang w:eastAsia="en-US"/>
          <w14:ligatures w14:val="standardContextual"/>
        </w:rPr>
        <w:t>Iberpay</w:t>
      </w:r>
      <w:proofErr w:type="spellEnd"/>
      <w:r w:rsidRPr="00FC2F12">
        <w:rPr>
          <w:rFonts w:ascii="Calibri" w:eastAsia="Aptos" w:hAnsi="Calibri" w:cs="Calibri"/>
          <w:b/>
          <w:bCs/>
          <w:i/>
          <w:iCs/>
          <w:kern w:val="2"/>
          <w:sz w:val="20"/>
          <w:szCs w:val="20"/>
          <w:lang w:eastAsia="en-US"/>
          <w14:ligatures w14:val="standardContextual"/>
        </w:rPr>
        <w:t xml:space="preserve">? </w:t>
      </w:r>
      <w:r w:rsidRPr="00FC2F12">
        <w:rPr>
          <w:rFonts w:ascii="Calibri" w:eastAsia="Aptos" w:hAnsi="Calibri" w:cs="Calibri"/>
          <w:i/>
          <w:iCs/>
          <w:kern w:val="2"/>
          <w:sz w:val="20"/>
          <w:szCs w:val="20"/>
          <w:lang w:eastAsia="en-US"/>
          <w14:ligatures w14:val="standardContextual"/>
        </w:rPr>
        <w:br/>
      </w:r>
      <w:r w:rsidRPr="00FC2F12">
        <w:rPr>
          <w:rFonts w:ascii="Calibri" w:eastAsia="Aptos" w:hAnsi="Calibri" w:cs="Calibri"/>
          <w:kern w:val="2"/>
          <w:sz w:val="20"/>
          <w:szCs w:val="20"/>
          <w:lang w:eastAsia="en-US"/>
          <w14:ligatures w14:val="standardContextual"/>
        </w:rPr>
        <w:t xml:space="preserve">Fuente: </w:t>
      </w:r>
      <w:hyperlink r:id="rId15" w:history="1">
        <w:r w:rsidRPr="00FC2F12">
          <w:rPr>
            <w:rFonts w:ascii="Calibri" w:eastAsia="Aptos" w:hAnsi="Calibri" w:cs="Calibri"/>
            <w:color w:val="467886"/>
            <w:kern w:val="2"/>
            <w:sz w:val="20"/>
            <w:szCs w:val="20"/>
            <w:u w:val="single"/>
            <w:lang w:eastAsia="en-US"/>
            <w14:ligatures w14:val="standardContextual"/>
          </w:rPr>
          <w:t>https://www.iberpay.com/es/servicios/sectoriales/titularidad-de-cuentas/</w:t>
        </w:r>
      </w:hyperlink>
    </w:p>
    <w:p w14:paraId="622A2903" w14:textId="77777777" w:rsidR="001B0242" w:rsidRPr="00FC2F12" w:rsidRDefault="001B0242" w:rsidP="001B0242">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El servicio de titularidad de cuentas es un servicio sectorial, digital y de alto valor añadido, prestado por </w:t>
      </w:r>
      <w:proofErr w:type="spellStart"/>
      <w:r w:rsidRPr="00FC2F12">
        <w:rPr>
          <w:rFonts w:ascii="Calibri" w:eastAsia="Aptos" w:hAnsi="Calibri" w:cs="Calibri"/>
          <w:kern w:val="2"/>
          <w:sz w:val="20"/>
          <w:szCs w:val="20"/>
          <w:lang w:eastAsia="en-US"/>
          <w14:ligatures w14:val="standardContextual"/>
        </w:rPr>
        <w:t>Iberpay</w:t>
      </w:r>
      <w:proofErr w:type="spellEnd"/>
      <w:r w:rsidRPr="00FC2F12">
        <w:rPr>
          <w:rFonts w:ascii="Calibri" w:eastAsia="Aptos" w:hAnsi="Calibri" w:cs="Calibri"/>
          <w:kern w:val="2"/>
          <w:sz w:val="20"/>
          <w:szCs w:val="20"/>
          <w:lang w:eastAsia="en-US"/>
          <w14:ligatures w14:val="standardContextual"/>
        </w:rPr>
        <w:t>, que permite la verificación instantánea de la titularidad de las cuentas bancarias españolas en tiempo real y 24x7.</w:t>
      </w:r>
    </w:p>
    <w:p w14:paraId="067445F0" w14:textId="77777777" w:rsidR="001B0242" w:rsidRPr="00FC2F12" w:rsidRDefault="001B0242" w:rsidP="001B0242">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Desarrollado por </w:t>
      </w:r>
      <w:proofErr w:type="spellStart"/>
      <w:r w:rsidRPr="00FC2F12">
        <w:rPr>
          <w:rFonts w:ascii="Calibri" w:eastAsia="Aptos" w:hAnsi="Calibri" w:cs="Calibri"/>
          <w:kern w:val="2"/>
          <w:sz w:val="20"/>
          <w:szCs w:val="20"/>
          <w:lang w:eastAsia="en-US"/>
          <w14:ligatures w14:val="standardContextual"/>
        </w:rPr>
        <w:t>Iberpay</w:t>
      </w:r>
      <w:proofErr w:type="spellEnd"/>
      <w:r w:rsidRPr="00FC2F12">
        <w:rPr>
          <w:rFonts w:ascii="Calibri" w:eastAsia="Aptos" w:hAnsi="Calibri" w:cs="Calibri"/>
          <w:kern w:val="2"/>
          <w:sz w:val="20"/>
          <w:szCs w:val="20"/>
          <w:lang w:eastAsia="en-US"/>
          <w14:ligatures w14:val="standardContextual"/>
        </w:rPr>
        <w:t>, este servicio cuenta con la participación de todas las entidades del sistema bancario español, lo que permite confirmar la titularidad de más de 80 millones de cuentas de pago (el 99% de las cuentas bancarias españolas).</w:t>
      </w:r>
    </w:p>
    <w:p w14:paraId="35ABC69B" w14:textId="77777777" w:rsidR="001B0242" w:rsidRPr="00FC2F12" w:rsidRDefault="001B0242" w:rsidP="001B0242">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Titularidad de cuentas es un servicio digital que ayuda a </w:t>
      </w:r>
      <w:r w:rsidRPr="00FC2F12">
        <w:rPr>
          <w:rFonts w:ascii="Calibri" w:eastAsia="Aptos" w:hAnsi="Calibri" w:cs="Calibri"/>
          <w:b/>
          <w:bCs/>
          <w:kern w:val="2"/>
          <w:sz w:val="20"/>
          <w:szCs w:val="20"/>
          <w:lang w:eastAsia="en-US"/>
          <w14:ligatures w14:val="standardContextual"/>
        </w:rPr>
        <w:t>reducir el fraude</w:t>
      </w:r>
      <w:r w:rsidRPr="00FC2F12">
        <w:rPr>
          <w:rFonts w:ascii="Calibri" w:eastAsia="Aptos" w:hAnsi="Calibri" w:cs="Calibri"/>
          <w:kern w:val="2"/>
          <w:sz w:val="20"/>
          <w:szCs w:val="20"/>
          <w:lang w:eastAsia="en-US"/>
          <w14:ligatures w14:val="standardContextual"/>
        </w:rPr>
        <w:t xml:space="preserve"> </w:t>
      </w:r>
      <w:r w:rsidRPr="00FC2F12">
        <w:rPr>
          <w:rFonts w:ascii="Calibri" w:eastAsia="Aptos" w:hAnsi="Calibri" w:cs="Calibri"/>
          <w:b/>
          <w:bCs/>
          <w:kern w:val="2"/>
          <w:sz w:val="20"/>
          <w:szCs w:val="20"/>
          <w:lang w:eastAsia="en-US"/>
          <w14:ligatures w14:val="standardContextual"/>
        </w:rPr>
        <w:t>en los pagos</w:t>
      </w:r>
      <w:r w:rsidRPr="00FC2F12">
        <w:rPr>
          <w:rFonts w:ascii="Calibri" w:eastAsia="Aptos" w:hAnsi="Calibri" w:cs="Calibri"/>
          <w:kern w:val="2"/>
          <w:sz w:val="20"/>
          <w:szCs w:val="20"/>
          <w:lang w:eastAsia="en-US"/>
          <w14:ligatures w14:val="standardContextual"/>
        </w:rPr>
        <w:t xml:space="preserve"> de cuenta a cuenta y a </w:t>
      </w:r>
      <w:r w:rsidRPr="00FC2F12">
        <w:rPr>
          <w:rFonts w:ascii="Calibri" w:eastAsia="Aptos" w:hAnsi="Calibri" w:cs="Calibri"/>
          <w:b/>
          <w:bCs/>
          <w:kern w:val="2"/>
          <w:sz w:val="20"/>
          <w:szCs w:val="20"/>
          <w:lang w:eastAsia="en-US"/>
          <w14:ligatures w14:val="standardContextual"/>
        </w:rPr>
        <w:t xml:space="preserve">reducir errores </w:t>
      </w:r>
      <w:r w:rsidRPr="00FC2F12">
        <w:rPr>
          <w:rFonts w:ascii="Calibri" w:eastAsia="Aptos" w:hAnsi="Calibri" w:cs="Calibri"/>
          <w:kern w:val="2"/>
          <w:sz w:val="20"/>
          <w:szCs w:val="20"/>
          <w:lang w:eastAsia="en-US"/>
          <w14:ligatures w14:val="standardContextual"/>
        </w:rPr>
        <w:t>en las transacciones comerciales, los pagos y los cobros. Además, facilita que la propia operativa bancaria se vea significativamente mejorada, dado que el banco reduce la operativa fraudulenta y errónea que recibe de sus clientes, evita excepciones y procesos manuales, y mejora el proceso automático “</w:t>
      </w:r>
      <w:proofErr w:type="spellStart"/>
      <w:r w:rsidRPr="00FC2F12">
        <w:rPr>
          <w:rFonts w:ascii="Calibri" w:eastAsia="Aptos" w:hAnsi="Calibri" w:cs="Calibri"/>
          <w:kern w:val="2"/>
          <w:sz w:val="20"/>
          <w:szCs w:val="20"/>
          <w:lang w:eastAsia="en-US"/>
          <w14:ligatures w14:val="standardContextual"/>
        </w:rPr>
        <w:t>end-to-end</w:t>
      </w:r>
      <w:proofErr w:type="spellEnd"/>
      <w:r w:rsidRPr="00FC2F12">
        <w:rPr>
          <w:rFonts w:ascii="Calibri" w:eastAsia="Aptos" w:hAnsi="Calibri" w:cs="Calibri"/>
          <w:kern w:val="2"/>
          <w:sz w:val="20"/>
          <w:szCs w:val="20"/>
          <w:lang w:eastAsia="en-US"/>
          <w14:ligatures w14:val="standardContextual"/>
        </w:rPr>
        <w:t>” de los pagos.</w:t>
      </w:r>
    </w:p>
    <w:p w14:paraId="19EEE78D" w14:textId="77777777" w:rsidR="001B0242" w:rsidRPr="00FC2F12" w:rsidRDefault="001B0242" w:rsidP="001B0242">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Las claves del servicio:</w:t>
      </w:r>
    </w:p>
    <w:p w14:paraId="7D35CB62" w14:textId="77777777" w:rsidR="001B0242" w:rsidRPr="00FC2F12" w:rsidRDefault="001B0242" w:rsidP="0098597A">
      <w:pPr>
        <w:numPr>
          <w:ilvl w:val="0"/>
          <w:numId w:val="43"/>
        </w:numPr>
        <w:tabs>
          <w:tab w:val="clear" w:pos="720"/>
        </w:tabs>
        <w:spacing w:before="120" w:after="120" w:line="259" w:lineRule="auto"/>
        <w:ind w:left="567"/>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Confirmación de la titularidad de cualquier cuenta de pago, CIF/NIF contra el código IBAN de una cuenta, a través de un </w:t>
      </w:r>
      <w:r w:rsidRPr="00FC2F12">
        <w:rPr>
          <w:rFonts w:ascii="Calibri" w:eastAsia="Aptos" w:hAnsi="Calibri" w:cs="Calibri"/>
          <w:b/>
          <w:bCs/>
          <w:kern w:val="2"/>
          <w:sz w:val="20"/>
          <w:szCs w:val="20"/>
          <w:lang w:eastAsia="en-US"/>
          <w14:ligatures w14:val="standardContextual"/>
        </w:rPr>
        <w:t>servicio digital, instantáneo y 24x7</w:t>
      </w:r>
      <w:r w:rsidRPr="00FC2F12">
        <w:rPr>
          <w:rFonts w:ascii="Calibri" w:eastAsia="Aptos" w:hAnsi="Calibri" w:cs="Calibri"/>
          <w:kern w:val="2"/>
          <w:sz w:val="20"/>
          <w:szCs w:val="20"/>
          <w:lang w:eastAsia="en-US"/>
          <w14:ligatures w14:val="standardContextual"/>
        </w:rPr>
        <w:t>.</w:t>
      </w:r>
    </w:p>
    <w:p w14:paraId="13C87387" w14:textId="77777777" w:rsidR="001B0242" w:rsidRPr="00FC2F12" w:rsidRDefault="001B0242" w:rsidP="0098597A">
      <w:pPr>
        <w:numPr>
          <w:ilvl w:val="0"/>
          <w:numId w:val="43"/>
        </w:numPr>
        <w:tabs>
          <w:tab w:val="clear" w:pos="720"/>
        </w:tabs>
        <w:spacing w:before="120" w:after="120" w:line="259" w:lineRule="auto"/>
        <w:ind w:left="567"/>
        <w:jc w:val="both"/>
        <w:rPr>
          <w:rFonts w:ascii="Calibri" w:eastAsia="Aptos" w:hAnsi="Calibri" w:cs="Calibri"/>
          <w:kern w:val="2"/>
          <w:sz w:val="20"/>
          <w:szCs w:val="20"/>
          <w:lang w:eastAsia="en-US"/>
          <w14:ligatures w14:val="standardContextual"/>
        </w:rPr>
      </w:pPr>
      <w:r w:rsidRPr="00FC2F12">
        <w:rPr>
          <w:rFonts w:ascii="Calibri" w:eastAsia="Aptos" w:hAnsi="Calibri" w:cs="Calibri"/>
          <w:b/>
          <w:bCs/>
          <w:kern w:val="2"/>
          <w:sz w:val="20"/>
          <w:szCs w:val="20"/>
          <w:lang w:eastAsia="en-US"/>
          <w14:ligatures w14:val="standardContextual"/>
        </w:rPr>
        <w:t>Evita fraude</w:t>
      </w:r>
      <w:r w:rsidRPr="00FC2F12">
        <w:rPr>
          <w:rFonts w:ascii="Calibri" w:eastAsia="Aptos" w:hAnsi="Calibri" w:cs="Calibri"/>
          <w:kern w:val="2"/>
          <w:sz w:val="20"/>
          <w:szCs w:val="20"/>
          <w:lang w:eastAsia="en-US"/>
          <w14:ligatures w14:val="standardContextual"/>
        </w:rPr>
        <w:t xml:space="preserve">: verifica la cuenta del beneficiario en tiempo real, por ejemplo, antes de enviar pagos o cobros, o en el proceso de </w:t>
      </w:r>
      <w:proofErr w:type="spellStart"/>
      <w:r w:rsidRPr="00FC2F12">
        <w:rPr>
          <w:rFonts w:ascii="Calibri" w:eastAsia="Aptos" w:hAnsi="Calibri" w:cs="Calibri"/>
          <w:kern w:val="2"/>
          <w:sz w:val="20"/>
          <w:szCs w:val="20"/>
          <w:lang w:eastAsia="en-US"/>
          <w14:ligatures w14:val="standardContextual"/>
        </w:rPr>
        <w:t>onboarding</w:t>
      </w:r>
      <w:proofErr w:type="spellEnd"/>
      <w:r w:rsidRPr="00FC2F12">
        <w:rPr>
          <w:rFonts w:ascii="Calibri" w:eastAsia="Aptos" w:hAnsi="Calibri" w:cs="Calibri"/>
          <w:kern w:val="2"/>
          <w:sz w:val="20"/>
          <w:szCs w:val="20"/>
          <w:lang w:eastAsia="en-US"/>
          <w14:ligatures w14:val="standardContextual"/>
        </w:rPr>
        <w:t xml:space="preserve"> digital de clientes.</w:t>
      </w:r>
    </w:p>
    <w:p w14:paraId="0C04BE83" w14:textId="77777777" w:rsidR="001B0242" w:rsidRPr="00FC2F12" w:rsidRDefault="001B0242" w:rsidP="0098597A">
      <w:pPr>
        <w:numPr>
          <w:ilvl w:val="0"/>
          <w:numId w:val="43"/>
        </w:numPr>
        <w:tabs>
          <w:tab w:val="clear" w:pos="720"/>
        </w:tabs>
        <w:spacing w:before="120" w:after="120" w:line="259" w:lineRule="auto"/>
        <w:ind w:left="567"/>
        <w:jc w:val="both"/>
        <w:rPr>
          <w:rFonts w:ascii="Calibri" w:eastAsia="Aptos" w:hAnsi="Calibri" w:cs="Calibri"/>
          <w:kern w:val="2"/>
          <w:sz w:val="20"/>
          <w:szCs w:val="20"/>
          <w:lang w:eastAsia="en-US"/>
          <w14:ligatures w14:val="standardContextual"/>
        </w:rPr>
      </w:pPr>
      <w:r w:rsidRPr="00FC2F12">
        <w:rPr>
          <w:rFonts w:ascii="Calibri" w:eastAsia="Aptos" w:hAnsi="Calibri" w:cs="Calibri"/>
          <w:b/>
          <w:bCs/>
          <w:kern w:val="2"/>
          <w:sz w:val="20"/>
          <w:szCs w:val="20"/>
          <w:lang w:eastAsia="en-US"/>
          <w14:ligatures w14:val="standardContextual"/>
        </w:rPr>
        <w:t xml:space="preserve">Reduce errores: </w:t>
      </w:r>
      <w:r w:rsidRPr="00FC2F12">
        <w:rPr>
          <w:rFonts w:ascii="Calibri" w:eastAsia="Aptos" w:hAnsi="Calibri" w:cs="Calibri"/>
          <w:kern w:val="2"/>
          <w:sz w:val="20"/>
          <w:szCs w:val="20"/>
          <w:lang w:eastAsia="en-US"/>
          <w14:ligatures w14:val="standardContextual"/>
        </w:rPr>
        <w:t>anualmente, se registran +5 millones de devoluciones y más de 0,38 millones de rechazos de operaciones de pago.</w:t>
      </w:r>
    </w:p>
    <w:p w14:paraId="2D0D7178" w14:textId="77777777" w:rsidR="001B0242" w:rsidRPr="00FC2F12" w:rsidRDefault="001B0242" w:rsidP="0098597A">
      <w:pPr>
        <w:numPr>
          <w:ilvl w:val="0"/>
          <w:numId w:val="43"/>
        </w:numPr>
        <w:tabs>
          <w:tab w:val="clear" w:pos="720"/>
        </w:tabs>
        <w:spacing w:before="120" w:after="120" w:line="259" w:lineRule="auto"/>
        <w:ind w:left="567"/>
        <w:jc w:val="both"/>
        <w:rPr>
          <w:rFonts w:ascii="Calibri" w:eastAsia="Aptos" w:hAnsi="Calibri" w:cs="Calibri"/>
          <w:kern w:val="2"/>
          <w:sz w:val="20"/>
          <w:szCs w:val="20"/>
          <w:lang w:eastAsia="en-US"/>
          <w14:ligatures w14:val="standardContextual"/>
        </w:rPr>
      </w:pPr>
      <w:r w:rsidRPr="00FC2F12">
        <w:rPr>
          <w:rFonts w:ascii="Calibri" w:eastAsia="Aptos" w:hAnsi="Calibri" w:cs="Calibri"/>
          <w:b/>
          <w:bCs/>
          <w:kern w:val="2"/>
          <w:sz w:val="20"/>
          <w:szCs w:val="20"/>
          <w:lang w:eastAsia="en-US"/>
          <w14:ligatures w14:val="standardContextual"/>
        </w:rPr>
        <w:t>Certifica la titularidad</w:t>
      </w:r>
      <w:r w:rsidRPr="00FC2F12">
        <w:rPr>
          <w:rFonts w:ascii="Calibri" w:eastAsia="Aptos" w:hAnsi="Calibri" w:cs="Calibri"/>
          <w:kern w:val="2"/>
          <w:sz w:val="20"/>
          <w:szCs w:val="20"/>
          <w:lang w:eastAsia="en-US"/>
          <w14:ligatures w14:val="standardContextual"/>
        </w:rPr>
        <w:t>: sustituye al certificado de titularidad bancaria de forma digital.</w:t>
      </w:r>
    </w:p>
    <w:p w14:paraId="77C6E62D" w14:textId="616B87B2" w:rsidR="001B0242" w:rsidRPr="00FC2F12" w:rsidRDefault="001B0242" w:rsidP="0098597A">
      <w:pPr>
        <w:numPr>
          <w:ilvl w:val="0"/>
          <w:numId w:val="43"/>
        </w:numPr>
        <w:tabs>
          <w:tab w:val="clear" w:pos="720"/>
        </w:tabs>
        <w:spacing w:before="120" w:after="120" w:line="259" w:lineRule="auto"/>
        <w:ind w:left="567"/>
        <w:jc w:val="both"/>
        <w:rPr>
          <w:rFonts w:ascii="Calibri" w:eastAsia="Aptos" w:hAnsi="Calibri" w:cs="Calibri"/>
          <w:kern w:val="2"/>
          <w:sz w:val="20"/>
          <w:szCs w:val="20"/>
          <w:lang w:eastAsia="en-US"/>
          <w14:ligatures w14:val="standardContextual"/>
        </w:rPr>
      </w:pPr>
      <w:r w:rsidRPr="00FC2F12">
        <w:rPr>
          <w:rFonts w:ascii="Calibri" w:eastAsia="Aptos" w:hAnsi="Calibri" w:cs="Calibri"/>
          <w:b/>
          <w:bCs/>
          <w:kern w:val="2"/>
          <w:sz w:val="20"/>
          <w:szCs w:val="20"/>
          <w:lang w:eastAsia="en-US"/>
          <w14:ligatures w14:val="standardContextual"/>
        </w:rPr>
        <w:t>Información fidedigna</w:t>
      </w:r>
      <w:r w:rsidR="007247FA" w:rsidRPr="00FC2F12">
        <w:rPr>
          <w:rFonts w:ascii="Calibri" w:eastAsia="Aptos" w:hAnsi="Calibri" w:cs="Calibri"/>
          <w:b/>
          <w:bCs/>
          <w:kern w:val="2"/>
          <w:sz w:val="20"/>
          <w:szCs w:val="20"/>
          <w:lang w:eastAsia="en-US"/>
          <w14:ligatures w14:val="standardContextual"/>
        </w:rPr>
        <w:t>,</w:t>
      </w:r>
      <w:r w:rsidRPr="00FC2F12">
        <w:rPr>
          <w:rFonts w:ascii="Calibri" w:eastAsia="Aptos" w:hAnsi="Calibri" w:cs="Calibri"/>
          <w:kern w:val="2"/>
          <w:sz w:val="20"/>
          <w:szCs w:val="20"/>
          <w:lang w:eastAsia="en-US"/>
          <w14:ligatures w14:val="standardContextual"/>
        </w:rPr>
        <w:t xml:space="preserve"> más actualizada</w:t>
      </w:r>
      <w:r w:rsidR="007247FA" w:rsidRPr="00FC2F12">
        <w:rPr>
          <w:rFonts w:ascii="Calibri" w:eastAsia="Aptos" w:hAnsi="Calibri" w:cs="Calibri"/>
          <w:kern w:val="2"/>
          <w:sz w:val="20"/>
          <w:szCs w:val="20"/>
          <w:lang w:eastAsia="en-US"/>
          <w14:ligatures w14:val="standardContextual"/>
        </w:rPr>
        <w:t>,</w:t>
      </w:r>
      <w:r w:rsidRPr="00FC2F12">
        <w:rPr>
          <w:rFonts w:ascii="Calibri" w:eastAsia="Aptos" w:hAnsi="Calibri" w:cs="Calibri"/>
          <w:kern w:val="2"/>
          <w:sz w:val="20"/>
          <w:szCs w:val="20"/>
          <w:lang w:eastAsia="en-US"/>
          <w14:ligatures w14:val="standardContextual"/>
        </w:rPr>
        <w:t xml:space="preserve"> en tiempo real.</w:t>
      </w:r>
    </w:p>
    <w:p w14:paraId="24794788" w14:textId="77777777" w:rsidR="001B0242" w:rsidRPr="00FC2F12" w:rsidRDefault="001B0242" w:rsidP="0098597A">
      <w:pPr>
        <w:numPr>
          <w:ilvl w:val="0"/>
          <w:numId w:val="43"/>
        </w:numPr>
        <w:tabs>
          <w:tab w:val="clear" w:pos="720"/>
        </w:tabs>
        <w:spacing w:before="120" w:after="120" w:line="259" w:lineRule="auto"/>
        <w:ind w:left="567"/>
        <w:jc w:val="both"/>
        <w:rPr>
          <w:rFonts w:ascii="Calibri" w:eastAsia="Aptos" w:hAnsi="Calibri" w:cs="Calibri"/>
          <w:kern w:val="2"/>
          <w:sz w:val="20"/>
          <w:szCs w:val="20"/>
          <w:lang w:eastAsia="en-US"/>
          <w14:ligatures w14:val="standardContextual"/>
        </w:rPr>
      </w:pPr>
      <w:r w:rsidRPr="00FC2F12">
        <w:rPr>
          <w:rFonts w:ascii="Calibri" w:eastAsia="Aptos" w:hAnsi="Calibri" w:cs="Calibri"/>
          <w:b/>
          <w:bCs/>
          <w:kern w:val="2"/>
          <w:sz w:val="20"/>
          <w:szCs w:val="20"/>
          <w:lang w:eastAsia="en-US"/>
          <w14:ligatures w14:val="standardContextual"/>
        </w:rPr>
        <w:t>Universalidad y sin fricción</w:t>
      </w:r>
      <w:r w:rsidRPr="00FC2F12">
        <w:rPr>
          <w:rFonts w:ascii="Calibri" w:eastAsia="Aptos" w:hAnsi="Calibri" w:cs="Calibri"/>
          <w:kern w:val="2"/>
          <w:sz w:val="20"/>
          <w:szCs w:val="20"/>
          <w:lang w:eastAsia="en-US"/>
          <w14:ligatures w14:val="standardContextual"/>
        </w:rPr>
        <w:t>: +80 millones de cuentas verificables en España (≈ todas), sin fricción y en menos de tres segundos.</w:t>
      </w:r>
    </w:p>
    <w:p w14:paraId="5BB9F78F" w14:textId="77777777" w:rsidR="001B0242" w:rsidRPr="00FC2F12" w:rsidRDefault="001B0242" w:rsidP="0098597A">
      <w:pPr>
        <w:numPr>
          <w:ilvl w:val="0"/>
          <w:numId w:val="43"/>
        </w:numPr>
        <w:tabs>
          <w:tab w:val="clear" w:pos="720"/>
        </w:tabs>
        <w:spacing w:before="120" w:after="120" w:line="259" w:lineRule="auto"/>
        <w:ind w:left="567"/>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Comercialización y acceso al servicio </w:t>
      </w:r>
      <w:r w:rsidRPr="00FC2F12">
        <w:rPr>
          <w:rFonts w:ascii="Calibri" w:eastAsia="Aptos" w:hAnsi="Calibri" w:cs="Calibri"/>
          <w:b/>
          <w:bCs/>
          <w:kern w:val="2"/>
          <w:sz w:val="20"/>
          <w:szCs w:val="20"/>
          <w:lang w:eastAsia="en-US"/>
          <w14:ligatures w14:val="standardContextual"/>
        </w:rPr>
        <w:t>a través de los bancos</w:t>
      </w:r>
      <w:r w:rsidRPr="00FC2F12">
        <w:rPr>
          <w:rFonts w:ascii="Calibri" w:eastAsia="Aptos" w:hAnsi="Calibri" w:cs="Calibri"/>
          <w:kern w:val="2"/>
          <w:sz w:val="20"/>
          <w:szCs w:val="20"/>
          <w:lang w:eastAsia="en-US"/>
          <w14:ligatures w14:val="standardContextual"/>
        </w:rPr>
        <w:t>.</w:t>
      </w:r>
    </w:p>
    <w:p w14:paraId="085B09E9" w14:textId="77777777" w:rsidR="001B0242" w:rsidRPr="00FC2F12" w:rsidRDefault="001B0242" w:rsidP="001B0242">
      <w:pPr>
        <w:keepNext/>
        <w:spacing w:before="120" w:after="120"/>
        <w:jc w:val="both"/>
        <w:rPr>
          <w:rFonts w:ascii="Calibri" w:eastAsia="Aptos" w:hAnsi="Calibri" w:cs="Calibri"/>
          <w:b/>
          <w:bCs/>
          <w:i/>
          <w:iCs/>
          <w:kern w:val="2"/>
          <w:sz w:val="20"/>
          <w:szCs w:val="20"/>
          <w:lang w:eastAsia="en-US"/>
          <w14:ligatures w14:val="standardContextual"/>
        </w:rPr>
      </w:pPr>
      <w:r w:rsidRPr="00FC2F12">
        <w:rPr>
          <w:rFonts w:ascii="Calibri" w:eastAsia="Aptos" w:hAnsi="Calibri" w:cs="Calibri"/>
          <w:b/>
          <w:bCs/>
          <w:i/>
          <w:iCs/>
          <w:kern w:val="2"/>
          <w:sz w:val="20"/>
          <w:szCs w:val="20"/>
          <w:lang w:eastAsia="en-US"/>
          <w14:ligatures w14:val="standardContextual"/>
        </w:rPr>
        <w:t xml:space="preserve">¿Cómo funciona el servicio </w:t>
      </w:r>
      <w:proofErr w:type="spellStart"/>
      <w:r w:rsidRPr="00FC2F12">
        <w:rPr>
          <w:rFonts w:ascii="Calibri" w:eastAsia="Aptos" w:hAnsi="Calibri" w:cs="Calibri"/>
          <w:b/>
          <w:bCs/>
          <w:i/>
          <w:iCs/>
          <w:kern w:val="2"/>
          <w:sz w:val="20"/>
          <w:szCs w:val="20"/>
          <w:lang w:eastAsia="en-US"/>
          <w14:ligatures w14:val="standardContextual"/>
        </w:rPr>
        <w:t>Iberpay</w:t>
      </w:r>
      <w:proofErr w:type="spellEnd"/>
      <w:r w:rsidRPr="00FC2F12">
        <w:rPr>
          <w:rFonts w:ascii="Calibri" w:eastAsia="Aptos" w:hAnsi="Calibri" w:cs="Calibri"/>
          <w:b/>
          <w:bCs/>
          <w:i/>
          <w:iCs/>
          <w:kern w:val="2"/>
          <w:sz w:val="20"/>
          <w:szCs w:val="20"/>
          <w:lang w:eastAsia="en-US"/>
          <w14:ligatures w14:val="standardContextual"/>
        </w:rPr>
        <w:t>?</w:t>
      </w:r>
    </w:p>
    <w:p w14:paraId="2797E4C5" w14:textId="77777777" w:rsidR="001B0242" w:rsidRPr="00FC2F12" w:rsidRDefault="001B0242" w:rsidP="001B0242">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noProof/>
          <w:kern w:val="2"/>
          <w:sz w:val="20"/>
          <w:szCs w:val="20"/>
          <w:lang w:eastAsia="en-US"/>
          <w14:ligatures w14:val="standardContextual"/>
        </w:rPr>
        <w:drawing>
          <wp:inline distT="0" distB="0" distL="0" distR="0" wp14:anchorId="71136EAA" wp14:editId="11896DCA">
            <wp:extent cx="5400040" cy="1463040"/>
            <wp:effectExtent l="0" t="0" r="0" b="0"/>
            <wp:docPr id="823936768" name="Imagen 3" descr="Ordenador Titular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rdenador Titularida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40" cy="1463040"/>
                    </a:xfrm>
                    <a:prstGeom prst="rect">
                      <a:avLst/>
                    </a:prstGeom>
                    <a:noFill/>
                    <a:ln>
                      <a:noFill/>
                    </a:ln>
                  </pic:spPr>
                </pic:pic>
              </a:graphicData>
            </a:graphic>
          </wp:inline>
        </w:drawing>
      </w:r>
    </w:p>
    <w:p w14:paraId="09302B18" w14:textId="77777777" w:rsidR="001B0242" w:rsidRPr="00FC2F12" w:rsidRDefault="001B0242" w:rsidP="001B0242">
      <w:pPr>
        <w:spacing w:before="120" w:after="120"/>
        <w:ind w:left="567" w:hanging="567"/>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Paso 1-</w:t>
      </w:r>
      <w:r w:rsidRPr="00FC2F12">
        <w:rPr>
          <w:rFonts w:ascii="Calibri" w:eastAsia="Aptos" w:hAnsi="Calibri" w:cs="Calibri"/>
          <w:b/>
          <w:bCs/>
          <w:kern w:val="2"/>
          <w:sz w:val="20"/>
          <w:szCs w:val="20"/>
          <w:lang w:eastAsia="en-US"/>
          <w14:ligatures w14:val="standardContextual"/>
        </w:rPr>
        <w:t xml:space="preserve">Inicio de la solicitud: </w:t>
      </w:r>
      <w:r w:rsidRPr="00FC2F12">
        <w:rPr>
          <w:rFonts w:ascii="Calibri" w:eastAsia="Aptos" w:hAnsi="Calibri" w:cs="Calibri"/>
          <w:kern w:val="2"/>
          <w:sz w:val="20"/>
          <w:szCs w:val="20"/>
          <w:lang w:eastAsia="en-US"/>
          <w14:ligatures w14:val="standardContextual"/>
        </w:rPr>
        <w:t>el proceso comienza cuando un cliente bancario solicita a su entidad la confirmación de la titularidad de una cuenta.</w:t>
      </w:r>
    </w:p>
    <w:p w14:paraId="17F1DCD0" w14:textId="77777777" w:rsidR="001B0242" w:rsidRPr="00FC2F12" w:rsidRDefault="001B0242" w:rsidP="001B0242">
      <w:pPr>
        <w:spacing w:before="120" w:after="120"/>
        <w:ind w:left="567" w:hanging="567"/>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Paso 2-</w:t>
      </w:r>
      <w:r w:rsidRPr="00FC2F12">
        <w:rPr>
          <w:rFonts w:ascii="Calibri" w:eastAsia="Aptos" w:hAnsi="Calibri" w:cs="Calibri"/>
          <w:b/>
          <w:bCs/>
          <w:kern w:val="2"/>
          <w:sz w:val="20"/>
          <w:szCs w:val="20"/>
          <w:lang w:eastAsia="en-US"/>
          <w14:ligatures w14:val="standardContextual"/>
        </w:rPr>
        <w:t xml:space="preserve">Solicitud de verificación: </w:t>
      </w:r>
      <w:r w:rsidRPr="00FC2F12">
        <w:rPr>
          <w:rFonts w:ascii="Calibri" w:eastAsia="Aptos" w:hAnsi="Calibri" w:cs="Calibri"/>
          <w:kern w:val="2"/>
          <w:sz w:val="20"/>
          <w:szCs w:val="20"/>
          <w:lang w:eastAsia="en-US"/>
          <w14:ligatures w14:val="standardContextual"/>
        </w:rPr>
        <w:t>la entidad inicia la solicitud con los detalles de titularidad de una cuenta que se desea verificar.</w:t>
      </w:r>
    </w:p>
    <w:p w14:paraId="34B0C7AB" w14:textId="77777777" w:rsidR="001B0242" w:rsidRPr="00FC2F12" w:rsidRDefault="001B0242" w:rsidP="001B0242">
      <w:pPr>
        <w:spacing w:before="120" w:after="120"/>
        <w:ind w:left="567" w:hanging="567"/>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lastRenderedPageBreak/>
        <w:t>Paso 3-</w:t>
      </w:r>
      <w:r w:rsidRPr="00FC2F12">
        <w:rPr>
          <w:rFonts w:ascii="Calibri" w:eastAsia="Aptos" w:hAnsi="Calibri" w:cs="Calibri"/>
          <w:b/>
          <w:bCs/>
          <w:kern w:val="2"/>
          <w:sz w:val="20"/>
          <w:szCs w:val="20"/>
          <w:lang w:eastAsia="en-US"/>
          <w14:ligatures w14:val="standardContextual"/>
        </w:rPr>
        <w:t xml:space="preserve">Verificación en tiempo real: </w:t>
      </w:r>
      <w:proofErr w:type="spellStart"/>
      <w:r w:rsidRPr="00FC2F12">
        <w:rPr>
          <w:rFonts w:ascii="Calibri" w:eastAsia="Aptos" w:hAnsi="Calibri" w:cs="Calibri"/>
          <w:kern w:val="2"/>
          <w:sz w:val="20"/>
          <w:szCs w:val="20"/>
          <w:lang w:eastAsia="en-US"/>
          <w14:ligatures w14:val="standardContextual"/>
        </w:rPr>
        <w:t>Iberpay</w:t>
      </w:r>
      <w:proofErr w:type="spellEnd"/>
      <w:r w:rsidRPr="00FC2F12">
        <w:rPr>
          <w:rFonts w:ascii="Calibri" w:eastAsia="Aptos" w:hAnsi="Calibri" w:cs="Calibri"/>
          <w:kern w:val="2"/>
          <w:sz w:val="20"/>
          <w:szCs w:val="20"/>
          <w:lang w:eastAsia="en-US"/>
          <w14:ligatures w14:val="standardContextual"/>
        </w:rPr>
        <w:t xml:space="preserve"> utiliza su tecnología en tiempo real para remitir dicha solicitud a la entidad confirmante de cuyo cliente se desea confirmar la titularidad.</w:t>
      </w:r>
    </w:p>
    <w:p w14:paraId="7CE8B61F" w14:textId="685A1411" w:rsidR="001B0242" w:rsidRPr="00FC2F12" w:rsidRDefault="001B0242" w:rsidP="001B0242">
      <w:pPr>
        <w:spacing w:before="120" w:after="120"/>
        <w:ind w:left="567" w:hanging="567"/>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Paso 4-</w:t>
      </w:r>
      <w:r w:rsidRPr="00FC2F12">
        <w:rPr>
          <w:rFonts w:ascii="Calibri" w:eastAsia="Aptos" w:hAnsi="Calibri" w:cs="Calibri"/>
          <w:b/>
          <w:bCs/>
          <w:kern w:val="2"/>
          <w:sz w:val="20"/>
          <w:szCs w:val="20"/>
          <w:lang w:eastAsia="en-US"/>
          <w14:ligatures w14:val="standardContextual"/>
        </w:rPr>
        <w:t xml:space="preserve">Confirmación de la titularidad: </w:t>
      </w:r>
      <w:r w:rsidRPr="00FC2F12">
        <w:rPr>
          <w:rFonts w:ascii="Calibri" w:eastAsia="Aptos" w:hAnsi="Calibri" w:cs="Calibri"/>
          <w:kern w:val="2"/>
          <w:sz w:val="20"/>
          <w:szCs w:val="20"/>
          <w:lang w:eastAsia="en-US"/>
          <w14:ligatures w14:val="standardContextual"/>
        </w:rPr>
        <w:t xml:space="preserve">la entidad confirma si los </w:t>
      </w:r>
      <w:r w:rsidR="007247FA" w:rsidRPr="00FC2F12">
        <w:rPr>
          <w:rFonts w:ascii="Calibri" w:eastAsia="Aptos" w:hAnsi="Calibri" w:cs="Calibri"/>
          <w:kern w:val="2"/>
          <w:sz w:val="20"/>
          <w:szCs w:val="20"/>
          <w:lang w:eastAsia="en-US"/>
          <w14:ligatures w14:val="standardContextual"/>
        </w:rPr>
        <w:t xml:space="preserve">datos </w:t>
      </w:r>
      <w:r w:rsidRPr="00FC2F12">
        <w:rPr>
          <w:rFonts w:ascii="Calibri" w:eastAsia="Aptos" w:hAnsi="Calibri" w:cs="Calibri"/>
          <w:kern w:val="2"/>
          <w:sz w:val="20"/>
          <w:szCs w:val="20"/>
          <w:lang w:eastAsia="en-US"/>
          <w14:ligatures w14:val="standardContextual"/>
        </w:rPr>
        <w:t>proporcionados son correctos y proporciona una respuesta inmediata sobre la autenticidad de la cuenta.</w:t>
      </w:r>
    </w:p>
    <w:p w14:paraId="069FBCA6" w14:textId="77777777" w:rsidR="001B0242" w:rsidRPr="00FC2F12" w:rsidRDefault="001B0242" w:rsidP="001B0242">
      <w:pPr>
        <w:spacing w:before="120" w:after="120"/>
        <w:ind w:left="567" w:hanging="567"/>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Paso 5-</w:t>
      </w:r>
      <w:r w:rsidRPr="00FC2F12">
        <w:rPr>
          <w:rFonts w:ascii="Calibri" w:eastAsia="Aptos" w:hAnsi="Calibri" w:cs="Calibri"/>
          <w:b/>
          <w:bCs/>
          <w:kern w:val="2"/>
          <w:sz w:val="20"/>
          <w:szCs w:val="20"/>
          <w:lang w:eastAsia="en-US"/>
          <w14:ligatures w14:val="standardContextual"/>
        </w:rPr>
        <w:t>Resultados de la verificación</w:t>
      </w:r>
      <w:r w:rsidRPr="00FC2F12">
        <w:rPr>
          <w:rFonts w:ascii="Calibri" w:eastAsia="Aptos" w:hAnsi="Calibri" w:cs="Calibri"/>
          <w:kern w:val="2"/>
          <w:sz w:val="20"/>
          <w:szCs w:val="20"/>
          <w:lang w:eastAsia="en-US"/>
          <w14:ligatures w14:val="standardContextual"/>
        </w:rPr>
        <w:t>: los resultados de la verificación se envían de vuelta a la entidad solicitante. Este proceso tarda menos de un segundo.</w:t>
      </w:r>
    </w:p>
    <w:p w14:paraId="3914E9AC" w14:textId="77777777" w:rsidR="001B0242" w:rsidRPr="00FC2F12" w:rsidRDefault="001B0242" w:rsidP="001B0242">
      <w:pPr>
        <w:spacing w:before="120" w:after="120"/>
        <w:ind w:left="567" w:hanging="567"/>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Paso 6-</w:t>
      </w:r>
      <w:r w:rsidRPr="00FC2F12">
        <w:rPr>
          <w:rFonts w:ascii="Calibri" w:eastAsia="Aptos" w:hAnsi="Calibri" w:cs="Calibri"/>
          <w:b/>
          <w:bCs/>
          <w:kern w:val="2"/>
          <w:sz w:val="20"/>
          <w:szCs w:val="20"/>
          <w:lang w:eastAsia="en-US"/>
          <w14:ligatures w14:val="standardContextual"/>
        </w:rPr>
        <w:t>Uso en transacciones o procesos comerciales</w:t>
      </w:r>
      <w:r w:rsidRPr="00FC2F12">
        <w:rPr>
          <w:rFonts w:ascii="Calibri" w:eastAsia="Aptos" w:hAnsi="Calibri" w:cs="Calibri"/>
          <w:kern w:val="2"/>
          <w:sz w:val="20"/>
          <w:szCs w:val="20"/>
          <w:lang w:eastAsia="en-US"/>
          <w14:ligatures w14:val="standardContextual"/>
        </w:rPr>
        <w:t>: con la información de la titularidad confirmada en tiempo real, la empresa o cliente puede proceder con confianza en sus operaciones financieras o comerciales, evitando fraudes y errores relacionados con la titularidad de la cuenta.</w:t>
      </w:r>
    </w:p>
    <w:p w14:paraId="72553C41" w14:textId="0222DDB2" w:rsidR="001B0242" w:rsidRPr="00FC2F12" w:rsidRDefault="001B0242" w:rsidP="001B0242">
      <w:pPr>
        <w:shd w:val="clear" w:color="auto" w:fill="EAF1DD" w:themeFill="accent3" w:themeFillTint="33"/>
        <w:spacing w:before="120" w:after="120"/>
        <w:jc w:val="both"/>
        <w:rPr>
          <w:rFonts w:ascii="Calibri" w:eastAsia="Aptos" w:hAnsi="Calibri" w:cs="Calibri"/>
          <w:kern w:val="2"/>
          <w:sz w:val="20"/>
          <w:szCs w:val="20"/>
          <w:lang w:eastAsia="en-US"/>
          <w14:ligatures w14:val="standardContextual"/>
        </w:rPr>
      </w:pPr>
      <w:proofErr w:type="spellStart"/>
      <w:r w:rsidRPr="00FC2F12">
        <w:rPr>
          <w:rFonts w:ascii="Calibri" w:eastAsia="Aptos" w:hAnsi="Calibri" w:cs="Calibri"/>
          <w:b/>
          <w:bCs/>
          <w:kern w:val="2"/>
          <w:sz w:val="20"/>
          <w:szCs w:val="20"/>
          <w:lang w:eastAsia="en-US"/>
          <w14:ligatures w14:val="standardContextual"/>
        </w:rPr>
        <w:t>Iberpay</w:t>
      </w:r>
      <w:proofErr w:type="spellEnd"/>
      <w:r w:rsidRPr="00FC2F12">
        <w:rPr>
          <w:rFonts w:ascii="Calibri" w:eastAsia="Aptos" w:hAnsi="Calibri" w:cs="Calibri"/>
          <w:b/>
          <w:bCs/>
          <w:kern w:val="2"/>
          <w:sz w:val="20"/>
          <w:szCs w:val="20"/>
          <w:lang w:eastAsia="en-US"/>
          <w14:ligatures w14:val="standardContextual"/>
        </w:rPr>
        <w:t xml:space="preserve"> se integra en el ERP de la entidad auditada</w:t>
      </w:r>
      <w:r w:rsidRPr="00FC2F12">
        <w:rPr>
          <w:rFonts w:ascii="Calibri" w:eastAsia="Aptos" w:hAnsi="Calibri" w:cs="Calibri"/>
          <w:kern w:val="2"/>
          <w:sz w:val="20"/>
          <w:szCs w:val="20"/>
          <w:lang w:eastAsia="en-US"/>
          <w14:ligatures w14:val="standardContextual"/>
        </w:rPr>
        <w:t xml:space="preserve"> y se comunica automáticamente vía servicios web con las entidades financieras por lo que al autorizar el alta del IBAN en el FMT, Tesorería puede hacer</w:t>
      </w:r>
      <w:r w:rsidR="007247FA" w:rsidRPr="00FC2F12">
        <w:rPr>
          <w:rFonts w:ascii="Calibri" w:eastAsia="Aptos" w:hAnsi="Calibri" w:cs="Calibri"/>
          <w:kern w:val="2"/>
          <w:sz w:val="20"/>
          <w:szCs w:val="20"/>
          <w:lang w:eastAsia="en-US"/>
          <w14:ligatures w14:val="standardContextual"/>
        </w:rPr>
        <w:t>,</w:t>
      </w:r>
      <w:r w:rsidRPr="00FC2F12">
        <w:rPr>
          <w:rFonts w:ascii="Calibri" w:eastAsia="Aptos" w:hAnsi="Calibri" w:cs="Calibri"/>
          <w:kern w:val="2"/>
          <w:sz w:val="20"/>
          <w:szCs w:val="20"/>
          <w:lang w:eastAsia="en-US"/>
          <w14:ligatures w14:val="standardContextual"/>
        </w:rPr>
        <w:t xml:space="preserve"> con carácter previo</w:t>
      </w:r>
      <w:r w:rsidR="007247FA" w:rsidRPr="00FC2F12">
        <w:rPr>
          <w:rFonts w:ascii="Calibri" w:eastAsia="Aptos" w:hAnsi="Calibri" w:cs="Calibri"/>
          <w:kern w:val="2"/>
          <w:sz w:val="20"/>
          <w:szCs w:val="20"/>
          <w:lang w:eastAsia="en-US"/>
          <w14:ligatures w14:val="standardContextual"/>
        </w:rPr>
        <w:t>,</w:t>
      </w:r>
      <w:r w:rsidRPr="00FC2F12">
        <w:rPr>
          <w:rFonts w:ascii="Calibri" w:eastAsia="Aptos" w:hAnsi="Calibri" w:cs="Calibri"/>
          <w:kern w:val="2"/>
          <w:sz w:val="20"/>
          <w:szCs w:val="20"/>
          <w:lang w:eastAsia="en-US"/>
          <w14:ligatures w14:val="standardContextual"/>
        </w:rPr>
        <w:t xml:space="preserve"> esta comprobación</w:t>
      </w:r>
      <w:r w:rsidR="00E57F93" w:rsidRPr="00FC2F12">
        <w:rPr>
          <w:rFonts w:ascii="Calibri" w:eastAsia="Aptos" w:hAnsi="Calibri" w:cs="Calibri"/>
          <w:kern w:val="2"/>
          <w:sz w:val="20"/>
          <w:szCs w:val="20"/>
          <w:lang w:eastAsia="en-US"/>
          <w14:ligatures w14:val="standardContextual"/>
        </w:rPr>
        <w:t xml:space="preserve"> de forma automatizada</w:t>
      </w:r>
      <w:r w:rsidRPr="00FC2F12">
        <w:rPr>
          <w:rFonts w:ascii="Calibri" w:eastAsia="Aptos" w:hAnsi="Calibri" w:cs="Calibri"/>
          <w:kern w:val="2"/>
          <w:sz w:val="20"/>
          <w:szCs w:val="20"/>
          <w:lang w:eastAsia="en-US"/>
          <w14:ligatures w14:val="standardContextual"/>
        </w:rPr>
        <w:t>.</w:t>
      </w:r>
    </w:p>
    <w:p w14:paraId="014E28E9" w14:textId="722E46FF" w:rsidR="00ED7955" w:rsidRPr="00FC2F12" w:rsidRDefault="00ED7955" w:rsidP="00A41D6F">
      <w:pPr>
        <w:pStyle w:val="Prrafodelista"/>
        <w:keepNext/>
        <w:numPr>
          <w:ilvl w:val="1"/>
          <w:numId w:val="32"/>
        </w:numPr>
        <w:spacing w:before="120" w:after="120" w:line="259" w:lineRule="auto"/>
        <w:ind w:left="426" w:hanging="425"/>
        <w:contextualSpacing/>
        <w:jc w:val="both"/>
        <w:rPr>
          <w:rFonts w:ascii="Calibri" w:eastAsia="Aptos" w:hAnsi="Calibri" w:cs="Calibri"/>
          <w:b/>
          <w:bCs/>
          <w:kern w:val="2"/>
          <w:sz w:val="20"/>
          <w:szCs w:val="20"/>
          <w:lang w:eastAsia="en-US"/>
          <w14:ligatures w14:val="standardContextual"/>
        </w:rPr>
      </w:pPr>
      <w:r w:rsidRPr="00FC2F12">
        <w:rPr>
          <w:rFonts w:ascii="Calibri" w:eastAsia="Aptos" w:hAnsi="Calibri" w:cs="Calibri"/>
          <w:b/>
          <w:bCs/>
          <w:kern w:val="2"/>
          <w:sz w:val="20"/>
          <w:szCs w:val="20"/>
          <w:lang w:eastAsia="en-US"/>
          <w14:ligatures w14:val="standardContextual"/>
        </w:rPr>
        <w:t>Verificación del IBAN</w:t>
      </w:r>
      <w:r w:rsidR="00620880" w:rsidRPr="00FC2F12">
        <w:rPr>
          <w:rFonts w:ascii="Calibri" w:eastAsia="Aptos" w:hAnsi="Calibri" w:cs="Calibri"/>
          <w:b/>
          <w:bCs/>
          <w:kern w:val="2"/>
          <w:sz w:val="20"/>
          <w:szCs w:val="20"/>
          <w:lang w:eastAsia="en-US"/>
          <w14:ligatures w14:val="standardContextual"/>
        </w:rPr>
        <w:t>/beneficiario</w:t>
      </w:r>
      <w:r w:rsidRPr="00FC2F12">
        <w:rPr>
          <w:rFonts w:ascii="Calibri" w:eastAsia="Aptos" w:hAnsi="Calibri" w:cs="Calibri"/>
          <w:b/>
          <w:bCs/>
          <w:kern w:val="2"/>
          <w:sz w:val="20"/>
          <w:szCs w:val="20"/>
          <w:lang w:eastAsia="en-US"/>
          <w14:ligatures w14:val="standardContextual"/>
        </w:rPr>
        <w:t xml:space="preserve"> </w:t>
      </w:r>
      <w:r w:rsidR="00FC146A" w:rsidRPr="00FC2F12">
        <w:rPr>
          <w:rFonts w:ascii="Calibri" w:eastAsia="Aptos" w:hAnsi="Calibri" w:cs="Calibri"/>
          <w:b/>
          <w:bCs/>
          <w:kern w:val="2"/>
          <w:sz w:val="20"/>
          <w:szCs w:val="20"/>
          <w:lang w:eastAsia="en-US"/>
          <w14:ligatures w14:val="standardContextual"/>
        </w:rPr>
        <w:t>después d</w:t>
      </w:r>
      <w:r w:rsidRPr="00FC2F12">
        <w:rPr>
          <w:rFonts w:ascii="Calibri" w:eastAsia="Aptos" w:hAnsi="Calibri" w:cs="Calibri"/>
          <w:b/>
          <w:bCs/>
          <w:kern w:val="2"/>
          <w:sz w:val="20"/>
          <w:szCs w:val="20"/>
          <w:lang w:eastAsia="en-US"/>
          <w14:ligatures w14:val="standardContextual"/>
        </w:rPr>
        <w:t>el 9 de octubre de 2025</w:t>
      </w:r>
    </w:p>
    <w:p w14:paraId="2E843136" w14:textId="72FCA302" w:rsidR="00ED7955" w:rsidRPr="00FC2F12" w:rsidRDefault="00D565D1" w:rsidP="00E9007E">
      <w:pPr>
        <w:spacing w:before="120" w:after="120"/>
        <w:jc w:val="both"/>
        <w:rPr>
          <w:rFonts w:ascii="Calibri" w:eastAsia="Aptos" w:hAnsi="Calibri" w:cs="Calibri"/>
          <w:kern w:val="2"/>
          <w:sz w:val="20"/>
          <w:szCs w:val="20"/>
          <w:lang w:eastAsia="en-US"/>
          <w14:ligatures w14:val="standardContextual"/>
        </w:rPr>
      </w:pPr>
      <w:r w:rsidRPr="00FC2F12">
        <w:rPr>
          <w:rFonts w:asciiTheme="minorHAnsi" w:eastAsia="Aptos" w:hAnsiTheme="minorHAnsi" w:cstheme="minorHAnsi"/>
          <w:kern w:val="2"/>
          <w:sz w:val="20"/>
          <w:szCs w:val="20"/>
          <w:lang w:eastAsia="en-US"/>
          <w14:ligatures w14:val="standardContextual"/>
        </w:rPr>
        <w:t xml:space="preserve">El 9 de octubre de 2025 entrará en vigor el </w:t>
      </w:r>
      <w:hyperlink r:id="rId17" w:history="1">
        <w:r w:rsidR="006B1155" w:rsidRPr="00FC2F12">
          <w:rPr>
            <w:rStyle w:val="Hipervnculo"/>
            <w:rFonts w:asciiTheme="minorHAnsi" w:eastAsia="Aptos" w:hAnsiTheme="minorHAnsi" w:cstheme="minorHAnsi"/>
            <w:b/>
            <w:bCs/>
          </w:rPr>
          <w:t xml:space="preserve">Artículo 5 </w:t>
        </w:r>
        <w:proofErr w:type="spellStart"/>
        <w:r w:rsidR="006B1155" w:rsidRPr="00FC2F12">
          <w:rPr>
            <w:rStyle w:val="Hipervnculo"/>
            <w:rFonts w:asciiTheme="minorHAnsi" w:eastAsia="Aptos" w:hAnsiTheme="minorHAnsi" w:cstheme="minorHAnsi"/>
            <w:b/>
            <w:bCs/>
          </w:rPr>
          <w:t>quater</w:t>
        </w:r>
        <w:proofErr w:type="spellEnd"/>
      </w:hyperlink>
      <w:r w:rsidR="006B1155" w:rsidRPr="00FC2F12">
        <w:rPr>
          <w:rFonts w:asciiTheme="minorHAnsi" w:eastAsia="Aptos" w:hAnsiTheme="minorHAnsi" w:cstheme="minorHAnsi"/>
          <w:i/>
          <w:iCs/>
          <w:kern w:val="2"/>
          <w:sz w:val="20"/>
          <w:szCs w:val="20"/>
          <w:lang w:eastAsia="en-US"/>
          <w14:ligatures w14:val="standardContextual"/>
        </w:rPr>
        <w:t xml:space="preserve"> </w:t>
      </w:r>
      <w:r w:rsidR="001B6EC2" w:rsidRPr="00FC2F12">
        <w:rPr>
          <w:rFonts w:asciiTheme="minorHAnsi" w:eastAsia="Aptos" w:hAnsiTheme="minorHAnsi" w:cstheme="minorHAnsi"/>
          <w:kern w:val="2"/>
          <w:sz w:val="20"/>
          <w:szCs w:val="20"/>
          <w:lang w:eastAsia="en-US"/>
          <w14:ligatures w14:val="standardContextual"/>
        </w:rPr>
        <w:t xml:space="preserve">del Reglamento (UE) </w:t>
      </w:r>
      <w:proofErr w:type="spellStart"/>
      <w:r w:rsidR="001B6EC2" w:rsidRPr="00FC2F12">
        <w:rPr>
          <w:rFonts w:asciiTheme="minorHAnsi" w:eastAsia="Aptos" w:hAnsiTheme="minorHAnsi" w:cstheme="minorHAnsi"/>
          <w:kern w:val="2"/>
          <w:sz w:val="20"/>
          <w:szCs w:val="20"/>
          <w:lang w:eastAsia="en-US"/>
          <w14:ligatures w14:val="standardContextual"/>
        </w:rPr>
        <w:t>nº</w:t>
      </w:r>
      <w:proofErr w:type="spellEnd"/>
      <w:r w:rsidR="001B6EC2" w:rsidRPr="00FC2F12">
        <w:rPr>
          <w:rFonts w:asciiTheme="minorHAnsi" w:eastAsia="Aptos" w:hAnsiTheme="minorHAnsi" w:cstheme="minorHAnsi"/>
          <w:kern w:val="2"/>
          <w:sz w:val="20"/>
          <w:szCs w:val="20"/>
          <w:lang w:eastAsia="en-US"/>
          <w14:ligatures w14:val="standardContextual"/>
        </w:rPr>
        <w:t xml:space="preserve"> 260/2012</w:t>
      </w:r>
      <w:r w:rsidR="007247FA" w:rsidRPr="00FC2F12">
        <w:rPr>
          <w:rFonts w:asciiTheme="minorHAnsi" w:eastAsia="Aptos" w:hAnsiTheme="minorHAnsi" w:cstheme="minorHAnsi"/>
          <w:kern w:val="2"/>
          <w:sz w:val="20"/>
          <w:szCs w:val="20"/>
          <w:lang w:eastAsia="en-US"/>
          <w14:ligatures w14:val="standardContextual"/>
        </w:rPr>
        <w:t>,</w:t>
      </w:r>
      <w:r w:rsidR="00CF23CE" w:rsidRPr="00FC2F12">
        <w:rPr>
          <w:rFonts w:asciiTheme="minorHAnsi" w:eastAsia="Aptos" w:hAnsiTheme="minorHAnsi" w:cstheme="minorHAnsi"/>
          <w:kern w:val="2"/>
          <w:sz w:val="20"/>
          <w:szCs w:val="20"/>
          <w:lang w:eastAsia="en-US"/>
          <w14:ligatures w14:val="standardContextual"/>
        </w:rPr>
        <w:t xml:space="preserve"> de 14 de</w:t>
      </w:r>
      <w:r w:rsidR="00CF23CE" w:rsidRPr="00FC2F12">
        <w:rPr>
          <w:rFonts w:ascii="Calibri" w:eastAsia="Aptos" w:hAnsi="Calibri" w:cs="Calibri"/>
          <w:kern w:val="2"/>
          <w:sz w:val="20"/>
          <w:szCs w:val="20"/>
          <w:lang w:eastAsia="en-US"/>
          <w14:ligatures w14:val="standardContextual"/>
        </w:rPr>
        <w:t xml:space="preserve"> marzo de 2012</w:t>
      </w:r>
      <w:r w:rsidR="007247FA" w:rsidRPr="00FC2F12">
        <w:rPr>
          <w:rFonts w:ascii="Calibri" w:eastAsia="Aptos" w:hAnsi="Calibri" w:cs="Calibri"/>
          <w:kern w:val="2"/>
          <w:sz w:val="20"/>
          <w:szCs w:val="20"/>
          <w:lang w:eastAsia="en-US"/>
          <w14:ligatures w14:val="standardContextual"/>
        </w:rPr>
        <w:t>,</w:t>
      </w:r>
      <w:r w:rsidR="00CF23CE" w:rsidRPr="00FC2F12">
        <w:rPr>
          <w:rFonts w:ascii="Calibri" w:eastAsia="Aptos" w:hAnsi="Calibri" w:cs="Calibri"/>
          <w:kern w:val="2"/>
          <w:sz w:val="20"/>
          <w:szCs w:val="20"/>
          <w:lang w:eastAsia="en-US"/>
          <w14:ligatures w14:val="standardContextual"/>
        </w:rPr>
        <w:t xml:space="preserve"> por el que se establecen requisitos técnicos y empresariales para las transferencias y los adeudos domiciliados en euros, según la redacción dada por </w:t>
      </w:r>
      <w:r w:rsidR="00E9007E" w:rsidRPr="00FC2F12">
        <w:rPr>
          <w:rFonts w:ascii="Calibri" w:eastAsia="Aptos" w:hAnsi="Calibri" w:cs="Calibri"/>
          <w:kern w:val="2"/>
          <w:sz w:val="20"/>
          <w:szCs w:val="20"/>
          <w:lang w:eastAsia="en-US"/>
          <w14:ligatures w14:val="standardContextual"/>
        </w:rPr>
        <w:t>el Reglamento (UE) 2024/886 DEL PARLAMENTO EUROPEO Y DEL CONSEJO de 13 de marzo de 2024</w:t>
      </w:r>
      <w:r w:rsidR="005E0AB8" w:rsidRPr="00FC2F12">
        <w:rPr>
          <w:rFonts w:ascii="Calibri" w:eastAsia="Aptos" w:hAnsi="Calibri" w:cs="Calibri"/>
          <w:kern w:val="2"/>
          <w:sz w:val="20"/>
          <w:szCs w:val="20"/>
          <w:lang w:eastAsia="en-US"/>
          <w14:ligatures w14:val="standardContextual"/>
        </w:rPr>
        <w:t>.</w:t>
      </w:r>
    </w:p>
    <w:p w14:paraId="5B88F6EB" w14:textId="77777777" w:rsidR="00160AD4" w:rsidRPr="00FC2F12" w:rsidRDefault="001D218C" w:rsidP="00E9007E">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El Reglamento (UE) 2024/886 señala que </w:t>
      </w:r>
      <w:r w:rsidR="00494294" w:rsidRPr="00FC2F12">
        <w:rPr>
          <w:rFonts w:ascii="Calibri" w:eastAsia="Aptos" w:hAnsi="Calibri" w:cs="Calibri"/>
          <w:kern w:val="2"/>
          <w:sz w:val="20"/>
          <w:szCs w:val="20"/>
          <w:lang w:eastAsia="en-US"/>
          <w14:ligatures w14:val="standardContextual"/>
        </w:rPr>
        <w:t xml:space="preserve">la seguridad de las transferencias en euros, tanto inmediatas como no inmediatas, es fundamental para aumentar la confianza de los usuarios de servicios de pago para enviar y recibir transferencias y garantizar su uso. Con arreglo a la Directiva (UE) 2015/2366, </w:t>
      </w:r>
      <w:r w:rsidR="00494294" w:rsidRPr="00FC2F12">
        <w:rPr>
          <w:rFonts w:ascii="Calibri" w:eastAsia="Aptos" w:hAnsi="Calibri" w:cs="Calibri"/>
          <w:b/>
          <w:bCs/>
          <w:kern w:val="2"/>
          <w:sz w:val="20"/>
          <w:szCs w:val="20"/>
          <w:lang w:eastAsia="en-US"/>
          <w14:ligatures w14:val="standardContextual"/>
        </w:rPr>
        <w:t>el único factor determinante de la correcta ejecución de la operación con respecto al beneficiario es el identificador único (IBAN)</w:t>
      </w:r>
      <w:r w:rsidR="00494294" w:rsidRPr="00FC2F12">
        <w:rPr>
          <w:rFonts w:ascii="Calibri" w:eastAsia="Aptos" w:hAnsi="Calibri" w:cs="Calibri"/>
          <w:kern w:val="2"/>
          <w:sz w:val="20"/>
          <w:szCs w:val="20"/>
          <w:lang w:eastAsia="en-US"/>
          <w14:ligatures w14:val="standardContextual"/>
        </w:rPr>
        <w:t xml:space="preserve">, definido en dicha Directiva, y </w:t>
      </w:r>
      <w:r w:rsidR="00494294" w:rsidRPr="00FC2F12">
        <w:rPr>
          <w:rFonts w:ascii="Calibri" w:eastAsia="Aptos" w:hAnsi="Calibri" w:cs="Calibri"/>
          <w:b/>
          <w:bCs/>
          <w:kern w:val="2"/>
          <w:sz w:val="20"/>
          <w:szCs w:val="20"/>
          <w:lang w:eastAsia="en-US"/>
          <w14:ligatures w14:val="standardContextual"/>
        </w:rPr>
        <w:t>los proveedores de servicios de pago (las entidades financieras) no están obligados a verificar el nombre del beneficiario</w:t>
      </w:r>
      <w:r w:rsidR="00494294" w:rsidRPr="00FC2F12">
        <w:rPr>
          <w:rFonts w:ascii="Calibri" w:eastAsia="Aptos" w:hAnsi="Calibri" w:cs="Calibri"/>
          <w:kern w:val="2"/>
          <w:sz w:val="20"/>
          <w:szCs w:val="20"/>
          <w:lang w:eastAsia="en-US"/>
          <w14:ligatures w14:val="standardContextual"/>
        </w:rPr>
        <w:t xml:space="preserve">. </w:t>
      </w:r>
      <w:r w:rsidR="00494294" w:rsidRPr="00FC2F12">
        <w:rPr>
          <w:rFonts w:ascii="Calibri" w:eastAsia="Aptos" w:hAnsi="Calibri" w:cs="Calibri"/>
          <w:b/>
          <w:bCs/>
          <w:kern w:val="2"/>
          <w:sz w:val="20"/>
          <w:szCs w:val="20"/>
          <w:lang w:eastAsia="en-US"/>
          <w14:ligatures w14:val="standardContextual"/>
        </w:rPr>
        <w:t>Los proveedores de servicios de pago deben tener implantadas medidas sólidas y actualizadas de detección y prevención del fraude, diseñadas para evitar que se envíe una transferencia a un beneficiario no deseado como consecuencia de un fraude o error</w:t>
      </w:r>
      <w:r w:rsidR="00494294" w:rsidRPr="00FC2F12">
        <w:rPr>
          <w:rFonts w:ascii="Calibri" w:eastAsia="Aptos" w:hAnsi="Calibri" w:cs="Calibri"/>
          <w:kern w:val="2"/>
          <w:sz w:val="20"/>
          <w:szCs w:val="20"/>
          <w:lang w:eastAsia="en-US"/>
          <w14:ligatures w14:val="standardContextual"/>
        </w:rPr>
        <w:t>, dado que el</w:t>
      </w:r>
      <w:r w:rsidR="00160AD4" w:rsidRPr="00FC2F12">
        <w:rPr>
          <w:rFonts w:ascii="Calibri" w:eastAsia="Aptos" w:hAnsi="Calibri" w:cs="Calibri"/>
          <w:kern w:val="2"/>
          <w:sz w:val="20"/>
          <w:szCs w:val="20"/>
          <w:lang w:eastAsia="en-US"/>
          <w14:ligatures w14:val="standardContextual"/>
        </w:rPr>
        <w:t xml:space="preserve"> </w:t>
      </w:r>
      <w:r w:rsidR="005F6F5C" w:rsidRPr="00FC2F12">
        <w:rPr>
          <w:rFonts w:ascii="Calibri" w:eastAsia="Aptos" w:hAnsi="Calibri" w:cs="Calibri"/>
          <w:kern w:val="2"/>
          <w:sz w:val="20"/>
          <w:szCs w:val="20"/>
          <w:lang w:eastAsia="en-US"/>
          <w14:ligatures w14:val="standardContextual"/>
        </w:rPr>
        <w:t xml:space="preserve">ordenante podría no poder recuperar los fondos antes de que se abonen en la cuenta del beneficiario. </w:t>
      </w:r>
    </w:p>
    <w:p w14:paraId="3E763EFB" w14:textId="3F65C737" w:rsidR="00494294" w:rsidRPr="00FC2F12" w:rsidRDefault="005F6F5C" w:rsidP="00E9007E">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Los proveedores de servicios de pago deben ofrecer un servicio de garantía de la verificación del beneficiario al que el ordenante tenga la intención de enviar una transferencia (</w:t>
      </w:r>
      <w:r w:rsidRPr="00FC2F12">
        <w:rPr>
          <w:rFonts w:ascii="Calibri" w:eastAsia="Aptos" w:hAnsi="Calibri" w:cs="Calibri"/>
          <w:b/>
          <w:bCs/>
          <w:kern w:val="2"/>
          <w:sz w:val="20"/>
          <w:szCs w:val="20"/>
          <w:lang w:eastAsia="en-US"/>
          <w14:ligatures w14:val="standardContextual"/>
        </w:rPr>
        <w:t>servicio de garantía de la verificación</w:t>
      </w:r>
      <w:r w:rsidRPr="00FC2F12">
        <w:rPr>
          <w:rFonts w:ascii="Calibri" w:eastAsia="Aptos" w:hAnsi="Calibri" w:cs="Calibri"/>
          <w:kern w:val="2"/>
          <w:sz w:val="20"/>
          <w:szCs w:val="20"/>
          <w:lang w:eastAsia="en-US"/>
          <w14:ligatures w14:val="standardContextual"/>
        </w:rPr>
        <w:t>). Para evitar fricciones o retrasos indebidos en el tratamiento de la operación, el proveedor de servicios de pago del ordenante debe prestar dicho servicio inmediatamente después de que este facilite la información pertinente sobre el beneficiario y antes de que se le ofrezca la posibilidad de autorizar la transferencia.</w:t>
      </w:r>
    </w:p>
    <w:p w14:paraId="08BC3CE3" w14:textId="107E3C1A" w:rsidR="00E93383" w:rsidRPr="00FC2F12" w:rsidRDefault="00E93383" w:rsidP="00E93383">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Algunos atributos del nombre del beneficiario a cuya cuenta el ordenante desea realizar una transferencia, como la presencia de signos diacríticos o diferentes transliteraciones posibles de nombres en otros alfabetos, diferencias entre los nombres de uso habitual y los nombres indicados en los documentos oficiales, podrían dar lugar a una situación en la que el nombre del beneficiario facilitado por el ordenante y el nombre asociado al identificador de la cuenta de pago que se especifica en el punto 1, letra a), del anexo del Reglamento (UE) </w:t>
      </w:r>
      <w:proofErr w:type="spellStart"/>
      <w:r w:rsidRPr="00FC2F12">
        <w:rPr>
          <w:rFonts w:ascii="Calibri" w:eastAsia="Aptos" w:hAnsi="Calibri" w:cs="Calibri"/>
          <w:kern w:val="2"/>
          <w:sz w:val="20"/>
          <w:szCs w:val="20"/>
          <w:lang w:eastAsia="en-US"/>
          <w14:ligatures w14:val="standardContextual"/>
        </w:rPr>
        <w:t>n.o</w:t>
      </w:r>
      <w:proofErr w:type="spellEnd"/>
      <w:r w:rsidRPr="00FC2F12">
        <w:rPr>
          <w:rFonts w:ascii="Calibri" w:eastAsia="Aptos" w:hAnsi="Calibri" w:cs="Calibri"/>
          <w:kern w:val="2"/>
          <w:sz w:val="20"/>
          <w:szCs w:val="20"/>
          <w:lang w:eastAsia="en-US"/>
          <w14:ligatures w14:val="standardContextual"/>
        </w:rPr>
        <w:t xml:space="preserve"> 260/2012 (identificador de la cuenta de pago), que fue facilitado por el ordenante, no coinciden de forma exacta, pero sí casi exacta. En tales casos, para evitar una fricción indebida en el tratamiento de las transferencias en euros y facilitar la decisión del ordenante sobre si proceder o no a la operación prevista, el proveedor de servicios de pago debe indicar al ordenante el nombre del beneficiario asociado al identificador de la cuenta de pago facilitado por el ordenante.</w:t>
      </w:r>
    </w:p>
    <w:p w14:paraId="44D97157" w14:textId="2682A2F2" w:rsidR="00494294" w:rsidRPr="00FC2F12" w:rsidRDefault="00E93383" w:rsidP="00E93383">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b/>
          <w:bCs/>
          <w:kern w:val="2"/>
          <w:sz w:val="20"/>
          <w:szCs w:val="20"/>
          <w:lang w:eastAsia="en-US"/>
          <w14:ligatures w14:val="standardContextual"/>
        </w:rPr>
        <w:t>Autorizar una transferencia en la que no se haya verificado el beneficiario puede dar lugar a la transferencia de fondos a un beneficiario no intencionado</w:t>
      </w:r>
      <w:r w:rsidRPr="00FC2F12">
        <w:rPr>
          <w:rFonts w:ascii="Calibri" w:eastAsia="Aptos" w:hAnsi="Calibri" w:cs="Calibri"/>
          <w:kern w:val="2"/>
          <w:sz w:val="20"/>
          <w:szCs w:val="20"/>
          <w:lang w:eastAsia="en-US"/>
          <w14:ligatures w14:val="standardContextual"/>
        </w:rPr>
        <w:t xml:space="preserve">. </w:t>
      </w:r>
      <w:r w:rsidRPr="00FC2F12">
        <w:rPr>
          <w:rFonts w:ascii="Calibri" w:eastAsia="Aptos" w:hAnsi="Calibri" w:cs="Calibri"/>
          <w:b/>
          <w:bCs/>
          <w:kern w:val="2"/>
          <w:sz w:val="20"/>
          <w:szCs w:val="20"/>
          <w:lang w:eastAsia="en-US"/>
          <w14:ligatures w14:val="standardContextual"/>
        </w:rPr>
        <w:t>Los proveedores de servicios de pago no deben ser considerados responsables</w:t>
      </w:r>
      <w:r w:rsidRPr="00FC2F12">
        <w:rPr>
          <w:rFonts w:ascii="Calibri" w:eastAsia="Aptos" w:hAnsi="Calibri" w:cs="Calibri"/>
          <w:kern w:val="2"/>
          <w:sz w:val="20"/>
          <w:szCs w:val="20"/>
          <w:lang w:eastAsia="en-US"/>
          <w14:ligatures w14:val="standardContextual"/>
        </w:rPr>
        <w:t xml:space="preserve"> </w:t>
      </w:r>
      <w:r w:rsidRPr="00FC2F12">
        <w:rPr>
          <w:rFonts w:ascii="Calibri" w:eastAsia="Aptos" w:hAnsi="Calibri" w:cs="Calibri"/>
          <w:b/>
          <w:bCs/>
          <w:kern w:val="2"/>
          <w:sz w:val="20"/>
          <w:szCs w:val="20"/>
          <w:lang w:eastAsia="en-US"/>
          <w14:ligatures w14:val="standardContextual"/>
        </w:rPr>
        <w:t>de la ejecución de una operación enviada a un beneficiario no intencionado</w:t>
      </w:r>
      <w:r w:rsidRPr="00FC2F12">
        <w:rPr>
          <w:rFonts w:ascii="Calibri" w:eastAsia="Aptos" w:hAnsi="Calibri" w:cs="Calibri"/>
          <w:kern w:val="2"/>
          <w:sz w:val="20"/>
          <w:szCs w:val="20"/>
          <w:lang w:eastAsia="en-US"/>
          <w14:ligatures w14:val="standardContextual"/>
        </w:rPr>
        <w:t xml:space="preserve"> por causa de un identificador único incorrecto, tal como se establece en el artículo 88 de la Directiva (UE) 2015/2366, en la medida en que los proveedores de servicios de pago </w:t>
      </w:r>
      <w:r w:rsidRPr="00FC2F12">
        <w:rPr>
          <w:rFonts w:ascii="Calibri" w:eastAsia="Aptos" w:hAnsi="Calibri" w:cs="Calibri"/>
          <w:b/>
          <w:bCs/>
          <w:kern w:val="2"/>
          <w:sz w:val="20"/>
          <w:szCs w:val="20"/>
          <w:lang w:eastAsia="en-US"/>
          <w14:ligatures w14:val="standardContextual"/>
        </w:rPr>
        <w:t>hayan prestado correctamente el servicio que garantice la verificación</w:t>
      </w:r>
      <w:r w:rsidRPr="00FC2F12">
        <w:rPr>
          <w:rFonts w:ascii="Calibri" w:eastAsia="Aptos" w:hAnsi="Calibri" w:cs="Calibri"/>
          <w:kern w:val="2"/>
          <w:sz w:val="20"/>
          <w:szCs w:val="20"/>
          <w:lang w:eastAsia="en-US"/>
          <w14:ligatures w14:val="standardContextual"/>
        </w:rPr>
        <w:t xml:space="preserve">. No obstante, </w:t>
      </w:r>
      <w:r w:rsidRPr="00FC2F12">
        <w:rPr>
          <w:rFonts w:ascii="Calibri" w:eastAsia="Aptos" w:hAnsi="Calibri" w:cs="Calibri"/>
          <w:b/>
          <w:bCs/>
          <w:kern w:val="2"/>
          <w:sz w:val="20"/>
          <w:szCs w:val="20"/>
          <w:lang w:eastAsia="en-US"/>
          <w14:ligatures w14:val="standardContextual"/>
        </w:rPr>
        <w:t>cuando los proveedores de servicios de pago</w:t>
      </w:r>
      <w:r w:rsidR="009F1AE6" w:rsidRPr="00FC2F12">
        <w:rPr>
          <w:rFonts w:ascii="Calibri" w:eastAsia="Aptos" w:hAnsi="Calibri" w:cs="Calibri"/>
          <w:b/>
          <w:bCs/>
          <w:kern w:val="2"/>
          <w:sz w:val="20"/>
          <w:szCs w:val="20"/>
          <w:lang w:eastAsia="en-US"/>
          <w14:ligatures w14:val="standardContextual"/>
        </w:rPr>
        <w:t xml:space="preserve"> </w:t>
      </w:r>
      <w:r w:rsidRPr="00FC2F12">
        <w:rPr>
          <w:rFonts w:ascii="Calibri" w:eastAsia="Aptos" w:hAnsi="Calibri" w:cs="Calibri"/>
          <w:b/>
          <w:bCs/>
          <w:kern w:val="2"/>
          <w:sz w:val="20"/>
          <w:szCs w:val="20"/>
          <w:lang w:eastAsia="en-US"/>
          <w14:ligatures w14:val="standardContextual"/>
        </w:rPr>
        <w:t>no presten correctamente dicho servicio y esto dé lugar a una operación de pago ejecutada de manera defectuosa, dichos proveedores de servicios de pago deberán reembolsar sin demora el importe transferido al ordenante</w:t>
      </w:r>
      <w:r w:rsidRPr="00FC2F12">
        <w:rPr>
          <w:rFonts w:ascii="Calibri" w:eastAsia="Aptos" w:hAnsi="Calibri" w:cs="Calibri"/>
          <w:kern w:val="2"/>
          <w:sz w:val="20"/>
          <w:szCs w:val="20"/>
          <w:lang w:eastAsia="en-US"/>
          <w14:ligatures w14:val="standardContextual"/>
        </w:rPr>
        <w:t xml:space="preserve"> y, cuando proceda, restablecer el saldo de la cuenta de pago en la cual se haya efectuado el adeudo a la situación en la que habría estado si no hubiera tenido lugar la operación de pago. Los proveedores de servicios de pago deben informar a los usuarios </w:t>
      </w:r>
      <w:r w:rsidRPr="00FC2F12">
        <w:rPr>
          <w:rFonts w:ascii="Calibri" w:eastAsia="Aptos" w:hAnsi="Calibri" w:cs="Calibri"/>
          <w:kern w:val="2"/>
          <w:sz w:val="20"/>
          <w:szCs w:val="20"/>
          <w:lang w:eastAsia="en-US"/>
          <w14:ligatures w14:val="standardContextual"/>
        </w:rPr>
        <w:lastRenderedPageBreak/>
        <w:t>de servicios de pago de las consecuencias que la decisión de estos últimos de desatender una notificación facilitada con arreglo al presente Reglamento modificativo tenga con respecto a la responsabilidad y los derechos al reembolso de los usuarios de los servicios de pago.</w:t>
      </w:r>
    </w:p>
    <w:p w14:paraId="4AF58279" w14:textId="77777777" w:rsidR="001B0242" w:rsidRPr="00FC2F12" w:rsidRDefault="001B0242" w:rsidP="00A41D6F">
      <w:pPr>
        <w:pStyle w:val="Prrafodelista"/>
        <w:keepNext/>
        <w:numPr>
          <w:ilvl w:val="1"/>
          <w:numId w:val="32"/>
        </w:numPr>
        <w:spacing w:before="120" w:after="120" w:line="259" w:lineRule="auto"/>
        <w:ind w:left="426" w:hanging="425"/>
        <w:contextualSpacing/>
        <w:jc w:val="both"/>
        <w:rPr>
          <w:rFonts w:ascii="Calibri" w:eastAsia="Aptos" w:hAnsi="Calibri" w:cs="Calibri"/>
          <w:b/>
          <w:bCs/>
          <w:kern w:val="2"/>
          <w:sz w:val="20"/>
          <w:szCs w:val="20"/>
          <w:lang w:eastAsia="en-US"/>
          <w14:ligatures w14:val="standardContextual"/>
        </w:rPr>
      </w:pPr>
      <w:r w:rsidRPr="00FC2F12">
        <w:rPr>
          <w:rFonts w:ascii="Calibri" w:eastAsia="Aptos" w:hAnsi="Calibri" w:cs="Calibri"/>
          <w:b/>
          <w:bCs/>
          <w:kern w:val="2"/>
          <w:sz w:val="20"/>
          <w:szCs w:val="20"/>
          <w:lang w:eastAsia="en-US"/>
          <w14:ligatures w14:val="standardContextual"/>
        </w:rPr>
        <w:t>Controles sobre los datos maestros de terceros</w:t>
      </w:r>
    </w:p>
    <w:p w14:paraId="479B3559" w14:textId="77777777" w:rsidR="001B0242" w:rsidRPr="00FC2F12" w:rsidRDefault="001B0242" w:rsidP="001B0242">
      <w:pPr>
        <w:keepNext/>
        <w:spacing w:before="120" w:after="120"/>
        <w:ind w:left="1"/>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Para combatir la ciberdelincuencia en el sistema de pagos, fundamentalmente son necesarias dos cosas:</w:t>
      </w:r>
    </w:p>
    <w:p w14:paraId="285A658F" w14:textId="77777777" w:rsidR="001B0242" w:rsidRPr="00FC2F12" w:rsidRDefault="001B0242" w:rsidP="0098597A">
      <w:pPr>
        <w:numPr>
          <w:ilvl w:val="0"/>
          <w:numId w:val="44"/>
        </w:numPr>
        <w:spacing w:before="120" w:after="120" w:line="259" w:lineRule="auto"/>
        <w:ind w:left="285" w:hanging="284"/>
        <w:jc w:val="both"/>
        <w:rPr>
          <w:rFonts w:ascii="Calibri" w:eastAsia="Aptos" w:hAnsi="Calibri" w:cs="Calibri"/>
          <w:b/>
          <w:bCs/>
          <w:kern w:val="2"/>
          <w:sz w:val="20"/>
          <w:szCs w:val="20"/>
          <w:lang w:eastAsia="en-US"/>
          <w14:ligatures w14:val="standardContextual"/>
        </w:rPr>
      </w:pPr>
      <w:r w:rsidRPr="00FC2F12">
        <w:rPr>
          <w:rFonts w:ascii="Calibri" w:eastAsia="Aptos" w:hAnsi="Calibri" w:cs="Calibri"/>
          <w:b/>
          <w:bCs/>
          <w:kern w:val="2"/>
          <w:sz w:val="20"/>
          <w:szCs w:val="20"/>
          <w:lang w:eastAsia="en-US"/>
          <w14:ligatures w14:val="standardContextual"/>
        </w:rPr>
        <w:t>Que exista un sistema de control interno bien establecido</w:t>
      </w:r>
      <w:r w:rsidRPr="00FC2F12">
        <w:rPr>
          <w:rFonts w:ascii="Calibri" w:eastAsia="Aptos" w:hAnsi="Calibri" w:cs="Calibri"/>
          <w:kern w:val="2"/>
          <w:sz w:val="20"/>
          <w:szCs w:val="20"/>
          <w:lang w:eastAsia="en-US"/>
          <w14:ligatures w14:val="standardContextual"/>
        </w:rPr>
        <w:t xml:space="preserve">, </w:t>
      </w:r>
      <w:r w:rsidRPr="00FC2F12">
        <w:rPr>
          <w:rFonts w:ascii="Calibri" w:eastAsia="Aptos" w:hAnsi="Calibri" w:cs="Calibri"/>
          <w:b/>
          <w:bCs/>
          <w:kern w:val="2"/>
          <w:sz w:val="20"/>
          <w:szCs w:val="20"/>
          <w:lang w:eastAsia="en-US"/>
          <w14:ligatures w14:val="standardContextual"/>
        </w:rPr>
        <w:t>con procedimientos de gestión de la tesorería</w:t>
      </w:r>
      <w:r w:rsidRPr="00FC2F12">
        <w:rPr>
          <w:rFonts w:ascii="Calibri" w:eastAsia="Aptos" w:hAnsi="Calibri" w:cs="Calibri"/>
          <w:kern w:val="2"/>
          <w:sz w:val="20"/>
          <w:szCs w:val="20"/>
          <w:lang w:eastAsia="en-US"/>
          <w14:ligatures w14:val="standardContextual"/>
        </w:rPr>
        <w:t xml:space="preserve"> </w:t>
      </w:r>
      <w:r w:rsidRPr="00FC2F12">
        <w:rPr>
          <w:rFonts w:ascii="Calibri" w:eastAsia="Aptos" w:hAnsi="Calibri" w:cs="Calibri"/>
          <w:b/>
          <w:bCs/>
          <w:kern w:val="2"/>
          <w:sz w:val="20"/>
          <w:szCs w:val="20"/>
          <w:lang w:eastAsia="en-US"/>
          <w14:ligatures w14:val="standardContextual"/>
        </w:rPr>
        <w:t xml:space="preserve">escritos debidamente aprobados y comunicados </w:t>
      </w:r>
      <w:r w:rsidRPr="00FC2F12">
        <w:rPr>
          <w:rFonts w:ascii="Calibri" w:eastAsia="Aptos" w:hAnsi="Calibri" w:cs="Calibri"/>
          <w:kern w:val="2"/>
          <w:sz w:val="20"/>
          <w:szCs w:val="20"/>
          <w:lang w:eastAsia="en-US"/>
          <w14:ligatures w14:val="standardContextual"/>
        </w:rPr>
        <w:t>que incluyan:</w:t>
      </w:r>
    </w:p>
    <w:p w14:paraId="2EF6EAB4" w14:textId="77777777" w:rsidR="001B0242" w:rsidRPr="00FC2F12" w:rsidRDefault="001B0242" w:rsidP="0098597A">
      <w:pPr>
        <w:numPr>
          <w:ilvl w:val="0"/>
          <w:numId w:val="45"/>
        </w:numPr>
        <w:spacing w:before="120" w:after="120"/>
        <w:ind w:left="726"/>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la gestión de pagos,</w:t>
      </w:r>
    </w:p>
    <w:p w14:paraId="5196C75E" w14:textId="77777777" w:rsidR="001B0242" w:rsidRPr="00FC2F12" w:rsidRDefault="001B0242" w:rsidP="0098597A">
      <w:pPr>
        <w:numPr>
          <w:ilvl w:val="0"/>
          <w:numId w:val="45"/>
        </w:numPr>
        <w:spacing w:before="120" w:after="120"/>
        <w:ind w:left="726"/>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el mantenimiento del FMT, describiendo con detalle el procedimiento de alta y modificación de datos de terceros y de cuentas bancarias,</w:t>
      </w:r>
    </w:p>
    <w:p w14:paraId="206B4208" w14:textId="77777777" w:rsidR="001B0242" w:rsidRPr="00FC2F12" w:rsidRDefault="001B0242" w:rsidP="0098597A">
      <w:pPr>
        <w:numPr>
          <w:ilvl w:val="0"/>
          <w:numId w:val="45"/>
        </w:numPr>
        <w:spacing w:before="120" w:after="120"/>
        <w:ind w:left="726"/>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las personas autorizadas para cada operación, por ejemplo, para realizar el alta y modificación del FMT y para aprobar los cambios,</w:t>
      </w:r>
    </w:p>
    <w:p w14:paraId="4DD1016D" w14:textId="77777777" w:rsidR="001B0242" w:rsidRPr="00FC2F12" w:rsidRDefault="001B0242" w:rsidP="0098597A">
      <w:pPr>
        <w:pStyle w:val="Prrafodelista"/>
        <w:numPr>
          <w:ilvl w:val="0"/>
          <w:numId w:val="45"/>
        </w:numPr>
        <w:ind w:left="709"/>
        <w:contextualSpacing/>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los cambios en el FMT (nuevos proveedores, cambios de datos bancarios, ...) se procesan solo después de que se hayan obtenido las aprobaciones adecuadas, de acuerdo con el principio de mínimo privilegio. </w:t>
      </w:r>
    </w:p>
    <w:p w14:paraId="6630883D" w14:textId="77777777" w:rsidR="001B0242" w:rsidRPr="00FC2F12" w:rsidRDefault="001B0242" w:rsidP="0098597A">
      <w:pPr>
        <w:numPr>
          <w:ilvl w:val="0"/>
          <w:numId w:val="45"/>
        </w:numPr>
        <w:spacing w:before="120" w:after="120"/>
        <w:ind w:left="726"/>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una adecuada segregación de funciones,</w:t>
      </w:r>
    </w:p>
    <w:p w14:paraId="6EE77D99" w14:textId="77777777" w:rsidR="001B0242" w:rsidRPr="00FC2F12" w:rsidRDefault="001B0242" w:rsidP="0098597A">
      <w:pPr>
        <w:numPr>
          <w:ilvl w:val="0"/>
          <w:numId w:val="45"/>
        </w:numPr>
        <w:spacing w:before="120" w:after="120"/>
        <w:ind w:left="726"/>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las altas y variaciones de datos </w:t>
      </w:r>
      <w:r w:rsidRPr="00FC2F12">
        <w:rPr>
          <w:rFonts w:ascii="Calibri" w:eastAsia="Aptos" w:hAnsi="Calibri" w:cs="Calibri"/>
          <w:b/>
          <w:bCs/>
          <w:kern w:val="2"/>
          <w:sz w:val="20"/>
          <w:szCs w:val="20"/>
          <w:u w:val="single"/>
          <w:lang w:eastAsia="en-US"/>
          <w14:ligatures w14:val="standardContextual"/>
        </w:rPr>
        <w:t>solo</w:t>
      </w:r>
      <w:r w:rsidRPr="00FC2F12">
        <w:rPr>
          <w:rFonts w:ascii="Calibri" w:eastAsia="Aptos" w:hAnsi="Calibri" w:cs="Calibri"/>
          <w:kern w:val="2"/>
          <w:sz w:val="20"/>
          <w:szCs w:val="20"/>
          <w:lang w:eastAsia="en-US"/>
          <w14:ligatures w14:val="standardContextual"/>
        </w:rPr>
        <w:t xml:space="preserve"> se pueden hacer de forma electrónica a través de la sede electrónica (excepto para los no obligados legalmente),</w:t>
      </w:r>
    </w:p>
    <w:p w14:paraId="41CA56EF" w14:textId="77777777" w:rsidR="001B0242" w:rsidRPr="00FC2F12" w:rsidRDefault="001B0242" w:rsidP="0098597A">
      <w:pPr>
        <w:numPr>
          <w:ilvl w:val="0"/>
          <w:numId w:val="45"/>
        </w:numPr>
        <w:spacing w:before="120" w:after="120"/>
        <w:ind w:left="726"/>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cualquier cambio en los datos del IBAN donde se realizan pagos debe estar justificado mediante un certificado de titularidad real o </w:t>
      </w:r>
      <w:r w:rsidRPr="00FC2F12">
        <w:rPr>
          <w:rFonts w:ascii="Calibri" w:eastAsia="Aptos" w:hAnsi="Calibri" w:cs="Calibri"/>
          <w:b/>
          <w:bCs/>
          <w:kern w:val="2"/>
          <w:sz w:val="20"/>
          <w:szCs w:val="20"/>
          <w:u w:val="single"/>
          <w:lang w:eastAsia="en-US"/>
          <w14:ligatures w14:val="standardContextual"/>
        </w:rPr>
        <w:t>preferentemente</w:t>
      </w:r>
      <w:r w:rsidRPr="00FC2F12">
        <w:rPr>
          <w:rFonts w:ascii="Calibri" w:eastAsia="Aptos" w:hAnsi="Calibri" w:cs="Calibri"/>
          <w:kern w:val="2"/>
          <w:sz w:val="20"/>
          <w:szCs w:val="20"/>
          <w:lang w:eastAsia="en-US"/>
          <w14:ligatures w14:val="standardContextual"/>
        </w:rPr>
        <w:t xml:space="preserve"> mediante el servicio </w:t>
      </w:r>
      <w:proofErr w:type="spellStart"/>
      <w:r w:rsidRPr="00FC2F12">
        <w:rPr>
          <w:rFonts w:ascii="Calibri" w:eastAsia="Aptos" w:hAnsi="Calibri" w:cs="Calibri"/>
          <w:kern w:val="2"/>
          <w:sz w:val="20"/>
          <w:szCs w:val="20"/>
          <w:lang w:eastAsia="en-US"/>
          <w14:ligatures w14:val="standardContextual"/>
        </w:rPr>
        <w:t>Iberpay</w:t>
      </w:r>
      <w:proofErr w:type="spellEnd"/>
      <w:r w:rsidRPr="00FC2F12">
        <w:rPr>
          <w:rFonts w:ascii="Calibri" w:eastAsia="Aptos" w:hAnsi="Calibri" w:cs="Calibri"/>
          <w:kern w:val="2"/>
          <w:sz w:val="20"/>
          <w:szCs w:val="20"/>
          <w:lang w:eastAsia="en-US"/>
          <w14:ligatures w14:val="standardContextual"/>
        </w:rPr>
        <w:t xml:space="preserve"> integrado con el ERP,</w:t>
      </w:r>
    </w:p>
    <w:p w14:paraId="15FDDD01" w14:textId="65B737E2" w:rsidR="0066787C" w:rsidRPr="00FC2F12" w:rsidRDefault="0066787C" w:rsidP="0098597A">
      <w:pPr>
        <w:numPr>
          <w:ilvl w:val="0"/>
          <w:numId w:val="45"/>
        </w:numPr>
        <w:spacing w:before="120" w:after="120"/>
        <w:ind w:left="726"/>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las declaraciones juradas de titularidad de cuenta corriente no se deben </w:t>
      </w:r>
      <w:r w:rsidR="00CD5ADE" w:rsidRPr="00FC2F12">
        <w:rPr>
          <w:rFonts w:ascii="Calibri" w:eastAsia="Aptos" w:hAnsi="Calibri" w:cs="Calibri"/>
          <w:kern w:val="2"/>
          <w:sz w:val="20"/>
          <w:szCs w:val="20"/>
          <w:lang w:eastAsia="en-US"/>
          <w14:ligatures w14:val="standardContextual"/>
        </w:rPr>
        <w:t>utilizar</w:t>
      </w:r>
      <w:r w:rsidRPr="00FC2F12">
        <w:rPr>
          <w:rFonts w:ascii="Calibri" w:eastAsia="Aptos" w:hAnsi="Calibri" w:cs="Calibri"/>
          <w:kern w:val="2"/>
          <w:sz w:val="20"/>
          <w:szCs w:val="20"/>
          <w:lang w:eastAsia="en-US"/>
          <w14:ligatures w14:val="standardContextual"/>
        </w:rPr>
        <w:t xml:space="preserve"> por los </w:t>
      </w:r>
      <w:r w:rsidR="00CC5DB1" w:rsidRPr="00FC2F12">
        <w:rPr>
          <w:rFonts w:ascii="Calibri" w:eastAsia="Aptos" w:hAnsi="Calibri" w:cs="Calibri"/>
          <w:kern w:val="2"/>
          <w:sz w:val="20"/>
          <w:szCs w:val="20"/>
          <w:lang w:eastAsia="en-US"/>
          <w14:ligatures w14:val="standardContextual"/>
        </w:rPr>
        <w:t>riesgos</w:t>
      </w:r>
      <w:r w:rsidRPr="00FC2F12">
        <w:rPr>
          <w:rFonts w:ascii="Calibri" w:eastAsia="Aptos" w:hAnsi="Calibri" w:cs="Calibri"/>
          <w:kern w:val="2"/>
          <w:sz w:val="20"/>
          <w:szCs w:val="20"/>
          <w:lang w:eastAsia="en-US"/>
          <w14:ligatures w14:val="standardContextual"/>
        </w:rPr>
        <w:t xml:space="preserve"> de falsedad documental</w:t>
      </w:r>
      <w:r w:rsidR="00CC5DB1" w:rsidRPr="00FC2F12">
        <w:rPr>
          <w:rFonts w:ascii="Calibri" w:eastAsia="Aptos" w:hAnsi="Calibri" w:cs="Calibri"/>
          <w:kern w:val="2"/>
          <w:sz w:val="20"/>
          <w:szCs w:val="20"/>
          <w:lang w:eastAsia="en-US"/>
          <w14:ligatures w14:val="standardContextual"/>
        </w:rPr>
        <w:t>,</w:t>
      </w:r>
    </w:p>
    <w:p w14:paraId="0A75EE83" w14:textId="5EEB071D" w:rsidR="001B0242" w:rsidRPr="00FC2F12" w:rsidRDefault="001B0242" w:rsidP="0098597A">
      <w:pPr>
        <w:numPr>
          <w:ilvl w:val="0"/>
          <w:numId w:val="45"/>
        </w:numPr>
        <w:spacing w:before="120" w:after="120"/>
        <w:ind w:left="726"/>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si el IBAN que aparece en la factura electrónica no coincide con el que consta en el FMT, no se pagará la factura a aquel IBAN</w:t>
      </w:r>
      <w:r w:rsidR="00D81264" w:rsidRPr="00FC2F12">
        <w:rPr>
          <w:rFonts w:ascii="Calibri" w:eastAsia="Aptos" w:hAnsi="Calibri" w:cs="Calibri"/>
          <w:kern w:val="2"/>
          <w:sz w:val="20"/>
          <w:szCs w:val="20"/>
          <w:lang w:eastAsia="en-US"/>
          <w14:ligatures w14:val="standardContextual"/>
        </w:rPr>
        <w:t xml:space="preserve"> sin verificarlo a través de </w:t>
      </w:r>
      <w:proofErr w:type="spellStart"/>
      <w:r w:rsidR="00D81264" w:rsidRPr="00FC2F12">
        <w:rPr>
          <w:rFonts w:ascii="Calibri" w:eastAsia="Aptos" w:hAnsi="Calibri" w:cs="Calibri"/>
          <w:kern w:val="2"/>
          <w:sz w:val="20"/>
          <w:szCs w:val="20"/>
          <w:lang w:eastAsia="en-US"/>
          <w14:ligatures w14:val="standardContextual"/>
        </w:rPr>
        <w:t>Iberpay</w:t>
      </w:r>
      <w:proofErr w:type="spellEnd"/>
      <w:r w:rsidR="00D81264" w:rsidRPr="00FC2F12">
        <w:rPr>
          <w:rFonts w:ascii="Calibri" w:eastAsia="Aptos" w:hAnsi="Calibri" w:cs="Calibri"/>
          <w:kern w:val="2"/>
          <w:sz w:val="20"/>
          <w:szCs w:val="20"/>
          <w:lang w:eastAsia="en-US"/>
          <w14:ligatures w14:val="standardContextual"/>
        </w:rPr>
        <w:t xml:space="preserve"> (hasta el 9/10</w:t>
      </w:r>
      <w:r w:rsidR="00BA239D" w:rsidRPr="00FC2F12">
        <w:rPr>
          <w:rFonts w:ascii="Calibri" w:eastAsia="Aptos" w:hAnsi="Calibri" w:cs="Calibri"/>
          <w:kern w:val="2"/>
          <w:sz w:val="20"/>
          <w:szCs w:val="20"/>
          <w:lang w:eastAsia="en-US"/>
          <w14:ligatures w14:val="standardContextual"/>
        </w:rPr>
        <w:t>/2025)</w:t>
      </w:r>
      <w:r w:rsidRPr="00FC2F12">
        <w:rPr>
          <w:rFonts w:ascii="Calibri" w:eastAsia="Aptos" w:hAnsi="Calibri" w:cs="Calibri"/>
          <w:kern w:val="2"/>
          <w:sz w:val="20"/>
          <w:szCs w:val="20"/>
          <w:lang w:eastAsia="en-US"/>
          <w14:ligatures w14:val="standardContextual"/>
        </w:rPr>
        <w:t>. Solo se pagará al que conste en el FMT</w:t>
      </w:r>
      <w:r w:rsidR="00193981" w:rsidRPr="00FC2F12">
        <w:rPr>
          <w:rFonts w:ascii="Calibri" w:eastAsia="Aptos" w:hAnsi="Calibri" w:cs="Calibri"/>
          <w:kern w:val="2"/>
          <w:sz w:val="20"/>
          <w:szCs w:val="20"/>
          <w:lang w:eastAsia="en-US"/>
          <w14:ligatures w14:val="standardContextual"/>
        </w:rPr>
        <w:t>, previa aclaración de la cuestión.</w:t>
      </w:r>
    </w:p>
    <w:p w14:paraId="694BC957" w14:textId="413200C8" w:rsidR="001B0242" w:rsidRPr="00FC2F12" w:rsidRDefault="001B0242" w:rsidP="0098597A">
      <w:pPr>
        <w:pStyle w:val="Prrafodelista"/>
        <w:numPr>
          <w:ilvl w:val="0"/>
          <w:numId w:val="45"/>
        </w:numPr>
        <w:autoSpaceDE w:val="0"/>
        <w:autoSpaceDN w:val="0"/>
        <w:adjustRightInd w:val="0"/>
        <w:spacing w:before="120" w:after="120"/>
        <w:ind w:left="709"/>
        <w:jc w:val="both"/>
        <w:rPr>
          <w:rFonts w:asciiTheme="minorHAnsi" w:hAnsiTheme="minorHAnsi" w:cstheme="minorHAnsi"/>
          <w:sz w:val="20"/>
          <w:szCs w:val="20"/>
        </w:rPr>
      </w:pPr>
      <w:r w:rsidRPr="00FC2F12">
        <w:rPr>
          <w:rFonts w:asciiTheme="minorHAnsi" w:hAnsiTheme="minorHAnsi" w:cstheme="minorHAnsi"/>
          <w:sz w:val="20"/>
          <w:szCs w:val="20"/>
        </w:rPr>
        <w:t xml:space="preserve">En ocasiones los procedimientos de las entidades auditadas contemplan declaraciones responsables para acreditar la titularidad de las cuentas en el alta terceros y cuentas bancarias en el FMT. Este tipo de requisito o control, aunque es legal (art. 69 Ley 39/2015), no es un control tan robusto y fiable como los certificados o verificaciones con </w:t>
      </w:r>
      <w:r w:rsidR="00797195" w:rsidRPr="00FC2F12">
        <w:rPr>
          <w:rFonts w:asciiTheme="minorHAnsi" w:hAnsiTheme="minorHAnsi" w:cstheme="minorHAnsi"/>
          <w:sz w:val="20"/>
          <w:szCs w:val="20"/>
        </w:rPr>
        <w:t xml:space="preserve">servicios </w:t>
      </w:r>
      <w:r w:rsidRPr="00FC2F12">
        <w:rPr>
          <w:rFonts w:asciiTheme="minorHAnsi" w:hAnsiTheme="minorHAnsi" w:cstheme="minorHAnsi"/>
          <w:i/>
          <w:iCs/>
          <w:sz w:val="20"/>
          <w:szCs w:val="20"/>
        </w:rPr>
        <w:t xml:space="preserve">web </w:t>
      </w:r>
      <w:r w:rsidRPr="00FC2F12">
        <w:rPr>
          <w:rFonts w:asciiTheme="minorHAnsi" w:hAnsiTheme="minorHAnsi" w:cstheme="minorHAnsi"/>
          <w:sz w:val="20"/>
          <w:szCs w:val="20"/>
        </w:rPr>
        <w:t xml:space="preserve">(tipo </w:t>
      </w:r>
      <w:proofErr w:type="spellStart"/>
      <w:r w:rsidRPr="00FC2F12">
        <w:rPr>
          <w:rFonts w:asciiTheme="minorHAnsi" w:hAnsiTheme="minorHAnsi" w:cstheme="minorHAnsi"/>
          <w:sz w:val="20"/>
          <w:szCs w:val="20"/>
        </w:rPr>
        <w:t>Iberpay</w:t>
      </w:r>
      <w:proofErr w:type="spellEnd"/>
      <w:r w:rsidRPr="00FC2F12">
        <w:rPr>
          <w:rFonts w:asciiTheme="minorHAnsi" w:hAnsiTheme="minorHAnsi" w:cstheme="minorHAnsi"/>
          <w:sz w:val="20"/>
          <w:szCs w:val="20"/>
        </w:rPr>
        <w:t>) y representará un mayor riesgo.</w:t>
      </w:r>
    </w:p>
    <w:p w14:paraId="17592105" w14:textId="28DE4841" w:rsidR="00BA239D" w:rsidRPr="00FC2F12" w:rsidRDefault="00BA239D" w:rsidP="0098597A">
      <w:pPr>
        <w:pStyle w:val="Prrafodelista"/>
        <w:numPr>
          <w:ilvl w:val="0"/>
          <w:numId w:val="45"/>
        </w:numPr>
        <w:autoSpaceDE w:val="0"/>
        <w:autoSpaceDN w:val="0"/>
        <w:adjustRightInd w:val="0"/>
        <w:spacing w:before="120" w:after="120"/>
        <w:ind w:left="709"/>
        <w:jc w:val="both"/>
        <w:rPr>
          <w:rFonts w:asciiTheme="minorHAnsi" w:hAnsiTheme="minorHAnsi" w:cstheme="minorHAnsi"/>
          <w:sz w:val="20"/>
          <w:szCs w:val="20"/>
        </w:rPr>
      </w:pPr>
      <w:r w:rsidRPr="00FC2F12">
        <w:rPr>
          <w:rFonts w:asciiTheme="minorHAnsi" w:hAnsiTheme="minorHAnsi" w:cstheme="minorHAnsi"/>
          <w:sz w:val="20"/>
          <w:szCs w:val="20"/>
        </w:rPr>
        <w:t>A partir del 9/10/2025 se actualizarán los procedimientos de comprobación del IBAN</w:t>
      </w:r>
      <w:r w:rsidR="00937B9F" w:rsidRPr="00FC2F12">
        <w:rPr>
          <w:rFonts w:asciiTheme="minorHAnsi" w:hAnsiTheme="minorHAnsi" w:cstheme="minorHAnsi"/>
          <w:sz w:val="20"/>
          <w:szCs w:val="20"/>
        </w:rPr>
        <w:t xml:space="preserve"> según se ha comentado en el apartado 1.4 anterior.</w:t>
      </w:r>
    </w:p>
    <w:p w14:paraId="1B77FFD3" w14:textId="6D3EF946" w:rsidR="001B0242" w:rsidRPr="00FC2F12" w:rsidRDefault="001B0242" w:rsidP="0098597A">
      <w:pPr>
        <w:numPr>
          <w:ilvl w:val="0"/>
          <w:numId w:val="44"/>
        </w:numPr>
        <w:spacing w:before="120" w:after="120"/>
        <w:ind w:left="285" w:hanging="284"/>
        <w:jc w:val="both"/>
        <w:rPr>
          <w:rFonts w:ascii="Calibri" w:eastAsia="Aptos" w:hAnsi="Calibri" w:cs="Calibri"/>
          <w:b/>
          <w:bCs/>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Establecer una </w:t>
      </w:r>
      <w:r w:rsidRPr="00FC2F12">
        <w:rPr>
          <w:rFonts w:ascii="Calibri" w:eastAsia="Aptos" w:hAnsi="Calibri" w:cs="Calibri"/>
          <w:b/>
          <w:bCs/>
          <w:kern w:val="2"/>
          <w:sz w:val="20"/>
          <w:szCs w:val="20"/>
          <w:lang w:eastAsia="en-US"/>
          <w14:ligatures w14:val="standardContextual"/>
        </w:rPr>
        <w:t>adecuada ciberseguridad</w:t>
      </w:r>
      <w:r w:rsidRPr="00FC2F12">
        <w:rPr>
          <w:rFonts w:ascii="Calibri" w:eastAsia="Aptos" w:hAnsi="Calibri" w:cs="Calibri"/>
          <w:kern w:val="2"/>
          <w:sz w:val="20"/>
          <w:szCs w:val="20"/>
          <w:lang w:eastAsia="en-US"/>
          <w14:ligatures w14:val="standardContextual"/>
        </w:rPr>
        <w:t xml:space="preserve"> </w:t>
      </w:r>
      <w:r w:rsidR="00DC5B30" w:rsidRPr="00FC2F12">
        <w:rPr>
          <w:rFonts w:ascii="Calibri" w:eastAsia="Aptos" w:hAnsi="Calibri" w:cs="Calibri"/>
          <w:kern w:val="2"/>
          <w:sz w:val="20"/>
          <w:szCs w:val="20"/>
          <w:lang w:eastAsia="en-US"/>
          <w14:ligatures w14:val="standardContextual"/>
        </w:rPr>
        <w:t xml:space="preserve">y controles generales de tecnologías de la información (CGTI) </w:t>
      </w:r>
      <w:r w:rsidRPr="00FC2F12">
        <w:rPr>
          <w:rFonts w:ascii="Calibri" w:eastAsia="Aptos" w:hAnsi="Calibri" w:cs="Calibri"/>
          <w:kern w:val="2"/>
          <w:sz w:val="20"/>
          <w:szCs w:val="20"/>
          <w:lang w:eastAsia="en-US"/>
          <w14:ligatures w14:val="standardContextual"/>
        </w:rPr>
        <w:t xml:space="preserve">de acuerdo con el </w:t>
      </w:r>
      <w:r w:rsidR="00C830FC" w:rsidRPr="00FC2F12">
        <w:rPr>
          <w:rFonts w:ascii="Calibri" w:eastAsia="Aptos" w:hAnsi="Calibri" w:cs="Calibri"/>
          <w:kern w:val="2"/>
          <w:sz w:val="20"/>
          <w:szCs w:val="20"/>
          <w:lang w:eastAsia="en-US"/>
          <w14:ligatures w14:val="standardContextual"/>
        </w:rPr>
        <w:t xml:space="preserve">Esquema Nacional de Seguridad </w:t>
      </w:r>
      <w:r w:rsidR="00410444" w:rsidRPr="00FC2F12">
        <w:rPr>
          <w:rFonts w:ascii="Calibri" w:eastAsia="Aptos" w:hAnsi="Calibri" w:cs="Calibri"/>
          <w:kern w:val="2"/>
          <w:sz w:val="20"/>
          <w:szCs w:val="20"/>
          <w:lang w:eastAsia="en-US"/>
          <w14:ligatures w14:val="standardContextual"/>
        </w:rPr>
        <w:t xml:space="preserve">(ENS) </w:t>
      </w:r>
      <w:r w:rsidRPr="00FC2F12">
        <w:rPr>
          <w:rFonts w:ascii="Calibri" w:eastAsia="Aptos" w:hAnsi="Calibri" w:cs="Calibri"/>
          <w:kern w:val="2"/>
          <w:sz w:val="20"/>
          <w:szCs w:val="20"/>
          <w:lang w:eastAsia="en-US"/>
          <w14:ligatures w14:val="standardContextual"/>
        </w:rPr>
        <w:t xml:space="preserve">que respalden los controles de procesamiento de la información, ya que de otra forma no serán fiables. Los controles sobre los FMT son especialmente dependientes de los CGTI y </w:t>
      </w:r>
      <w:r w:rsidR="00DA163C" w:rsidRPr="00FC2F12">
        <w:rPr>
          <w:rFonts w:ascii="Calibri" w:eastAsia="Aptos" w:hAnsi="Calibri" w:cs="Calibri"/>
          <w:kern w:val="2"/>
          <w:sz w:val="20"/>
          <w:szCs w:val="20"/>
          <w:lang w:eastAsia="en-US"/>
          <w14:ligatures w14:val="standardContextual"/>
        </w:rPr>
        <w:t xml:space="preserve">estos </w:t>
      </w:r>
      <w:r w:rsidRPr="00FC2F12">
        <w:rPr>
          <w:rFonts w:ascii="Calibri" w:eastAsia="Aptos" w:hAnsi="Calibri" w:cs="Calibri"/>
          <w:kern w:val="2"/>
          <w:sz w:val="20"/>
          <w:szCs w:val="20"/>
          <w:lang w:eastAsia="en-US"/>
          <w14:ligatures w14:val="standardContextual"/>
        </w:rPr>
        <w:t>deben contemplar:</w:t>
      </w:r>
    </w:p>
    <w:p w14:paraId="659E06BC" w14:textId="77777777" w:rsidR="001B0242" w:rsidRPr="00FC2F12" w:rsidRDefault="001B0242" w:rsidP="0098597A">
      <w:pPr>
        <w:numPr>
          <w:ilvl w:val="0"/>
          <w:numId w:val="45"/>
        </w:numPr>
        <w:spacing w:before="120" w:after="120"/>
        <w:ind w:left="721" w:hanging="357"/>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la protección perimetral de la red,</w:t>
      </w:r>
    </w:p>
    <w:p w14:paraId="7A754644" w14:textId="23EDEBBE" w:rsidR="001B0242" w:rsidRPr="00FC2F12" w:rsidRDefault="001B0242" w:rsidP="0098597A">
      <w:pPr>
        <w:numPr>
          <w:ilvl w:val="0"/>
          <w:numId w:val="45"/>
        </w:numPr>
        <w:spacing w:before="120" w:after="120"/>
        <w:ind w:left="721" w:hanging="357"/>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controles de acceso al ERP (módulo FMT) bien configurados. Se revisará que los CGTI </w:t>
      </w:r>
      <w:r w:rsidRPr="00FC2F12">
        <w:rPr>
          <w:rFonts w:ascii="Calibri" w:eastAsia="Aptos" w:hAnsi="Calibri" w:cs="Calibri"/>
          <w:i/>
          <w:iCs/>
          <w:kern w:val="2"/>
          <w:sz w:val="20"/>
          <w:szCs w:val="20"/>
          <w:lang w:eastAsia="en-US"/>
          <w14:ligatures w14:val="standardContextual"/>
        </w:rPr>
        <w:t>D.1 Uso controlado de privilegios de administración</w:t>
      </w:r>
      <w:r w:rsidRPr="00FC2F12">
        <w:rPr>
          <w:rFonts w:ascii="Calibri" w:eastAsia="Aptos" w:hAnsi="Calibri" w:cs="Calibri"/>
          <w:kern w:val="2"/>
          <w:sz w:val="20"/>
          <w:szCs w:val="20"/>
          <w:lang w:eastAsia="en-US"/>
          <w14:ligatures w14:val="standardContextual"/>
        </w:rPr>
        <w:t xml:space="preserve"> y </w:t>
      </w:r>
      <w:r w:rsidRPr="00FC2F12">
        <w:rPr>
          <w:rFonts w:ascii="Calibri" w:eastAsia="Aptos" w:hAnsi="Calibri" w:cs="Calibri"/>
          <w:i/>
          <w:iCs/>
          <w:kern w:val="2"/>
          <w:sz w:val="20"/>
          <w:szCs w:val="20"/>
          <w:lang w:eastAsia="en-US"/>
          <w14:ligatures w14:val="standardContextual"/>
        </w:rPr>
        <w:t>D.2 Gestión de usuarios</w:t>
      </w:r>
      <w:r w:rsidRPr="00FC2F12">
        <w:rPr>
          <w:rFonts w:ascii="Calibri" w:eastAsia="Aptos" w:hAnsi="Calibri" w:cs="Calibri"/>
          <w:kern w:val="2"/>
          <w:sz w:val="20"/>
          <w:szCs w:val="20"/>
          <w:lang w:eastAsia="en-US"/>
          <w14:ligatures w14:val="standardContextual"/>
        </w:rPr>
        <w:t xml:space="preserve"> funcionan eficazmente, bajo el principio de mínimo privilegio</w:t>
      </w:r>
      <w:r w:rsidR="00410444" w:rsidRPr="00FC2F12">
        <w:rPr>
          <w:rFonts w:ascii="Calibri" w:eastAsia="Aptos" w:hAnsi="Calibri" w:cs="Calibri"/>
          <w:kern w:val="2"/>
          <w:sz w:val="20"/>
          <w:szCs w:val="20"/>
          <w:lang w:eastAsia="en-US"/>
          <w14:ligatures w14:val="standardContextual"/>
        </w:rPr>
        <w:t xml:space="preserve"> que establece el ENS.</w:t>
      </w:r>
    </w:p>
    <w:p w14:paraId="00159518" w14:textId="22D29AEE" w:rsidR="001B0242" w:rsidRPr="00FC2F12" w:rsidRDefault="001B0242" w:rsidP="0098597A">
      <w:pPr>
        <w:numPr>
          <w:ilvl w:val="0"/>
          <w:numId w:val="45"/>
        </w:numPr>
        <w:spacing w:before="120" w:after="120"/>
        <w:ind w:left="721" w:hanging="357"/>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se mantiene un fichero histórico con todos los cambios en los datos maestros</w:t>
      </w:r>
      <w:r w:rsidR="00DA163C" w:rsidRPr="00FC2F12">
        <w:rPr>
          <w:rFonts w:ascii="Calibri" w:eastAsia="Aptos" w:hAnsi="Calibri" w:cs="Calibri"/>
          <w:kern w:val="2"/>
          <w:sz w:val="20"/>
          <w:szCs w:val="20"/>
          <w:lang w:eastAsia="en-US"/>
          <w14:ligatures w14:val="standardContextual"/>
        </w:rPr>
        <w:t>,</w:t>
      </w:r>
      <w:r w:rsidRPr="00FC2F12">
        <w:rPr>
          <w:rFonts w:ascii="Calibri" w:eastAsia="Aptos" w:hAnsi="Calibri" w:cs="Calibri"/>
          <w:kern w:val="2"/>
          <w:sz w:val="20"/>
          <w:szCs w:val="20"/>
          <w:lang w:eastAsia="en-US"/>
          <w14:ligatures w14:val="standardContextual"/>
        </w:rPr>
        <w:t xml:space="preserve"> incluyendo quién los realizó.</w:t>
      </w:r>
    </w:p>
    <w:p w14:paraId="57056CE5" w14:textId="77777777" w:rsidR="001B0242" w:rsidRPr="00FC2F12" w:rsidRDefault="001B0242" w:rsidP="001B0242">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Los principales </w:t>
      </w:r>
      <w:r w:rsidRPr="00FC2F12">
        <w:rPr>
          <w:rFonts w:ascii="Calibri" w:eastAsia="Aptos" w:hAnsi="Calibri" w:cs="Calibri"/>
          <w:b/>
          <w:i/>
          <w:kern w:val="2"/>
          <w:sz w:val="20"/>
          <w:szCs w:val="20"/>
          <w:lang w:eastAsia="en-US"/>
          <w14:ligatures w14:val="standardContextual"/>
        </w:rPr>
        <w:t>objetivos de control</w:t>
      </w:r>
      <w:r w:rsidRPr="00FC2F12">
        <w:rPr>
          <w:rFonts w:ascii="Calibri" w:eastAsia="Aptos" w:hAnsi="Calibri" w:cs="Calibri"/>
          <w:kern w:val="2"/>
          <w:sz w:val="20"/>
          <w:szCs w:val="20"/>
          <w:lang w:eastAsia="en-US"/>
          <w14:ligatures w14:val="standardContextual"/>
        </w:rPr>
        <w:t xml:space="preserve"> relativos a los datos maestros son los siguientes:</w:t>
      </w:r>
    </w:p>
    <w:p w14:paraId="062F695C" w14:textId="77777777" w:rsidR="001B0242" w:rsidRPr="00FC2F12" w:rsidRDefault="001B0242" w:rsidP="0098597A">
      <w:pPr>
        <w:numPr>
          <w:ilvl w:val="0"/>
          <w:numId w:val="21"/>
        </w:numPr>
        <w:tabs>
          <w:tab w:val="clear" w:pos="720"/>
        </w:tabs>
        <w:spacing w:before="120" w:after="120"/>
        <w:ind w:left="284" w:hanging="284"/>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Las altas y modificaciones deben ser realizadas por personas autorizadas, de forma exacta y completa.</w:t>
      </w:r>
    </w:p>
    <w:p w14:paraId="63E99934" w14:textId="77777777" w:rsidR="001B0242" w:rsidRPr="00FC2F12" w:rsidRDefault="001B0242" w:rsidP="0098597A">
      <w:pPr>
        <w:numPr>
          <w:ilvl w:val="0"/>
          <w:numId w:val="21"/>
        </w:numPr>
        <w:tabs>
          <w:tab w:val="clear" w:pos="720"/>
        </w:tabs>
        <w:spacing w:before="120" w:after="120"/>
        <w:ind w:left="284" w:hanging="284"/>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Las altas y modificaciones deben ser registradas y archivadas de forma que se mantenga la pista de auditoría (</w:t>
      </w:r>
      <w:r w:rsidRPr="00FC2F12">
        <w:rPr>
          <w:rFonts w:ascii="Calibri" w:eastAsia="Aptos" w:hAnsi="Calibri" w:cs="Calibri"/>
          <w:i/>
          <w:iCs/>
          <w:kern w:val="2"/>
          <w:sz w:val="20"/>
          <w:szCs w:val="20"/>
          <w:lang w:eastAsia="en-US"/>
          <w14:ligatures w14:val="standardContextual"/>
        </w:rPr>
        <w:t>logs</w:t>
      </w:r>
      <w:r w:rsidRPr="00FC2F12">
        <w:rPr>
          <w:rFonts w:ascii="Calibri" w:eastAsia="Aptos" w:hAnsi="Calibri" w:cs="Calibri"/>
          <w:kern w:val="2"/>
          <w:sz w:val="20"/>
          <w:szCs w:val="20"/>
          <w:lang w:eastAsia="en-US"/>
          <w14:ligatures w14:val="standardContextual"/>
        </w:rPr>
        <w:t>).</w:t>
      </w:r>
    </w:p>
    <w:p w14:paraId="2ECCF543" w14:textId="280FA3D1" w:rsidR="00723409" w:rsidRPr="00FC2F12" w:rsidRDefault="00723409" w:rsidP="00723409">
      <w:pPr>
        <w:keepNext/>
        <w:shd w:val="clear" w:color="auto" w:fill="FDE9D9" w:themeFill="accent6" w:themeFillTint="33"/>
        <w:spacing w:before="240" w:after="120"/>
        <w:jc w:val="both"/>
        <w:rPr>
          <w:rFonts w:asciiTheme="minorHAnsi" w:hAnsiTheme="minorHAnsi" w:cstheme="minorHAnsi"/>
          <w:b/>
          <w:sz w:val="22"/>
          <w:szCs w:val="22"/>
        </w:rPr>
      </w:pPr>
      <w:r w:rsidRPr="00FC2F12">
        <w:rPr>
          <w:rFonts w:asciiTheme="minorHAnsi" w:hAnsiTheme="minorHAnsi" w:cstheme="minorHAnsi"/>
          <w:b/>
          <w:sz w:val="22"/>
          <w:szCs w:val="22"/>
        </w:rPr>
        <w:lastRenderedPageBreak/>
        <w:t xml:space="preserve">Anexo 1 B Consideraciones </w:t>
      </w:r>
      <w:r w:rsidR="00BC45A7" w:rsidRPr="00FC2F12">
        <w:rPr>
          <w:rFonts w:asciiTheme="minorHAnsi" w:hAnsiTheme="minorHAnsi" w:cstheme="minorHAnsi"/>
          <w:b/>
          <w:sz w:val="22"/>
          <w:szCs w:val="22"/>
        </w:rPr>
        <w:t>y ejemplos sobre los procedimientos de pago</w:t>
      </w:r>
    </w:p>
    <w:p w14:paraId="30CEC9E0" w14:textId="474D8D16" w:rsidR="00B66DD1" w:rsidRPr="00FC2F12" w:rsidRDefault="00B66DD1" w:rsidP="00A41D6F">
      <w:pPr>
        <w:pStyle w:val="Prrafodelista"/>
        <w:numPr>
          <w:ilvl w:val="0"/>
          <w:numId w:val="55"/>
        </w:numPr>
        <w:spacing w:before="120" w:after="120"/>
        <w:ind w:left="426" w:hanging="426"/>
        <w:jc w:val="both"/>
        <w:rPr>
          <w:rFonts w:ascii="Calibri" w:eastAsia="Aptos" w:hAnsi="Calibri" w:cs="Calibri"/>
          <w:b/>
          <w:bCs/>
          <w:kern w:val="2"/>
          <w:sz w:val="20"/>
          <w:szCs w:val="20"/>
          <w:lang w:eastAsia="en-US"/>
          <w14:ligatures w14:val="standardContextual"/>
        </w:rPr>
      </w:pPr>
      <w:r w:rsidRPr="00FC2F12">
        <w:rPr>
          <w:rFonts w:ascii="Calibri" w:eastAsia="Aptos" w:hAnsi="Calibri" w:cs="Calibri"/>
          <w:b/>
          <w:bCs/>
          <w:kern w:val="2"/>
          <w:sz w:val="20"/>
          <w:szCs w:val="20"/>
          <w:lang w:eastAsia="en-US"/>
          <w14:ligatures w14:val="standardContextual"/>
        </w:rPr>
        <w:t xml:space="preserve">Requisitos técnicos establecido en el Reglamento </w:t>
      </w:r>
      <w:r w:rsidR="00497B75" w:rsidRPr="00FC2F12">
        <w:rPr>
          <w:rFonts w:ascii="Calibri" w:eastAsia="Aptos" w:hAnsi="Calibri" w:cs="Calibri"/>
          <w:b/>
          <w:bCs/>
          <w:kern w:val="2"/>
          <w:sz w:val="20"/>
          <w:szCs w:val="20"/>
          <w:lang w:eastAsia="en-US"/>
          <w14:ligatures w14:val="standardContextual"/>
        </w:rPr>
        <w:t xml:space="preserve">nº260/2012 del Parlamento Europeo y del Consejo </w:t>
      </w:r>
      <w:r w:rsidRPr="00FC2F12">
        <w:rPr>
          <w:rFonts w:ascii="Calibri" w:eastAsia="Aptos" w:hAnsi="Calibri" w:cs="Calibri"/>
          <w:b/>
          <w:bCs/>
          <w:kern w:val="2"/>
          <w:sz w:val="20"/>
          <w:szCs w:val="20"/>
          <w:lang w:eastAsia="en-US"/>
          <w14:ligatures w14:val="standardContextual"/>
        </w:rPr>
        <w:t>de 14 de marzo de 2012</w:t>
      </w:r>
      <w:r w:rsidR="00AD415B" w:rsidRPr="00FC2F12">
        <w:rPr>
          <w:rFonts w:ascii="Calibri" w:eastAsia="Aptos" w:hAnsi="Calibri" w:cs="Calibri"/>
          <w:b/>
          <w:bCs/>
          <w:kern w:val="2"/>
          <w:sz w:val="20"/>
          <w:szCs w:val="20"/>
          <w:lang w:eastAsia="en-US"/>
          <w14:ligatures w14:val="standardContextual"/>
        </w:rPr>
        <w:t xml:space="preserve"> </w:t>
      </w:r>
      <w:r w:rsidRPr="00FC2F12">
        <w:rPr>
          <w:rFonts w:ascii="Calibri" w:eastAsia="Aptos" w:hAnsi="Calibri" w:cs="Calibri"/>
          <w:b/>
          <w:bCs/>
          <w:kern w:val="2"/>
          <w:sz w:val="20"/>
          <w:szCs w:val="20"/>
          <w:lang w:eastAsia="en-US"/>
          <w14:ligatures w14:val="standardContextual"/>
        </w:rPr>
        <w:t>por el que se establecen requisitos técnicos y empresariales para las transferencias y los adeudos domiciliados en euros</w:t>
      </w:r>
      <w:r w:rsidR="00AD415B" w:rsidRPr="00FC2F12">
        <w:rPr>
          <w:rFonts w:ascii="Calibri" w:eastAsia="Aptos" w:hAnsi="Calibri" w:cs="Calibri"/>
          <w:b/>
          <w:bCs/>
          <w:kern w:val="2"/>
          <w:sz w:val="20"/>
          <w:szCs w:val="20"/>
          <w:lang w:eastAsia="en-US"/>
          <w14:ligatures w14:val="standardContextual"/>
        </w:rPr>
        <w:t>.</w:t>
      </w:r>
    </w:p>
    <w:p w14:paraId="2E01E6CD" w14:textId="2816233C" w:rsidR="002072C4" w:rsidRPr="00FC2F12" w:rsidRDefault="00AD415B" w:rsidP="002072C4">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El a</w:t>
      </w:r>
      <w:r w:rsidR="002072C4" w:rsidRPr="00FC2F12">
        <w:rPr>
          <w:rFonts w:ascii="Calibri" w:eastAsia="Aptos" w:hAnsi="Calibri" w:cs="Calibri"/>
          <w:kern w:val="2"/>
          <w:sz w:val="20"/>
          <w:szCs w:val="20"/>
          <w:lang w:eastAsia="en-US"/>
          <w14:ligatures w14:val="standardContextual"/>
        </w:rPr>
        <w:t>rtículo 5</w:t>
      </w:r>
      <w:r w:rsidR="00A13CCE" w:rsidRPr="00FC2F12">
        <w:rPr>
          <w:rFonts w:ascii="Calibri" w:eastAsia="Aptos" w:hAnsi="Calibri" w:cs="Calibri"/>
          <w:kern w:val="2"/>
          <w:sz w:val="20"/>
          <w:szCs w:val="20"/>
          <w:lang w:eastAsia="en-US"/>
          <w14:ligatures w14:val="standardContextual"/>
        </w:rPr>
        <w:t>.1</w:t>
      </w:r>
      <w:r w:rsidRPr="00FC2F12">
        <w:rPr>
          <w:rFonts w:ascii="Calibri" w:eastAsia="Aptos" w:hAnsi="Calibri" w:cs="Calibri"/>
          <w:kern w:val="2"/>
          <w:sz w:val="20"/>
          <w:szCs w:val="20"/>
          <w:lang w:eastAsia="en-US"/>
          <w14:ligatures w14:val="standardContextual"/>
        </w:rPr>
        <w:t xml:space="preserve"> </w:t>
      </w:r>
      <w:r w:rsidR="002F5CCF" w:rsidRPr="00FC2F12">
        <w:rPr>
          <w:rFonts w:ascii="Calibri" w:eastAsia="Aptos" w:hAnsi="Calibri" w:cs="Calibri"/>
          <w:kern w:val="2"/>
          <w:sz w:val="20"/>
          <w:szCs w:val="20"/>
          <w:lang w:eastAsia="en-US"/>
          <w14:ligatures w14:val="standardContextual"/>
        </w:rPr>
        <w:t xml:space="preserve">establece </w:t>
      </w:r>
      <w:r w:rsidR="00A13CCE" w:rsidRPr="00FC2F12">
        <w:rPr>
          <w:rFonts w:ascii="Calibri" w:eastAsia="Aptos" w:hAnsi="Calibri" w:cs="Calibri"/>
          <w:kern w:val="2"/>
          <w:sz w:val="20"/>
          <w:szCs w:val="20"/>
          <w:lang w:eastAsia="en-US"/>
          <w14:ligatures w14:val="standardContextual"/>
        </w:rPr>
        <w:t>que l</w:t>
      </w:r>
      <w:r w:rsidR="002072C4" w:rsidRPr="00FC2F12">
        <w:rPr>
          <w:rFonts w:ascii="Calibri" w:eastAsia="Aptos" w:hAnsi="Calibri" w:cs="Calibri"/>
          <w:kern w:val="2"/>
          <w:sz w:val="20"/>
          <w:szCs w:val="20"/>
          <w:lang w:eastAsia="en-US"/>
          <w14:ligatures w14:val="standardContextual"/>
        </w:rPr>
        <w:t>os proveedores de servicios de pago efectuarán transferencias y adeudos domiciliados con arreglo a los siguientes requisitos:</w:t>
      </w:r>
    </w:p>
    <w:p w14:paraId="1A001EE4" w14:textId="789B4043" w:rsidR="002072C4" w:rsidRPr="00FC2F12" w:rsidRDefault="002072C4" w:rsidP="002072C4">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a) </w:t>
      </w:r>
      <w:r w:rsidR="00F36644" w:rsidRPr="00FC2F12">
        <w:rPr>
          <w:rFonts w:ascii="Calibri" w:eastAsia="Aptos" w:hAnsi="Calibri" w:cs="Calibri"/>
          <w:kern w:val="2"/>
          <w:sz w:val="20"/>
          <w:szCs w:val="20"/>
          <w:lang w:eastAsia="en-US"/>
          <w14:ligatures w14:val="standardContextual"/>
        </w:rPr>
        <w:t>D</w:t>
      </w:r>
      <w:r w:rsidRPr="00FC2F12">
        <w:rPr>
          <w:rFonts w:ascii="Calibri" w:eastAsia="Aptos" w:hAnsi="Calibri" w:cs="Calibri"/>
          <w:kern w:val="2"/>
          <w:sz w:val="20"/>
          <w:szCs w:val="20"/>
          <w:lang w:eastAsia="en-US"/>
          <w14:ligatures w14:val="standardContextual"/>
        </w:rPr>
        <w:t>eberán utilizar el identificador de cuenta de pago</w:t>
      </w:r>
      <w:r w:rsidR="00992E08" w:rsidRPr="00FC2F12">
        <w:rPr>
          <w:rFonts w:ascii="Calibri" w:eastAsia="Aptos" w:hAnsi="Calibri" w:cs="Calibri"/>
          <w:kern w:val="2"/>
          <w:sz w:val="20"/>
          <w:szCs w:val="20"/>
          <w:lang w:eastAsia="en-US"/>
          <w14:ligatures w14:val="standardContextual"/>
        </w:rPr>
        <w:t>, el número</w:t>
      </w:r>
      <w:r w:rsidRPr="00FC2F12">
        <w:rPr>
          <w:rFonts w:ascii="Calibri" w:eastAsia="Aptos" w:hAnsi="Calibri" w:cs="Calibri"/>
          <w:kern w:val="2"/>
          <w:sz w:val="20"/>
          <w:szCs w:val="20"/>
          <w:lang w:eastAsia="en-US"/>
          <w14:ligatures w14:val="standardContextual"/>
        </w:rPr>
        <w:t xml:space="preserve"> </w:t>
      </w:r>
      <w:r w:rsidR="00744D1D" w:rsidRPr="00FC2F12">
        <w:rPr>
          <w:rFonts w:ascii="Calibri" w:eastAsia="Aptos" w:hAnsi="Calibri" w:cs="Calibri"/>
          <w:kern w:val="2"/>
          <w:sz w:val="20"/>
          <w:szCs w:val="20"/>
          <w:lang w:eastAsia="en-US"/>
          <w14:ligatures w14:val="standardContextual"/>
        </w:rPr>
        <w:t>IBAN</w:t>
      </w:r>
      <w:r w:rsidR="00F36644" w:rsidRPr="00FC2F12">
        <w:rPr>
          <w:rFonts w:ascii="Calibri" w:eastAsia="Aptos" w:hAnsi="Calibri" w:cs="Calibri"/>
          <w:kern w:val="2"/>
          <w:sz w:val="20"/>
          <w:szCs w:val="20"/>
          <w:lang w:eastAsia="en-US"/>
          <w14:ligatures w14:val="standardContextual"/>
        </w:rPr>
        <w:t>.</w:t>
      </w:r>
    </w:p>
    <w:p w14:paraId="11358407" w14:textId="380A277E" w:rsidR="00500F94" w:rsidRPr="00FC2F12" w:rsidRDefault="002072C4" w:rsidP="00500F94">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b) </w:t>
      </w:r>
      <w:r w:rsidR="00F36644" w:rsidRPr="00FC2F12">
        <w:rPr>
          <w:rFonts w:ascii="Calibri" w:eastAsia="Aptos" w:hAnsi="Calibri" w:cs="Calibri"/>
          <w:kern w:val="2"/>
          <w:sz w:val="20"/>
          <w:szCs w:val="20"/>
          <w:lang w:eastAsia="en-US"/>
          <w14:ligatures w14:val="standardContextual"/>
        </w:rPr>
        <w:t>D</w:t>
      </w:r>
      <w:r w:rsidRPr="00FC2F12">
        <w:rPr>
          <w:rFonts w:ascii="Calibri" w:eastAsia="Aptos" w:hAnsi="Calibri" w:cs="Calibri"/>
          <w:kern w:val="2"/>
          <w:sz w:val="20"/>
          <w:szCs w:val="20"/>
          <w:lang w:eastAsia="en-US"/>
          <w14:ligatures w14:val="standardContextual"/>
        </w:rPr>
        <w:t xml:space="preserve">eberán utilizar los formatos de mensaje </w:t>
      </w:r>
      <w:r w:rsidR="00992E08" w:rsidRPr="00FC2F12">
        <w:rPr>
          <w:rFonts w:ascii="Calibri" w:eastAsia="Aptos" w:hAnsi="Calibri" w:cs="Calibri"/>
          <w:kern w:val="2"/>
          <w:sz w:val="20"/>
          <w:szCs w:val="20"/>
          <w:lang w:eastAsia="en-US"/>
          <w14:ligatures w14:val="standardContextual"/>
        </w:rPr>
        <w:t xml:space="preserve">establecidos en </w:t>
      </w:r>
      <w:r w:rsidR="00500F94" w:rsidRPr="00FC2F12">
        <w:rPr>
          <w:rFonts w:ascii="Calibri" w:eastAsia="Aptos" w:hAnsi="Calibri" w:cs="Calibri"/>
          <w:kern w:val="2"/>
          <w:sz w:val="20"/>
          <w:szCs w:val="20"/>
          <w:lang w:eastAsia="en-US"/>
          <w14:ligatures w14:val="standardContextual"/>
        </w:rPr>
        <w:t>la norma ISO 20022 XML</w:t>
      </w:r>
      <w:r w:rsidR="00F36644" w:rsidRPr="00FC2F12">
        <w:rPr>
          <w:rFonts w:ascii="Calibri" w:eastAsia="Aptos" w:hAnsi="Calibri" w:cs="Calibri"/>
          <w:kern w:val="2"/>
          <w:sz w:val="20"/>
          <w:szCs w:val="20"/>
          <w:lang w:eastAsia="en-US"/>
          <w14:ligatures w14:val="standardContextual"/>
        </w:rPr>
        <w:t>.</w:t>
      </w:r>
    </w:p>
    <w:p w14:paraId="0FBABE53" w14:textId="02C38101" w:rsidR="00805F36" w:rsidRPr="00FC2F12" w:rsidRDefault="00551D30" w:rsidP="00805F36">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El Reglamento señala que la </w:t>
      </w:r>
      <w:r w:rsidR="00805F36" w:rsidRPr="00FC2F12">
        <w:rPr>
          <w:rFonts w:ascii="Calibri" w:eastAsia="Aptos" w:hAnsi="Calibri" w:cs="Calibri"/>
          <w:kern w:val="2"/>
          <w:sz w:val="20"/>
          <w:szCs w:val="20"/>
          <w:lang w:eastAsia="en-US"/>
          <w14:ligatures w14:val="standardContextual"/>
        </w:rPr>
        <w:t>«</w:t>
      </w:r>
      <w:bookmarkStart w:id="8" w:name="_Hlk179716927"/>
      <w:r w:rsidR="00805F36" w:rsidRPr="00FC2F12">
        <w:rPr>
          <w:rFonts w:ascii="Calibri" w:eastAsia="Aptos" w:hAnsi="Calibri" w:cs="Calibri"/>
          <w:kern w:val="2"/>
          <w:sz w:val="20"/>
          <w:szCs w:val="20"/>
          <w:lang w:eastAsia="en-US"/>
          <w14:ligatures w14:val="standardContextual"/>
        </w:rPr>
        <w:t>norma ISO 20022 XML</w:t>
      </w:r>
      <w:bookmarkEnd w:id="8"/>
      <w:r w:rsidR="00805F36" w:rsidRPr="00FC2F12">
        <w:rPr>
          <w:rFonts w:ascii="Calibri" w:eastAsia="Aptos" w:hAnsi="Calibri" w:cs="Calibri"/>
          <w:kern w:val="2"/>
          <w:sz w:val="20"/>
          <w:szCs w:val="20"/>
          <w:lang w:eastAsia="en-US"/>
          <w14:ligatures w14:val="standardContextual"/>
        </w:rPr>
        <w:t>»</w:t>
      </w:r>
      <w:r w:rsidRPr="00FC2F12">
        <w:rPr>
          <w:rFonts w:ascii="Calibri" w:eastAsia="Aptos" w:hAnsi="Calibri" w:cs="Calibri"/>
          <w:kern w:val="2"/>
          <w:sz w:val="20"/>
          <w:szCs w:val="20"/>
          <w:lang w:eastAsia="en-US"/>
          <w14:ligatures w14:val="standardContextual"/>
        </w:rPr>
        <w:t xml:space="preserve"> es la</w:t>
      </w:r>
      <w:r w:rsidR="00805F36" w:rsidRPr="00FC2F12">
        <w:rPr>
          <w:rFonts w:ascii="Calibri" w:eastAsia="Aptos" w:hAnsi="Calibri" w:cs="Calibri"/>
          <w:kern w:val="2"/>
          <w:sz w:val="20"/>
          <w:szCs w:val="20"/>
          <w:lang w:eastAsia="en-US"/>
          <w14:ligatures w14:val="standardContextual"/>
        </w:rPr>
        <w:t xml:space="preserve"> norma para la elaboración de mensajes financieros electrónicos, según lo definido por la ISO, relativa a la representación física de las operaciones de pago en sintaxis XML, de acuerdo con las disposiciones mercantiles y las directrices de aplicación de los regímenes de operaciones de pago comunes a toda la Unión comprendidas en el ámbito del presente Reglamento</w:t>
      </w:r>
      <w:r w:rsidR="00A71878" w:rsidRPr="00FC2F12">
        <w:rPr>
          <w:rFonts w:ascii="Calibri" w:eastAsia="Aptos" w:hAnsi="Calibri" w:cs="Calibri"/>
          <w:kern w:val="2"/>
          <w:sz w:val="20"/>
          <w:szCs w:val="20"/>
          <w:lang w:eastAsia="en-US"/>
          <w14:ligatures w14:val="standardContextual"/>
        </w:rPr>
        <w:t>.</w:t>
      </w:r>
    </w:p>
    <w:p w14:paraId="20543F5B" w14:textId="7311CFA8" w:rsidR="00A71878" w:rsidRPr="00FC2F12" w:rsidRDefault="00A71878">
      <w:pPr>
        <w:shd w:val="clear" w:color="auto" w:fill="FFFFCC"/>
        <w:spacing w:before="120" w:after="120"/>
        <w:jc w:val="both"/>
        <w:rPr>
          <w:rFonts w:ascii="Calibri" w:eastAsia="Aptos" w:hAnsi="Calibri" w:cs="Calibri"/>
          <w:b/>
          <w:bCs/>
          <w:kern w:val="2"/>
          <w:sz w:val="20"/>
          <w:szCs w:val="20"/>
          <w:lang w:eastAsia="en-US"/>
          <w14:ligatures w14:val="standardContextual"/>
        </w:rPr>
      </w:pPr>
      <w:r w:rsidRPr="00FC2F12">
        <w:rPr>
          <w:rFonts w:ascii="Calibri" w:eastAsia="Aptos" w:hAnsi="Calibri" w:cs="Calibri"/>
          <w:b/>
          <w:bCs/>
          <w:kern w:val="2"/>
          <w:sz w:val="20"/>
          <w:szCs w:val="20"/>
          <w:lang w:eastAsia="en-US"/>
          <w14:ligatures w14:val="standardContextual"/>
        </w:rPr>
        <w:t xml:space="preserve">En resumen, las órdenes de pago emitidas por las entidades públicas </w:t>
      </w:r>
      <w:r w:rsidR="00257EE8" w:rsidRPr="00FC2F12">
        <w:rPr>
          <w:rFonts w:ascii="Calibri" w:eastAsia="Aptos" w:hAnsi="Calibri" w:cs="Calibri"/>
          <w:b/>
          <w:bCs/>
          <w:kern w:val="2"/>
          <w:sz w:val="20"/>
          <w:szCs w:val="20"/>
          <w:lang w:eastAsia="en-US"/>
          <w14:ligatures w14:val="standardContextual"/>
        </w:rPr>
        <w:t xml:space="preserve">a las entidades financieras o proveedores de servicios de pago (PSP) en la terminología </w:t>
      </w:r>
      <w:r w:rsidR="00BE28E4" w:rsidRPr="00FC2F12">
        <w:rPr>
          <w:rFonts w:ascii="Calibri" w:eastAsia="Aptos" w:hAnsi="Calibri" w:cs="Calibri"/>
          <w:b/>
          <w:bCs/>
          <w:kern w:val="2"/>
          <w:sz w:val="20"/>
          <w:szCs w:val="20"/>
          <w:lang w:eastAsia="en-US"/>
          <w14:ligatures w14:val="standardContextual"/>
        </w:rPr>
        <w:t xml:space="preserve">del Reglamento debe emitirse con el formato de la norma </w:t>
      </w:r>
      <w:r w:rsidR="003652BD" w:rsidRPr="00FC2F12">
        <w:rPr>
          <w:rFonts w:ascii="Calibri" w:eastAsia="Aptos" w:hAnsi="Calibri" w:cs="Calibri"/>
          <w:b/>
          <w:bCs/>
          <w:kern w:val="2"/>
          <w:sz w:val="20"/>
          <w:szCs w:val="20"/>
          <w:lang w:eastAsia="en-US"/>
          <w14:ligatures w14:val="standardContextual"/>
        </w:rPr>
        <w:br/>
      </w:r>
      <w:r w:rsidR="00BE28E4" w:rsidRPr="00FC2F12">
        <w:rPr>
          <w:rFonts w:ascii="Calibri" w:eastAsia="Aptos" w:hAnsi="Calibri" w:cs="Calibri"/>
          <w:b/>
          <w:bCs/>
          <w:kern w:val="2"/>
          <w:sz w:val="20"/>
          <w:szCs w:val="20"/>
          <w:lang w:eastAsia="en-US"/>
          <w14:ligatures w14:val="standardContextual"/>
        </w:rPr>
        <w:t>ISO 20022 XML</w:t>
      </w:r>
      <w:r w:rsidR="00672BF5" w:rsidRPr="00FC2F12">
        <w:rPr>
          <w:rFonts w:ascii="Calibri" w:eastAsia="Aptos" w:hAnsi="Calibri" w:cs="Calibri"/>
          <w:b/>
          <w:bCs/>
          <w:kern w:val="2"/>
          <w:sz w:val="20"/>
          <w:szCs w:val="20"/>
          <w:lang w:eastAsia="en-US"/>
          <w14:ligatures w14:val="standardContextual"/>
        </w:rPr>
        <w:t>.</w:t>
      </w:r>
    </w:p>
    <w:p w14:paraId="5D0878D3" w14:textId="623A0B13" w:rsidR="00500F94" w:rsidRPr="00FC2F12" w:rsidRDefault="00030430" w:rsidP="00A41D6F">
      <w:pPr>
        <w:pStyle w:val="Prrafodelista"/>
        <w:numPr>
          <w:ilvl w:val="0"/>
          <w:numId w:val="55"/>
        </w:numPr>
        <w:spacing w:before="120" w:after="120"/>
        <w:ind w:left="426" w:hanging="426"/>
        <w:jc w:val="both"/>
        <w:rPr>
          <w:rFonts w:ascii="Calibri" w:eastAsia="Aptos" w:hAnsi="Calibri" w:cs="Calibri"/>
          <w:b/>
          <w:bCs/>
          <w:kern w:val="2"/>
          <w:sz w:val="20"/>
          <w:szCs w:val="20"/>
          <w:lang w:eastAsia="en-US"/>
          <w14:ligatures w14:val="standardContextual"/>
        </w:rPr>
      </w:pPr>
      <w:r w:rsidRPr="00FC2F12">
        <w:rPr>
          <w:rFonts w:ascii="Calibri" w:eastAsia="Aptos" w:hAnsi="Calibri" w:cs="Calibri"/>
          <w:b/>
          <w:bCs/>
          <w:kern w:val="2"/>
          <w:sz w:val="20"/>
          <w:szCs w:val="20"/>
          <w:lang w:eastAsia="en-US"/>
          <w14:ligatures w14:val="standardContextual"/>
        </w:rPr>
        <w:t>Normas del SEPA</w:t>
      </w:r>
      <w:r w:rsidR="00B81843" w:rsidRPr="00FC2F12">
        <w:rPr>
          <w:rStyle w:val="Refdenotaalpie"/>
          <w:rFonts w:ascii="Calibri" w:eastAsia="Aptos" w:hAnsi="Calibri" w:cs="Calibri"/>
          <w:b/>
          <w:bCs/>
          <w:i/>
          <w:iCs/>
          <w:kern w:val="2"/>
          <w:sz w:val="20"/>
          <w:szCs w:val="20"/>
          <w:lang w:eastAsia="en-US"/>
          <w14:ligatures w14:val="standardContextual"/>
        </w:rPr>
        <w:footnoteReference w:id="11"/>
      </w:r>
    </w:p>
    <w:p w14:paraId="595EAF4D" w14:textId="6C06F6E1" w:rsidR="00AD6EF0" w:rsidRPr="00FC2F12" w:rsidRDefault="00AD6EF0" w:rsidP="00AD6EF0">
      <w:pPr>
        <w:spacing w:before="120" w:after="120"/>
        <w:jc w:val="both"/>
        <w:rPr>
          <w:rFonts w:ascii="Calibri" w:eastAsia="Aptos" w:hAnsi="Calibri" w:cs="Calibri"/>
          <w:b/>
          <w:bCs/>
          <w:i/>
          <w:iCs/>
          <w:kern w:val="2"/>
          <w:sz w:val="20"/>
          <w:szCs w:val="20"/>
          <w:lang w:eastAsia="en-US"/>
          <w14:ligatures w14:val="standardContextual"/>
        </w:rPr>
      </w:pPr>
      <w:r w:rsidRPr="00FC2F12">
        <w:rPr>
          <w:rFonts w:ascii="Calibri" w:eastAsia="Aptos" w:hAnsi="Calibri" w:cs="Calibri"/>
          <w:b/>
          <w:bCs/>
          <w:i/>
          <w:iCs/>
          <w:kern w:val="2"/>
          <w:sz w:val="20"/>
          <w:szCs w:val="20"/>
          <w:lang w:eastAsia="en-US"/>
          <w14:ligatures w14:val="standardContextual"/>
        </w:rPr>
        <w:t xml:space="preserve">Qué </w:t>
      </w:r>
      <w:r w:rsidR="00FE5A52" w:rsidRPr="00FC2F12">
        <w:rPr>
          <w:rFonts w:ascii="Calibri" w:eastAsia="Aptos" w:hAnsi="Calibri" w:cs="Calibri"/>
          <w:b/>
          <w:bCs/>
          <w:i/>
          <w:iCs/>
          <w:kern w:val="2"/>
          <w:sz w:val="20"/>
          <w:szCs w:val="20"/>
          <w:lang w:eastAsia="en-US"/>
          <w14:ligatures w14:val="standardContextual"/>
        </w:rPr>
        <w:t>significa</w:t>
      </w:r>
      <w:r w:rsidRPr="00FC2F12">
        <w:rPr>
          <w:rFonts w:ascii="Calibri" w:eastAsia="Aptos" w:hAnsi="Calibri" w:cs="Calibri"/>
          <w:b/>
          <w:bCs/>
          <w:i/>
          <w:iCs/>
          <w:kern w:val="2"/>
          <w:sz w:val="20"/>
          <w:szCs w:val="20"/>
          <w:lang w:eastAsia="en-US"/>
          <w14:ligatures w14:val="standardContextual"/>
        </w:rPr>
        <w:t xml:space="preserve"> SEPA</w:t>
      </w:r>
    </w:p>
    <w:p w14:paraId="3F5EDA69" w14:textId="0146660B" w:rsidR="00705228" w:rsidRPr="00FC2F12" w:rsidRDefault="00705228" w:rsidP="00705228">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SEPA son las siglas en inglés de Single </w:t>
      </w:r>
      <w:proofErr w:type="gramStart"/>
      <w:r w:rsidRPr="00FC2F12">
        <w:rPr>
          <w:rFonts w:ascii="Calibri" w:eastAsia="Aptos" w:hAnsi="Calibri" w:cs="Calibri"/>
          <w:kern w:val="2"/>
          <w:sz w:val="20"/>
          <w:szCs w:val="20"/>
          <w:lang w:eastAsia="en-US"/>
          <w14:ligatures w14:val="standardContextual"/>
        </w:rPr>
        <w:t>Euro</w:t>
      </w:r>
      <w:proofErr w:type="gramEnd"/>
      <w:r w:rsidRPr="00FC2F12">
        <w:rPr>
          <w:rFonts w:ascii="Calibri" w:eastAsia="Aptos" w:hAnsi="Calibri" w:cs="Calibri"/>
          <w:kern w:val="2"/>
          <w:sz w:val="20"/>
          <w:szCs w:val="20"/>
          <w:lang w:eastAsia="en-US"/>
          <w14:ligatures w14:val="standardContextual"/>
        </w:rPr>
        <w:t xml:space="preserve"> </w:t>
      </w:r>
      <w:proofErr w:type="spellStart"/>
      <w:r w:rsidRPr="00FC2F12">
        <w:rPr>
          <w:rFonts w:ascii="Calibri" w:eastAsia="Aptos" w:hAnsi="Calibri" w:cs="Calibri"/>
          <w:kern w:val="2"/>
          <w:sz w:val="20"/>
          <w:szCs w:val="20"/>
          <w:lang w:eastAsia="en-US"/>
          <w14:ligatures w14:val="standardContextual"/>
        </w:rPr>
        <w:t>Payments</w:t>
      </w:r>
      <w:proofErr w:type="spellEnd"/>
      <w:r w:rsidRPr="00FC2F12">
        <w:rPr>
          <w:rFonts w:ascii="Calibri" w:eastAsia="Aptos" w:hAnsi="Calibri" w:cs="Calibri"/>
          <w:kern w:val="2"/>
          <w:sz w:val="20"/>
          <w:szCs w:val="20"/>
          <w:lang w:eastAsia="en-US"/>
          <w14:ligatures w14:val="standardContextual"/>
        </w:rPr>
        <w:t xml:space="preserve"> </w:t>
      </w:r>
      <w:proofErr w:type="spellStart"/>
      <w:r w:rsidRPr="00FC2F12">
        <w:rPr>
          <w:rFonts w:ascii="Calibri" w:eastAsia="Aptos" w:hAnsi="Calibri" w:cs="Calibri"/>
          <w:kern w:val="2"/>
          <w:sz w:val="20"/>
          <w:szCs w:val="20"/>
          <w:lang w:eastAsia="en-US"/>
          <w14:ligatures w14:val="standardContextual"/>
        </w:rPr>
        <w:t>Area</w:t>
      </w:r>
      <w:proofErr w:type="spellEnd"/>
      <w:r w:rsidRPr="00FC2F12">
        <w:rPr>
          <w:rFonts w:ascii="Calibri" w:eastAsia="Aptos" w:hAnsi="Calibri" w:cs="Calibri"/>
          <w:kern w:val="2"/>
          <w:sz w:val="20"/>
          <w:szCs w:val="20"/>
          <w:lang w:eastAsia="en-US"/>
          <w14:ligatures w14:val="standardContextual"/>
        </w:rPr>
        <w:t xml:space="preserve">, es decir, Zona Única de Pagos en Euros. Se trata de una iniciativa por la que se establece una verdadera zona integrada de pagos europeos en euros en los que dichos pagos están sujetos a un conjunto uniforme de estándares, normas y condiciones.  </w:t>
      </w:r>
    </w:p>
    <w:p w14:paraId="5B66C4E5" w14:textId="7A64713E" w:rsidR="0049031B" w:rsidRPr="00FC2F12" w:rsidRDefault="00705228" w:rsidP="00705228">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La transferencia SEPA es un instrumento de pago básico para efectuar abonos en euros, sin límite de importe, entre cuentas bancarias de clientes en el ámbito de la SEPA, de forma totalmente electrónica y automatizada.</w:t>
      </w:r>
    </w:p>
    <w:p w14:paraId="37F76124" w14:textId="2FCDA5AA" w:rsidR="00F3251B" w:rsidRPr="00FC2F12" w:rsidRDefault="00F3251B" w:rsidP="004061A2">
      <w:pPr>
        <w:spacing w:before="120" w:after="120"/>
        <w:jc w:val="both"/>
        <w:rPr>
          <w:rFonts w:ascii="Calibri" w:eastAsia="Aptos" w:hAnsi="Calibri" w:cs="Calibri"/>
          <w:b/>
          <w:bCs/>
          <w:i/>
          <w:iCs/>
          <w:kern w:val="2"/>
          <w:sz w:val="20"/>
          <w:szCs w:val="20"/>
          <w:lang w:eastAsia="en-US"/>
          <w14:ligatures w14:val="standardContextual"/>
        </w:rPr>
      </w:pPr>
      <w:bookmarkStart w:id="9" w:name="_Hlk179717681"/>
      <w:r w:rsidRPr="00FC2F12">
        <w:rPr>
          <w:rFonts w:ascii="Calibri" w:eastAsia="Aptos" w:hAnsi="Calibri" w:cs="Calibri"/>
          <w:b/>
          <w:bCs/>
          <w:i/>
          <w:iCs/>
          <w:kern w:val="2"/>
          <w:sz w:val="20"/>
          <w:szCs w:val="20"/>
          <w:lang w:eastAsia="en-US"/>
          <w14:ligatures w14:val="standardContextual"/>
        </w:rPr>
        <w:t xml:space="preserve">Mensajes ISO 20022 </w:t>
      </w:r>
      <w:r w:rsidR="00D238C9" w:rsidRPr="00FC2F12">
        <w:rPr>
          <w:rFonts w:ascii="Calibri" w:eastAsia="Aptos" w:hAnsi="Calibri" w:cs="Calibri"/>
          <w:b/>
          <w:bCs/>
          <w:i/>
          <w:iCs/>
          <w:kern w:val="2"/>
          <w:sz w:val="20"/>
          <w:szCs w:val="20"/>
          <w:lang w:eastAsia="en-US"/>
          <w14:ligatures w14:val="standardContextual"/>
        </w:rPr>
        <w:t>XML de iniciación de pagos</w:t>
      </w:r>
      <w:r w:rsidRPr="00FC2F12">
        <w:rPr>
          <w:rFonts w:ascii="Calibri" w:eastAsia="Aptos" w:hAnsi="Calibri" w:cs="Calibri"/>
          <w:b/>
          <w:bCs/>
          <w:i/>
          <w:iCs/>
          <w:kern w:val="2"/>
          <w:sz w:val="20"/>
          <w:szCs w:val="20"/>
          <w:lang w:eastAsia="en-US"/>
          <w14:ligatures w14:val="standardContextual"/>
        </w:rPr>
        <w:t xml:space="preserve"> </w:t>
      </w:r>
    </w:p>
    <w:p w14:paraId="371D7AF9" w14:textId="6BBF8CC6" w:rsidR="009E512D" w:rsidRPr="00FC2F12" w:rsidRDefault="00AE1ECA" w:rsidP="004061A2">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El gráfico siguiente muestra el ámbito que cubren los mensajes ISO 20022 para iniciación de pagos.</w:t>
      </w:r>
    </w:p>
    <w:p w14:paraId="5765BD7F" w14:textId="49D33DC8" w:rsidR="009E512D" w:rsidRPr="00FC2F12" w:rsidRDefault="009E512D" w:rsidP="00A41D6F">
      <w:pPr>
        <w:spacing w:before="120" w:after="120"/>
        <w:jc w:val="center"/>
        <w:rPr>
          <w:rFonts w:ascii="Calibri" w:eastAsia="Aptos" w:hAnsi="Calibri" w:cs="Calibri"/>
          <w:b/>
          <w:bCs/>
          <w:i/>
          <w:iCs/>
          <w:kern w:val="2"/>
          <w:sz w:val="20"/>
          <w:szCs w:val="20"/>
          <w:lang w:eastAsia="en-US"/>
          <w14:ligatures w14:val="standardContextual"/>
        </w:rPr>
      </w:pPr>
      <w:r w:rsidRPr="00FC2F12">
        <w:rPr>
          <w:rFonts w:ascii="Calibri" w:eastAsia="Aptos" w:hAnsi="Calibri" w:cs="Calibri"/>
          <w:b/>
          <w:bCs/>
          <w:i/>
          <w:iCs/>
          <w:noProof/>
          <w:kern w:val="2"/>
          <w:sz w:val="20"/>
          <w:szCs w:val="20"/>
          <w:lang w:eastAsia="en-US"/>
          <w14:ligatures w14:val="standardContextual"/>
        </w:rPr>
        <w:drawing>
          <wp:inline distT="0" distB="0" distL="0" distR="0" wp14:anchorId="47F5F2CE" wp14:editId="22B53713">
            <wp:extent cx="2103323" cy="1534657"/>
            <wp:effectExtent l="152400" t="152400" r="354330" b="370840"/>
            <wp:docPr id="198314805" name="Imagen 1"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14805" name="Imagen 1" descr="Interfaz de usuario gráfica, Aplicación, Teams&#10;&#10;Descripción generada automáticamente"/>
                    <pic:cNvPicPr/>
                  </pic:nvPicPr>
                  <pic:blipFill rotWithShape="1">
                    <a:blip r:embed="rId18"/>
                    <a:srcRect l="1" t="15842" r="60293" b="38989"/>
                    <a:stretch/>
                  </pic:blipFill>
                  <pic:spPr bwMode="auto">
                    <a:xfrm>
                      <a:off x="0" y="0"/>
                      <a:ext cx="2138660" cy="156044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0F66C9CF" w14:textId="08073971" w:rsidR="00DE40F0" w:rsidRPr="00FC2F12" w:rsidRDefault="005B7AC2" w:rsidP="00DE40F0">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En la publicación “Órdenes en formato ISO 20022 para emisión de transferencias y cheques en euros” de la AEB se </w:t>
      </w:r>
      <w:r w:rsidR="0070342D" w:rsidRPr="00FC2F12">
        <w:rPr>
          <w:rFonts w:ascii="Calibri" w:eastAsia="Aptos" w:hAnsi="Calibri" w:cs="Calibri"/>
          <w:kern w:val="2"/>
          <w:sz w:val="20"/>
          <w:szCs w:val="20"/>
          <w:lang w:eastAsia="en-US"/>
          <w14:ligatures w14:val="standardContextual"/>
        </w:rPr>
        <w:t>especifican</w:t>
      </w:r>
      <w:r w:rsidRPr="00FC2F12">
        <w:rPr>
          <w:rFonts w:ascii="Calibri" w:eastAsia="Aptos" w:hAnsi="Calibri" w:cs="Calibri"/>
          <w:kern w:val="2"/>
          <w:sz w:val="20"/>
          <w:szCs w:val="20"/>
          <w:lang w:eastAsia="en-US"/>
          <w14:ligatures w14:val="standardContextual"/>
        </w:rPr>
        <w:t xml:space="preserve"> </w:t>
      </w:r>
      <w:r w:rsidR="0070342D" w:rsidRPr="00FC2F12">
        <w:rPr>
          <w:rFonts w:ascii="Calibri" w:eastAsia="Aptos" w:hAnsi="Calibri" w:cs="Calibri"/>
          <w:kern w:val="2"/>
          <w:sz w:val="20"/>
          <w:szCs w:val="20"/>
          <w:lang w:eastAsia="en-US"/>
          <w14:ligatures w14:val="standardContextual"/>
        </w:rPr>
        <w:t>los aspectos técnicos del mensaje de pagos que se debe enviar a las entidades financieras</w:t>
      </w:r>
      <w:r w:rsidR="00DE40F0" w:rsidRPr="00FC2F12">
        <w:rPr>
          <w:rFonts w:ascii="Calibri" w:eastAsia="Aptos" w:hAnsi="Calibri" w:cs="Calibri"/>
          <w:kern w:val="2"/>
          <w:sz w:val="20"/>
          <w:szCs w:val="20"/>
          <w:lang w:eastAsia="en-US"/>
          <w14:ligatures w14:val="standardContextual"/>
        </w:rPr>
        <w:t xml:space="preserve">. En la práctica podemos encontrarnos con que la entidad denomina a estos documentos como </w:t>
      </w:r>
      <w:r w:rsidR="00DE40F0" w:rsidRPr="00FC2F12">
        <w:rPr>
          <w:rFonts w:ascii="Calibri" w:eastAsia="Aptos" w:hAnsi="Calibri" w:cs="Calibri"/>
          <w:b/>
          <w:bCs/>
          <w:i/>
          <w:iCs/>
          <w:kern w:val="2"/>
          <w:sz w:val="20"/>
          <w:szCs w:val="20"/>
          <w:lang w:eastAsia="en-US"/>
          <w14:ligatures w14:val="standardContextual"/>
        </w:rPr>
        <w:t>Cuaderno 34-XML o ISO 20022 XML</w:t>
      </w:r>
      <w:r w:rsidR="00DE40F0" w:rsidRPr="00FC2F12">
        <w:rPr>
          <w:rFonts w:ascii="Calibri" w:eastAsia="Aptos" w:hAnsi="Calibri" w:cs="Calibri"/>
          <w:kern w:val="2"/>
          <w:sz w:val="20"/>
          <w:szCs w:val="20"/>
          <w:lang w:eastAsia="en-US"/>
          <w14:ligatures w14:val="standardContextual"/>
        </w:rPr>
        <w:t>. En esta guía usamos la primera.</w:t>
      </w:r>
    </w:p>
    <w:p w14:paraId="142675E3" w14:textId="1895A8A2" w:rsidR="004061A2" w:rsidRPr="00FC2F12" w:rsidRDefault="00DE40F0" w:rsidP="004061A2">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t xml:space="preserve">El </w:t>
      </w:r>
      <w:r w:rsidR="004061A2" w:rsidRPr="00FC2F12">
        <w:rPr>
          <w:rFonts w:ascii="Calibri" w:eastAsia="Aptos" w:hAnsi="Calibri" w:cs="Calibri"/>
          <w:kern w:val="2"/>
          <w:sz w:val="20"/>
          <w:szCs w:val="20"/>
          <w:lang w:eastAsia="en-US"/>
          <w14:ligatures w14:val="standardContextual"/>
        </w:rPr>
        <w:t>Cuaderno 34-</w:t>
      </w:r>
      <w:r w:rsidR="003C6720" w:rsidRPr="00FC2F12">
        <w:rPr>
          <w:rFonts w:ascii="Calibri" w:eastAsia="Aptos" w:hAnsi="Calibri" w:cs="Calibri"/>
          <w:kern w:val="2"/>
          <w:sz w:val="20"/>
          <w:szCs w:val="20"/>
          <w:lang w:eastAsia="en-US"/>
          <w14:ligatures w14:val="standardContextual"/>
        </w:rPr>
        <w:t>XML</w:t>
      </w:r>
      <w:r w:rsidR="004061A2" w:rsidRPr="00FC2F12">
        <w:rPr>
          <w:rFonts w:ascii="Calibri" w:eastAsia="Aptos" w:hAnsi="Calibri" w:cs="Calibri"/>
          <w:kern w:val="2"/>
          <w:sz w:val="20"/>
          <w:szCs w:val="20"/>
          <w:lang w:eastAsia="en-US"/>
          <w14:ligatures w14:val="standardContextual"/>
        </w:rPr>
        <w:t xml:space="preserve"> </w:t>
      </w:r>
      <w:bookmarkEnd w:id="9"/>
      <w:r w:rsidR="004061A2" w:rsidRPr="00FC2F12">
        <w:rPr>
          <w:rFonts w:ascii="Calibri" w:eastAsia="Aptos" w:hAnsi="Calibri" w:cs="Calibri"/>
          <w:kern w:val="2"/>
          <w:sz w:val="20"/>
          <w:szCs w:val="20"/>
          <w:lang w:eastAsia="en-US"/>
          <w14:ligatures w14:val="standardContextual"/>
        </w:rPr>
        <w:t>para la presentación de transferencias, cheques, pagarés y pagos domiciliados</w:t>
      </w:r>
      <w:r w:rsidRPr="00FC2F12">
        <w:rPr>
          <w:rFonts w:ascii="Calibri" w:eastAsia="Aptos" w:hAnsi="Calibri" w:cs="Calibri"/>
          <w:kern w:val="2"/>
          <w:sz w:val="20"/>
          <w:szCs w:val="20"/>
          <w:lang w:eastAsia="en-US"/>
          <w14:ligatures w14:val="standardContextual"/>
        </w:rPr>
        <w:t xml:space="preserve">, es el </w:t>
      </w:r>
      <w:r w:rsidR="00026867" w:rsidRPr="00FC2F12">
        <w:rPr>
          <w:rFonts w:ascii="Calibri" w:eastAsia="Aptos" w:hAnsi="Calibri" w:cs="Calibri"/>
          <w:kern w:val="2"/>
          <w:sz w:val="20"/>
          <w:szCs w:val="20"/>
          <w:lang w:eastAsia="en-US"/>
          <w14:ligatures w14:val="standardContextual"/>
        </w:rPr>
        <w:t xml:space="preserve">fichero de pagos en formato </w:t>
      </w:r>
      <w:proofErr w:type="spellStart"/>
      <w:r w:rsidR="00026867" w:rsidRPr="00FC2F12">
        <w:rPr>
          <w:rFonts w:ascii="Calibri" w:eastAsia="Aptos" w:hAnsi="Calibri" w:cs="Calibri"/>
          <w:kern w:val="2"/>
          <w:sz w:val="20"/>
          <w:szCs w:val="20"/>
          <w:lang w:eastAsia="en-US"/>
          <w14:ligatures w14:val="standardContextual"/>
        </w:rPr>
        <w:t>xml</w:t>
      </w:r>
      <w:proofErr w:type="spellEnd"/>
      <w:r w:rsidR="00026867" w:rsidRPr="00FC2F12">
        <w:rPr>
          <w:rFonts w:ascii="Calibri" w:eastAsia="Aptos" w:hAnsi="Calibri" w:cs="Calibri"/>
          <w:kern w:val="2"/>
          <w:sz w:val="20"/>
          <w:szCs w:val="20"/>
          <w:lang w:eastAsia="en-US"/>
          <w14:ligatures w14:val="standardContextual"/>
        </w:rPr>
        <w:t xml:space="preserve">, </w:t>
      </w:r>
      <w:r w:rsidR="004061A2" w:rsidRPr="00FC2F12">
        <w:rPr>
          <w:rFonts w:ascii="Calibri" w:eastAsia="Aptos" w:hAnsi="Calibri" w:cs="Calibri"/>
          <w:kern w:val="2"/>
          <w:sz w:val="20"/>
          <w:szCs w:val="20"/>
          <w:lang w:eastAsia="en-US"/>
          <w14:ligatures w14:val="standardContextual"/>
        </w:rPr>
        <w:t xml:space="preserve">con el que el cliente ordenante presenta las órdenes en formato estándar </w:t>
      </w:r>
      <w:bookmarkStart w:id="10" w:name="_Hlk179717693"/>
      <w:r w:rsidR="004061A2" w:rsidRPr="00FC2F12">
        <w:rPr>
          <w:rFonts w:ascii="Calibri" w:eastAsia="Aptos" w:hAnsi="Calibri" w:cs="Calibri"/>
          <w:kern w:val="2"/>
          <w:sz w:val="20"/>
          <w:szCs w:val="20"/>
          <w:lang w:eastAsia="en-US"/>
          <w14:ligatures w14:val="standardContextual"/>
        </w:rPr>
        <w:t xml:space="preserve">ISO 20022 </w:t>
      </w:r>
      <w:r w:rsidR="008D1ACC" w:rsidRPr="00FC2F12">
        <w:rPr>
          <w:rFonts w:ascii="Calibri" w:eastAsia="Aptos" w:hAnsi="Calibri" w:cs="Calibri"/>
          <w:kern w:val="2"/>
          <w:sz w:val="20"/>
          <w:szCs w:val="20"/>
          <w:lang w:eastAsia="en-US"/>
          <w14:ligatures w14:val="standardContextual"/>
        </w:rPr>
        <w:t xml:space="preserve">XML </w:t>
      </w:r>
      <w:bookmarkEnd w:id="10"/>
      <w:r w:rsidR="004061A2" w:rsidRPr="00FC2F12">
        <w:rPr>
          <w:rFonts w:ascii="Calibri" w:eastAsia="Aptos" w:hAnsi="Calibri" w:cs="Calibri"/>
          <w:kern w:val="2"/>
          <w:sz w:val="20"/>
          <w:szCs w:val="20"/>
          <w:lang w:eastAsia="en-US"/>
          <w14:ligatures w14:val="standardContextual"/>
        </w:rPr>
        <w:t>para la emisión de transferencias en euros y en divisas, y cheques, pagarés y pagos domiciliados en euros.</w:t>
      </w:r>
    </w:p>
    <w:p w14:paraId="228533FF" w14:textId="77777777" w:rsidR="004061A2" w:rsidRPr="00FC2F12" w:rsidRDefault="004061A2" w:rsidP="004061A2">
      <w:pPr>
        <w:spacing w:before="120" w:after="120"/>
        <w:jc w:val="both"/>
        <w:rPr>
          <w:rFonts w:ascii="Calibri" w:eastAsia="Aptos" w:hAnsi="Calibri" w:cs="Calibri"/>
          <w:kern w:val="2"/>
          <w:sz w:val="20"/>
          <w:szCs w:val="20"/>
          <w:lang w:eastAsia="en-US"/>
          <w14:ligatures w14:val="standardContextual"/>
        </w:rPr>
      </w:pPr>
      <w:r w:rsidRPr="00FC2F12">
        <w:rPr>
          <w:rFonts w:ascii="Calibri" w:eastAsia="Aptos" w:hAnsi="Calibri" w:cs="Calibri"/>
          <w:kern w:val="2"/>
          <w:sz w:val="20"/>
          <w:szCs w:val="20"/>
          <w:lang w:eastAsia="en-US"/>
          <w14:ligatures w14:val="standardContextual"/>
        </w:rPr>
        <w:lastRenderedPageBreak/>
        <w:t xml:space="preserve">El lenguaje XML (Extensible Mark-up </w:t>
      </w:r>
      <w:proofErr w:type="spellStart"/>
      <w:r w:rsidRPr="00FC2F12">
        <w:rPr>
          <w:rFonts w:ascii="Calibri" w:eastAsia="Aptos" w:hAnsi="Calibri" w:cs="Calibri"/>
          <w:kern w:val="2"/>
          <w:sz w:val="20"/>
          <w:szCs w:val="20"/>
          <w:lang w:eastAsia="en-US"/>
          <w14:ligatures w14:val="standardContextual"/>
        </w:rPr>
        <w:t>Language</w:t>
      </w:r>
      <w:proofErr w:type="spellEnd"/>
      <w:r w:rsidRPr="00FC2F12">
        <w:rPr>
          <w:rFonts w:ascii="Calibri" w:eastAsia="Aptos" w:hAnsi="Calibri" w:cs="Calibri"/>
          <w:kern w:val="2"/>
          <w:sz w:val="20"/>
          <w:szCs w:val="20"/>
          <w:lang w:eastAsia="en-US"/>
          <w14:ligatures w14:val="standardContextual"/>
        </w:rPr>
        <w:t xml:space="preserve">) es un metalenguaje de etiquetas creado para el intercambio de información estructurada entre diferentes plataformas que permite definir un formato por medio de esquemas </w:t>
      </w:r>
      <w:proofErr w:type="spellStart"/>
      <w:r w:rsidRPr="00FC2F12">
        <w:rPr>
          <w:rFonts w:ascii="Calibri" w:eastAsia="Aptos" w:hAnsi="Calibri" w:cs="Calibri"/>
          <w:kern w:val="2"/>
          <w:sz w:val="20"/>
          <w:szCs w:val="20"/>
          <w:lang w:eastAsia="en-US"/>
          <w14:ligatures w14:val="standardContextual"/>
        </w:rPr>
        <w:t>xsd</w:t>
      </w:r>
      <w:proofErr w:type="spellEnd"/>
      <w:r w:rsidRPr="00FC2F12">
        <w:rPr>
          <w:rFonts w:ascii="Calibri" w:eastAsia="Aptos" w:hAnsi="Calibri" w:cs="Calibri"/>
          <w:kern w:val="2"/>
          <w:sz w:val="20"/>
          <w:szCs w:val="20"/>
          <w:lang w:eastAsia="en-US"/>
          <w14:ligatures w14:val="standardContextual"/>
        </w:rPr>
        <w:t>, los cuales determinan qué elementos puede contener un documento XML, cómo están organizados, y qué atributos y de qué tipo son los que pueden tener dichos elementos. Mediante el uso del esquema pain.001.001.03.xsd se puede, además, verificar la validez de la forma y contenido de la información intercambiada.</w:t>
      </w:r>
    </w:p>
    <w:p w14:paraId="288DAF36" w14:textId="61F7C61E" w:rsidR="00723409" w:rsidRPr="00FC2F12" w:rsidRDefault="00723409" w:rsidP="00A41D6F">
      <w:pPr>
        <w:pStyle w:val="Prrafodelista"/>
        <w:numPr>
          <w:ilvl w:val="0"/>
          <w:numId w:val="55"/>
        </w:numPr>
        <w:spacing w:before="120" w:after="120"/>
        <w:ind w:left="426" w:hanging="426"/>
        <w:jc w:val="both"/>
        <w:rPr>
          <w:rFonts w:ascii="Calibri" w:eastAsia="Aptos" w:hAnsi="Calibri" w:cs="Calibri"/>
          <w:b/>
          <w:bCs/>
          <w:kern w:val="2"/>
          <w:sz w:val="20"/>
          <w:szCs w:val="20"/>
          <w:lang w:eastAsia="en-US"/>
          <w14:ligatures w14:val="standardContextual"/>
        </w:rPr>
      </w:pPr>
      <w:r w:rsidRPr="00FC2F12">
        <w:rPr>
          <w:rFonts w:ascii="Calibri" w:eastAsia="Aptos" w:hAnsi="Calibri" w:cs="Calibri"/>
          <w:b/>
          <w:bCs/>
          <w:kern w:val="2"/>
          <w:sz w:val="20"/>
          <w:szCs w:val="20"/>
          <w:lang w:eastAsia="en-US"/>
          <w14:ligatures w14:val="standardContextual"/>
        </w:rPr>
        <w:t>Ejemplo</w:t>
      </w:r>
      <w:r w:rsidR="00053767" w:rsidRPr="00FC2F12">
        <w:rPr>
          <w:rFonts w:ascii="Calibri" w:eastAsia="Aptos" w:hAnsi="Calibri" w:cs="Calibri"/>
          <w:b/>
          <w:bCs/>
          <w:kern w:val="2"/>
          <w:sz w:val="20"/>
          <w:szCs w:val="20"/>
          <w:lang w:eastAsia="en-US"/>
          <w14:ligatures w14:val="standardContextual"/>
        </w:rPr>
        <w:t>s</w:t>
      </w:r>
      <w:r w:rsidRPr="00FC2F12">
        <w:rPr>
          <w:rFonts w:ascii="Calibri" w:eastAsia="Aptos" w:hAnsi="Calibri" w:cs="Calibri"/>
          <w:b/>
          <w:bCs/>
          <w:kern w:val="2"/>
          <w:sz w:val="20"/>
          <w:szCs w:val="20"/>
          <w:lang w:eastAsia="en-US"/>
          <w14:ligatures w14:val="standardContextual"/>
        </w:rPr>
        <w:t xml:space="preserve"> de Gestión de los pagos a acreedores desde cuentas operativas (ni ACF ni PJ)</w:t>
      </w:r>
      <w:r w:rsidR="004508A7" w:rsidRPr="00FC2F12">
        <w:rPr>
          <w:rFonts w:ascii="Calibri" w:eastAsia="Aptos" w:hAnsi="Calibri" w:cs="Calibri"/>
          <w:b/>
          <w:bCs/>
          <w:kern w:val="2"/>
          <w:sz w:val="20"/>
          <w:szCs w:val="20"/>
          <w:lang w:eastAsia="en-US"/>
          <w14:ligatures w14:val="standardContextual"/>
        </w:rPr>
        <w:t xml:space="preserve"> en una entidad local</w:t>
      </w:r>
      <w:r w:rsidRPr="00FC2F12">
        <w:rPr>
          <w:rFonts w:ascii="Calibri" w:eastAsia="Aptos" w:hAnsi="Calibri" w:cs="Calibri"/>
          <w:b/>
          <w:bCs/>
          <w:kern w:val="2"/>
          <w:sz w:val="20"/>
          <w:szCs w:val="20"/>
          <w:lang w:eastAsia="en-US"/>
          <w14:ligatures w14:val="standardContextual"/>
        </w:rPr>
        <w:t>.</w:t>
      </w:r>
    </w:p>
    <w:p w14:paraId="5E877F5C" w14:textId="4F9DE5B9" w:rsidR="00723409" w:rsidRPr="00FC2F12" w:rsidRDefault="00723409" w:rsidP="00A41D6F">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El procedimiento de gestión de pagos a acreedores de la entidad parte de los documentos contables que acreditan un saldo a pagar al acreedor derivado de la tramitación de gastos</w:t>
      </w:r>
      <w:r w:rsidR="001E4364" w:rsidRPr="00FC2F12">
        <w:rPr>
          <w:rFonts w:asciiTheme="minorHAnsi" w:hAnsiTheme="minorHAnsi" w:cstheme="minorHAnsi"/>
          <w:sz w:val="20"/>
          <w:szCs w:val="20"/>
        </w:rPr>
        <w:t>,</w:t>
      </w:r>
      <w:r w:rsidRPr="00FC2F12">
        <w:rPr>
          <w:rFonts w:asciiTheme="minorHAnsi" w:hAnsiTheme="minorHAnsi" w:cstheme="minorHAnsi"/>
          <w:sz w:val="20"/>
          <w:szCs w:val="20"/>
        </w:rPr>
        <w:t xml:space="preserve"> presupuestarios o no presupuestarios.</w:t>
      </w:r>
    </w:p>
    <w:p w14:paraId="0F2DD6F9" w14:textId="77777777" w:rsidR="00723409" w:rsidRPr="00FC2F12" w:rsidRDefault="00723409" w:rsidP="00A41D6F">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Cuando se va a realizar un pago, de acuerdo con el plan de tesorería aprobado, la Tesorería municipal inicia el proceso en la aplicación CONTABLE/TESORERÍA seleccionando los acreedores cuya ordenación de pagos se va a realizar. La prioridad de los acreedores a incluir en la simulación se establece en el plan de tesorería aprobado.</w:t>
      </w:r>
    </w:p>
    <w:p w14:paraId="6C9CCD2B" w14:textId="77777777" w:rsidR="00723409" w:rsidRPr="00FC2F12" w:rsidRDefault="00723409" w:rsidP="00A41D6F">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Los pagos se hacen normalmente mediante transferencia bancaria y pueden ser de varios tipos según su circuito de tramitación, los más habituales son:</w:t>
      </w:r>
    </w:p>
    <w:p w14:paraId="5677EC19" w14:textId="77777777" w:rsidR="00723409" w:rsidRPr="00FC2F12" w:rsidRDefault="00723409" w:rsidP="00A41D6F">
      <w:pPr>
        <w:numPr>
          <w:ilvl w:val="0"/>
          <w:numId w:val="41"/>
        </w:numPr>
        <w:spacing w:before="120" w:after="120"/>
        <w:ind w:left="284" w:hanging="284"/>
        <w:jc w:val="both"/>
        <w:rPr>
          <w:rFonts w:asciiTheme="minorHAnsi" w:hAnsiTheme="minorHAnsi" w:cstheme="minorHAnsi"/>
          <w:sz w:val="20"/>
          <w:szCs w:val="20"/>
        </w:rPr>
      </w:pPr>
      <w:r w:rsidRPr="00FC2F12">
        <w:rPr>
          <w:rFonts w:asciiTheme="minorHAnsi" w:hAnsiTheme="minorHAnsi" w:cstheme="minorHAnsi"/>
          <w:sz w:val="20"/>
          <w:szCs w:val="20"/>
        </w:rPr>
        <w:t>Tipo A. Transferencias masivas. Se cursa una orden de pago a la entidad financiera por un importe global que se genera en la aplicación CONTABLE/TESORERÍA. El detalle individualizado de los pagos a realizar se incluye en un fichero con formato estándar bancario (Cuaderno 34-XML) que se envía a la entidad financiera mediante un circuito seguro de transmisión de ficheros.</w:t>
      </w:r>
    </w:p>
    <w:p w14:paraId="51A95020" w14:textId="77777777" w:rsidR="00723409" w:rsidRPr="00FC2F12" w:rsidRDefault="00723409" w:rsidP="00A41D6F">
      <w:pPr>
        <w:numPr>
          <w:ilvl w:val="0"/>
          <w:numId w:val="41"/>
        </w:numPr>
        <w:spacing w:before="120" w:after="120"/>
        <w:ind w:left="284" w:hanging="284"/>
        <w:jc w:val="both"/>
        <w:rPr>
          <w:rFonts w:asciiTheme="minorHAnsi" w:hAnsiTheme="minorHAnsi" w:cstheme="minorHAnsi"/>
          <w:sz w:val="20"/>
          <w:szCs w:val="20"/>
        </w:rPr>
      </w:pPr>
      <w:r w:rsidRPr="00FC2F12">
        <w:rPr>
          <w:rFonts w:asciiTheme="minorHAnsi" w:hAnsiTheme="minorHAnsi" w:cstheme="minorHAnsi"/>
          <w:sz w:val="20"/>
          <w:szCs w:val="20"/>
        </w:rPr>
        <w:t>Tipo B. Transferencias masivas específicas: pago de nóminas, retenciones judiciales y pensiones alimenticias. Generalmente se realizan una vez al mes. El procedimiento de tramitación es el mismo que en el tipo A.</w:t>
      </w:r>
    </w:p>
    <w:p w14:paraId="6773BBAE" w14:textId="77777777" w:rsidR="00723409" w:rsidRPr="00FC2F12" w:rsidRDefault="00723409" w:rsidP="00A41D6F">
      <w:pPr>
        <w:numPr>
          <w:ilvl w:val="0"/>
          <w:numId w:val="41"/>
        </w:numPr>
        <w:spacing w:before="120" w:after="120"/>
        <w:ind w:left="284" w:hanging="284"/>
        <w:jc w:val="both"/>
        <w:rPr>
          <w:rFonts w:asciiTheme="minorHAnsi" w:hAnsiTheme="minorHAnsi" w:cstheme="minorHAnsi"/>
          <w:sz w:val="20"/>
          <w:szCs w:val="20"/>
        </w:rPr>
      </w:pPr>
      <w:r w:rsidRPr="00FC2F12">
        <w:rPr>
          <w:rFonts w:asciiTheme="minorHAnsi" w:hAnsiTheme="minorHAnsi" w:cstheme="minorHAnsi"/>
          <w:sz w:val="20"/>
          <w:szCs w:val="20"/>
        </w:rPr>
        <w:t>Tipo C. Transferencia manual con documento cobratorio. En este caso el oficio de orden de pago al banco se elabora en la aplicación CONTABLE/TESORERÍA, pero va acompañado de un documento cobratorio. Requiere la apertura de un expediente para la obtención del documento (pagos de IVA, IRPF, SS, pago a juzgados, …).</w:t>
      </w:r>
    </w:p>
    <w:p w14:paraId="5DF3FD2B" w14:textId="77777777" w:rsidR="00723409" w:rsidRPr="00FC2F12" w:rsidRDefault="00723409" w:rsidP="00A41D6F">
      <w:pPr>
        <w:spacing w:before="120" w:after="120"/>
        <w:jc w:val="both"/>
        <w:rPr>
          <w:rFonts w:asciiTheme="minorHAnsi" w:hAnsiTheme="minorHAnsi" w:cstheme="minorHAnsi"/>
          <w:sz w:val="20"/>
          <w:szCs w:val="20"/>
        </w:rPr>
      </w:pPr>
      <w:r w:rsidRPr="00FC2F12">
        <w:rPr>
          <w:rFonts w:asciiTheme="minorHAnsi" w:hAnsiTheme="minorHAnsi" w:cstheme="minorHAnsi"/>
          <w:b/>
          <w:bCs/>
          <w:sz w:val="20"/>
          <w:szCs w:val="20"/>
        </w:rPr>
        <w:t>Canales de transmisión de los ficheros</w:t>
      </w:r>
      <w:r w:rsidRPr="00FC2F12">
        <w:rPr>
          <w:rFonts w:asciiTheme="minorHAnsi" w:hAnsiTheme="minorHAnsi" w:cstheme="minorHAnsi"/>
          <w:sz w:val="20"/>
          <w:szCs w:val="20"/>
        </w:rPr>
        <w:t xml:space="preserve"> entre el ayuntamiento y la entidad financiera. Los ayuntamientos podrán enviar sus ficheros (Cuaderno 34-XML) a través de los siguientes canales: </w:t>
      </w:r>
    </w:p>
    <w:p w14:paraId="7444373B" w14:textId="77777777" w:rsidR="00723409" w:rsidRPr="00FC2F12" w:rsidRDefault="00723409" w:rsidP="00A41D6F">
      <w:pPr>
        <w:pStyle w:val="Prrafodelista"/>
        <w:numPr>
          <w:ilvl w:val="0"/>
          <w:numId w:val="41"/>
        </w:numPr>
        <w:spacing w:before="120" w:after="120"/>
        <w:ind w:left="284" w:hanging="284"/>
        <w:jc w:val="both"/>
        <w:rPr>
          <w:rFonts w:asciiTheme="minorHAnsi" w:hAnsiTheme="minorHAnsi" w:cstheme="minorHAnsi"/>
          <w:sz w:val="20"/>
          <w:szCs w:val="20"/>
        </w:rPr>
      </w:pPr>
      <w:r w:rsidRPr="00FC2F12">
        <w:rPr>
          <w:rFonts w:asciiTheme="minorHAnsi" w:hAnsiTheme="minorHAnsi" w:cstheme="minorHAnsi"/>
          <w:sz w:val="20"/>
          <w:szCs w:val="20"/>
        </w:rPr>
        <w:t xml:space="preserve">Transmisión a través de la página web de la entidad financiera. </w:t>
      </w:r>
    </w:p>
    <w:p w14:paraId="7807BFC0" w14:textId="77777777" w:rsidR="00723409" w:rsidRPr="00FC2F12" w:rsidRDefault="00723409" w:rsidP="00A41D6F">
      <w:pPr>
        <w:pStyle w:val="Prrafodelista"/>
        <w:numPr>
          <w:ilvl w:val="0"/>
          <w:numId w:val="42"/>
        </w:numPr>
        <w:spacing w:before="120" w:after="120"/>
        <w:ind w:left="284" w:hanging="284"/>
        <w:jc w:val="both"/>
        <w:rPr>
          <w:rFonts w:asciiTheme="minorHAnsi" w:hAnsiTheme="minorHAnsi" w:cstheme="minorHAnsi"/>
          <w:sz w:val="20"/>
          <w:szCs w:val="20"/>
        </w:rPr>
      </w:pPr>
      <w:proofErr w:type="spellStart"/>
      <w:r w:rsidRPr="00FC2F12">
        <w:rPr>
          <w:rFonts w:asciiTheme="minorHAnsi" w:hAnsiTheme="minorHAnsi" w:cstheme="minorHAnsi"/>
          <w:sz w:val="20"/>
          <w:szCs w:val="20"/>
          <w:lang w:val="en-GB"/>
        </w:rPr>
        <w:t>Transmisión</w:t>
      </w:r>
      <w:proofErr w:type="spellEnd"/>
      <w:r w:rsidRPr="00FC2F12">
        <w:rPr>
          <w:rFonts w:asciiTheme="minorHAnsi" w:hAnsiTheme="minorHAnsi" w:cstheme="minorHAnsi"/>
          <w:sz w:val="20"/>
          <w:szCs w:val="20"/>
          <w:lang w:val="en-GB"/>
        </w:rPr>
        <w:t xml:space="preserve"> Host to Host (</w:t>
      </w:r>
      <w:proofErr w:type="spellStart"/>
      <w:r w:rsidRPr="00FC2F12">
        <w:rPr>
          <w:rFonts w:asciiTheme="minorHAnsi" w:hAnsiTheme="minorHAnsi" w:cstheme="minorHAnsi"/>
          <w:sz w:val="20"/>
          <w:szCs w:val="20"/>
          <w:lang w:val="en-GB"/>
        </w:rPr>
        <w:t>protocolos</w:t>
      </w:r>
      <w:proofErr w:type="spellEnd"/>
      <w:r w:rsidRPr="00FC2F12">
        <w:rPr>
          <w:rFonts w:asciiTheme="minorHAnsi" w:hAnsiTheme="minorHAnsi" w:cstheme="minorHAnsi"/>
          <w:sz w:val="20"/>
          <w:szCs w:val="20"/>
          <w:lang w:val="en-GB"/>
        </w:rPr>
        <w:t xml:space="preserve"> </w:t>
      </w:r>
      <w:proofErr w:type="spellStart"/>
      <w:r w:rsidRPr="00FC2F12">
        <w:rPr>
          <w:rFonts w:asciiTheme="minorHAnsi" w:hAnsiTheme="minorHAnsi" w:cstheme="minorHAnsi"/>
          <w:sz w:val="20"/>
          <w:szCs w:val="20"/>
          <w:lang w:val="en-GB"/>
        </w:rPr>
        <w:t>Editran</w:t>
      </w:r>
      <w:proofErr w:type="spellEnd"/>
      <w:r w:rsidRPr="00FC2F12">
        <w:rPr>
          <w:rFonts w:asciiTheme="minorHAnsi" w:hAnsiTheme="minorHAnsi" w:cstheme="minorHAnsi"/>
          <w:sz w:val="20"/>
          <w:szCs w:val="20"/>
          <w:lang w:val="en-GB"/>
        </w:rPr>
        <w:t xml:space="preserve">, </w:t>
      </w:r>
      <w:proofErr w:type="spellStart"/>
      <w:r w:rsidRPr="00FC2F12">
        <w:rPr>
          <w:rFonts w:asciiTheme="minorHAnsi" w:hAnsiTheme="minorHAnsi" w:cstheme="minorHAnsi"/>
          <w:sz w:val="20"/>
          <w:szCs w:val="20"/>
          <w:lang w:val="en-GB"/>
        </w:rPr>
        <w:t>XCom</w:t>
      </w:r>
      <w:proofErr w:type="spellEnd"/>
      <w:r w:rsidRPr="00FC2F12">
        <w:rPr>
          <w:rFonts w:asciiTheme="minorHAnsi" w:hAnsiTheme="minorHAnsi" w:cstheme="minorHAnsi"/>
          <w:sz w:val="20"/>
          <w:szCs w:val="20"/>
          <w:lang w:val="en-GB"/>
        </w:rPr>
        <w:t xml:space="preserve">, </w:t>
      </w:r>
      <w:proofErr w:type="spellStart"/>
      <w:r w:rsidRPr="00FC2F12">
        <w:rPr>
          <w:rFonts w:asciiTheme="minorHAnsi" w:hAnsiTheme="minorHAnsi" w:cstheme="minorHAnsi"/>
          <w:sz w:val="20"/>
          <w:szCs w:val="20"/>
          <w:lang w:val="en-GB"/>
        </w:rPr>
        <w:t>Swiftnet</w:t>
      </w:r>
      <w:proofErr w:type="spellEnd"/>
      <w:r w:rsidRPr="00FC2F12">
        <w:rPr>
          <w:rFonts w:asciiTheme="minorHAnsi" w:hAnsiTheme="minorHAnsi" w:cstheme="minorHAnsi"/>
          <w:sz w:val="20"/>
          <w:szCs w:val="20"/>
          <w:lang w:val="en-GB"/>
        </w:rPr>
        <w:t xml:space="preserve">). </w:t>
      </w:r>
      <w:r w:rsidRPr="00FC2F12">
        <w:rPr>
          <w:rFonts w:asciiTheme="minorHAnsi" w:hAnsiTheme="minorHAnsi" w:cstheme="minorHAnsi"/>
          <w:sz w:val="20"/>
          <w:szCs w:val="20"/>
        </w:rPr>
        <w:t xml:space="preserve">Estos protocolos de transmisión son utilizados principalmente por entidades con un gran volumen de pagos. </w:t>
      </w:r>
    </w:p>
    <w:p w14:paraId="5C54298D" w14:textId="77777777" w:rsidR="00723409" w:rsidRPr="00FC2F12" w:rsidRDefault="00723409" w:rsidP="00A41D6F">
      <w:pPr>
        <w:pStyle w:val="Prrafodelista"/>
        <w:numPr>
          <w:ilvl w:val="0"/>
          <w:numId w:val="42"/>
        </w:numPr>
        <w:spacing w:before="120" w:after="120"/>
        <w:ind w:left="284" w:hanging="284"/>
        <w:jc w:val="both"/>
        <w:rPr>
          <w:rFonts w:asciiTheme="minorHAnsi" w:hAnsiTheme="minorHAnsi" w:cstheme="minorHAnsi"/>
          <w:sz w:val="20"/>
          <w:szCs w:val="20"/>
        </w:rPr>
      </w:pPr>
      <w:r w:rsidRPr="00FC2F12">
        <w:rPr>
          <w:rFonts w:asciiTheme="minorHAnsi" w:hAnsiTheme="minorHAnsi" w:cstheme="minorHAnsi"/>
          <w:sz w:val="20"/>
          <w:szCs w:val="20"/>
        </w:rPr>
        <w:t xml:space="preserve">Transmisión desde la oficina gestora. El ayuntamiento deberá entregar el fichero mediante el soporte convenido con la oficina gestora, usualmente un pendrive USB conteniendo el fichero a procesar. Este procedimiento </w:t>
      </w:r>
      <w:r w:rsidRPr="00FC2F12">
        <w:rPr>
          <w:rFonts w:asciiTheme="minorHAnsi" w:hAnsiTheme="minorHAnsi" w:cstheme="minorHAnsi"/>
          <w:b/>
          <w:bCs/>
          <w:sz w:val="20"/>
          <w:szCs w:val="20"/>
        </w:rPr>
        <w:t>NO</w:t>
      </w:r>
      <w:r w:rsidRPr="00FC2F12">
        <w:rPr>
          <w:rFonts w:asciiTheme="minorHAnsi" w:hAnsiTheme="minorHAnsi" w:cstheme="minorHAnsi"/>
          <w:sz w:val="20"/>
          <w:szCs w:val="20"/>
        </w:rPr>
        <w:t xml:space="preserve"> es recomendable.</w:t>
      </w:r>
    </w:p>
    <w:p w14:paraId="3A670773" w14:textId="77777777" w:rsidR="00723409" w:rsidRPr="00FC2F12" w:rsidRDefault="00723409" w:rsidP="00A41D6F">
      <w:pPr>
        <w:spacing w:before="120" w:after="120"/>
        <w:jc w:val="both"/>
        <w:rPr>
          <w:rFonts w:asciiTheme="minorHAnsi" w:hAnsiTheme="minorHAnsi" w:cstheme="minorHAnsi"/>
          <w:b/>
          <w:bCs/>
          <w:i/>
          <w:iCs/>
          <w:sz w:val="20"/>
          <w:szCs w:val="20"/>
        </w:rPr>
      </w:pPr>
      <w:r w:rsidRPr="00FC2F12">
        <w:rPr>
          <w:rFonts w:asciiTheme="minorHAnsi" w:hAnsiTheme="minorHAnsi" w:cstheme="minorHAnsi"/>
          <w:b/>
          <w:bCs/>
          <w:i/>
          <w:iCs/>
          <w:sz w:val="20"/>
          <w:szCs w:val="20"/>
        </w:rPr>
        <w:t xml:space="preserve">Procedimiento ordinario: Transmisión Host </w:t>
      </w:r>
      <w:proofErr w:type="spellStart"/>
      <w:r w:rsidRPr="00FC2F12">
        <w:rPr>
          <w:rFonts w:asciiTheme="minorHAnsi" w:hAnsiTheme="minorHAnsi" w:cstheme="minorHAnsi"/>
          <w:b/>
          <w:bCs/>
          <w:i/>
          <w:iCs/>
          <w:sz w:val="20"/>
          <w:szCs w:val="20"/>
        </w:rPr>
        <w:t>to</w:t>
      </w:r>
      <w:proofErr w:type="spellEnd"/>
      <w:r w:rsidRPr="00FC2F12">
        <w:rPr>
          <w:rFonts w:asciiTheme="minorHAnsi" w:hAnsiTheme="minorHAnsi" w:cstheme="minorHAnsi"/>
          <w:b/>
          <w:bCs/>
          <w:i/>
          <w:iCs/>
          <w:sz w:val="20"/>
          <w:szCs w:val="20"/>
        </w:rPr>
        <w:t xml:space="preserve"> Host</w:t>
      </w:r>
    </w:p>
    <w:p w14:paraId="1D9593E2" w14:textId="77777777" w:rsidR="00723409" w:rsidRPr="00FC2F12" w:rsidRDefault="00723409" w:rsidP="00A41D6F">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Los documentos generados en la aplicación CONTABLE/TESORERÍA se envían al portafirmas del gestor de expedientes de la entidad de manera automática y siguen las fases que se detallan a continuación.</w:t>
      </w:r>
    </w:p>
    <w:p w14:paraId="0E56F50F" w14:textId="77777777" w:rsidR="00723409" w:rsidRPr="00FC2F12" w:rsidRDefault="00723409" w:rsidP="00A41D6F">
      <w:pPr>
        <w:numPr>
          <w:ilvl w:val="0"/>
          <w:numId w:val="40"/>
        </w:numPr>
        <w:spacing w:before="120" w:after="120"/>
        <w:ind w:left="284" w:hanging="284"/>
        <w:jc w:val="both"/>
        <w:rPr>
          <w:rFonts w:asciiTheme="minorHAnsi" w:hAnsiTheme="minorHAnsi" w:cstheme="minorHAnsi"/>
          <w:sz w:val="20"/>
          <w:szCs w:val="20"/>
        </w:rPr>
      </w:pPr>
      <w:r w:rsidRPr="00FC2F12">
        <w:rPr>
          <w:rFonts w:asciiTheme="minorHAnsi" w:hAnsiTheme="minorHAnsi" w:cstheme="minorHAnsi"/>
          <w:sz w:val="20"/>
          <w:szCs w:val="20"/>
        </w:rPr>
        <w:t>Tramitación del proceso de firma del documento de orden de pago al banco y del documento de oficio de propuesta de ordenación en el portafirmas.</w:t>
      </w:r>
    </w:p>
    <w:p w14:paraId="3903FD84" w14:textId="497924AC" w:rsidR="00723409" w:rsidRPr="00FC2F12" w:rsidRDefault="00723409" w:rsidP="00A41D6F">
      <w:pPr>
        <w:spacing w:before="120" w:after="120"/>
        <w:ind w:left="284"/>
        <w:jc w:val="both"/>
        <w:rPr>
          <w:rFonts w:asciiTheme="minorHAnsi" w:hAnsiTheme="minorHAnsi" w:cstheme="minorHAnsi"/>
          <w:sz w:val="20"/>
          <w:szCs w:val="20"/>
        </w:rPr>
      </w:pPr>
      <w:r w:rsidRPr="00FC2F12">
        <w:rPr>
          <w:rFonts w:asciiTheme="minorHAnsi" w:hAnsiTheme="minorHAnsi" w:cstheme="minorHAnsi"/>
          <w:sz w:val="20"/>
          <w:szCs w:val="20"/>
        </w:rPr>
        <w:t>Los firmantes van recibiendo</w:t>
      </w:r>
      <w:r w:rsidR="001E4364" w:rsidRPr="00FC2F12">
        <w:rPr>
          <w:rFonts w:asciiTheme="minorHAnsi" w:hAnsiTheme="minorHAnsi" w:cstheme="minorHAnsi"/>
          <w:sz w:val="20"/>
          <w:szCs w:val="20"/>
        </w:rPr>
        <w:t>,</w:t>
      </w:r>
      <w:r w:rsidRPr="00FC2F12">
        <w:rPr>
          <w:rFonts w:asciiTheme="minorHAnsi" w:hAnsiTheme="minorHAnsi" w:cstheme="minorHAnsi"/>
          <w:sz w:val="20"/>
          <w:szCs w:val="20"/>
        </w:rPr>
        <w:t xml:space="preserve"> por el orden establecido </w:t>
      </w:r>
      <w:r w:rsidR="00AC54F4" w:rsidRPr="00FC2F12">
        <w:rPr>
          <w:rFonts w:asciiTheme="minorHAnsi" w:hAnsiTheme="minorHAnsi" w:cstheme="minorHAnsi"/>
          <w:sz w:val="20"/>
          <w:szCs w:val="20"/>
        </w:rPr>
        <w:t xml:space="preserve">en el portafirmas </w:t>
      </w:r>
      <w:r w:rsidRPr="00FC2F12">
        <w:rPr>
          <w:rFonts w:asciiTheme="minorHAnsi" w:hAnsiTheme="minorHAnsi" w:cstheme="minorHAnsi"/>
          <w:sz w:val="20"/>
          <w:szCs w:val="20"/>
        </w:rPr>
        <w:t>en el flujo del procedimiento</w:t>
      </w:r>
      <w:r w:rsidR="001E4364" w:rsidRPr="00FC2F12">
        <w:rPr>
          <w:rFonts w:asciiTheme="minorHAnsi" w:hAnsiTheme="minorHAnsi" w:cstheme="minorHAnsi"/>
          <w:sz w:val="20"/>
          <w:szCs w:val="20"/>
        </w:rPr>
        <w:t>,</w:t>
      </w:r>
      <w:r w:rsidRPr="00FC2F12">
        <w:rPr>
          <w:rFonts w:asciiTheme="minorHAnsi" w:hAnsiTheme="minorHAnsi" w:cstheme="minorHAnsi"/>
          <w:sz w:val="20"/>
          <w:szCs w:val="20"/>
        </w:rPr>
        <w:t xml:space="preserve"> una notificación para revisar los documentos y firmar</w:t>
      </w:r>
      <w:r w:rsidR="00FD4C66" w:rsidRPr="00FC2F12">
        <w:rPr>
          <w:rFonts w:asciiTheme="minorHAnsi" w:hAnsiTheme="minorHAnsi" w:cstheme="minorHAnsi"/>
          <w:sz w:val="20"/>
          <w:szCs w:val="20"/>
        </w:rPr>
        <w:t xml:space="preserve"> </w:t>
      </w:r>
      <w:r w:rsidR="00AC54F4" w:rsidRPr="00FC2F12">
        <w:rPr>
          <w:rFonts w:asciiTheme="minorHAnsi" w:hAnsiTheme="minorHAnsi" w:cstheme="minorHAnsi"/>
          <w:sz w:val="20"/>
          <w:szCs w:val="20"/>
        </w:rPr>
        <w:t>electrónicamente</w:t>
      </w:r>
      <w:r w:rsidRPr="00FC2F12">
        <w:rPr>
          <w:rFonts w:asciiTheme="minorHAnsi" w:hAnsiTheme="minorHAnsi" w:cstheme="minorHAnsi"/>
          <w:sz w:val="20"/>
          <w:szCs w:val="20"/>
        </w:rPr>
        <w:t xml:space="preserve"> para aprobar o rechazar el pago. Además de las tres personas que deben de firmar la orden de pago, también revisa y firma los pagos a realizar el jefe del servicio de Tesorería. En este punto</w:t>
      </w:r>
      <w:r w:rsidR="001E4364" w:rsidRPr="00FC2F12">
        <w:rPr>
          <w:rFonts w:asciiTheme="minorHAnsi" w:hAnsiTheme="minorHAnsi" w:cstheme="minorHAnsi"/>
          <w:sz w:val="20"/>
          <w:szCs w:val="20"/>
        </w:rPr>
        <w:t>,</w:t>
      </w:r>
      <w:r w:rsidRPr="00FC2F12">
        <w:rPr>
          <w:rFonts w:asciiTheme="minorHAnsi" w:hAnsiTheme="minorHAnsi" w:cstheme="minorHAnsi"/>
          <w:sz w:val="20"/>
          <w:szCs w:val="20"/>
        </w:rPr>
        <w:t xml:space="preserve"> los firmantes pueden revisar uno a uno los documentos que se van a firmar y los perceptores y cuentas bancarias a las que se va a realizar el pago.</w:t>
      </w:r>
    </w:p>
    <w:p w14:paraId="69218C37" w14:textId="0DC7D431" w:rsidR="00723409" w:rsidRPr="00FC2F12" w:rsidRDefault="00723409" w:rsidP="00A41D6F">
      <w:pPr>
        <w:spacing w:before="120" w:after="120"/>
        <w:ind w:left="284"/>
        <w:jc w:val="both"/>
        <w:rPr>
          <w:rFonts w:asciiTheme="minorHAnsi" w:hAnsiTheme="minorHAnsi" w:cstheme="minorHAnsi"/>
          <w:sz w:val="20"/>
          <w:szCs w:val="20"/>
        </w:rPr>
      </w:pPr>
      <w:r w:rsidRPr="00FC2F12">
        <w:rPr>
          <w:rFonts w:asciiTheme="minorHAnsi" w:hAnsiTheme="minorHAnsi" w:cstheme="minorHAnsi"/>
          <w:sz w:val="20"/>
          <w:szCs w:val="20"/>
        </w:rPr>
        <w:t>Una vez se ha aprobado el pago por todos los firmantes</w:t>
      </w:r>
      <w:r w:rsidR="001E4364" w:rsidRPr="00FC2F12">
        <w:rPr>
          <w:rFonts w:asciiTheme="minorHAnsi" w:hAnsiTheme="minorHAnsi" w:cstheme="minorHAnsi"/>
          <w:sz w:val="20"/>
          <w:szCs w:val="20"/>
        </w:rPr>
        <w:t>,</w:t>
      </w:r>
      <w:r w:rsidRPr="00FC2F12">
        <w:rPr>
          <w:rFonts w:asciiTheme="minorHAnsi" w:hAnsiTheme="minorHAnsi" w:cstheme="minorHAnsi"/>
          <w:sz w:val="20"/>
          <w:szCs w:val="20"/>
        </w:rPr>
        <w:t xml:space="preserve"> ya estarán disponibles los documentos firmados para su envío.</w:t>
      </w:r>
    </w:p>
    <w:p w14:paraId="470CFCF6" w14:textId="7232D339" w:rsidR="00723409" w:rsidRPr="00FC2F12" w:rsidRDefault="00723409" w:rsidP="00A41D6F">
      <w:pPr>
        <w:spacing w:before="120" w:after="120"/>
        <w:ind w:left="284"/>
        <w:jc w:val="both"/>
        <w:rPr>
          <w:rFonts w:asciiTheme="minorHAnsi" w:hAnsiTheme="minorHAnsi" w:cstheme="minorHAnsi"/>
          <w:sz w:val="20"/>
          <w:szCs w:val="20"/>
        </w:rPr>
      </w:pPr>
      <w:r w:rsidRPr="00FC2F12">
        <w:rPr>
          <w:rFonts w:asciiTheme="minorHAnsi" w:hAnsiTheme="minorHAnsi" w:cstheme="minorHAnsi"/>
          <w:sz w:val="20"/>
          <w:szCs w:val="20"/>
        </w:rPr>
        <w:t xml:space="preserve">La disposición de fondos de las cuentas operativas del Ayuntamiento es mancomunada y requiere siempre la firma de tres de los autorizados para la disposición de fondos: Tesorero, Interventor y </w:t>
      </w:r>
      <w:proofErr w:type="gramStart"/>
      <w:r w:rsidRPr="00FC2F12">
        <w:rPr>
          <w:rFonts w:asciiTheme="minorHAnsi" w:hAnsiTheme="minorHAnsi" w:cstheme="minorHAnsi"/>
          <w:sz w:val="20"/>
          <w:szCs w:val="20"/>
        </w:rPr>
        <w:t>Concejal</w:t>
      </w:r>
      <w:proofErr w:type="gramEnd"/>
      <w:r w:rsidR="00C50C2B" w:rsidRPr="00FC2F12">
        <w:rPr>
          <w:rFonts w:asciiTheme="minorHAnsi" w:hAnsiTheme="minorHAnsi" w:cstheme="minorHAnsi"/>
          <w:sz w:val="20"/>
          <w:szCs w:val="20"/>
        </w:rPr>
        <w:t>,</w:t>
      </w:r>
      <w:r w:rsidRPr="00FC2F12">
        <w:rPr>
          <w:rFonts w:asciiTheme="minorHAnsi" w:hAnsiTheme="minorHAnsi" w:cstheme="minorHAnsi"/>
          <w:sz w:val="20"/>
          <w:szCs w:val="20"/>
        </w:rPr>
        <w:t xml:space="preserve"> o sus sustitutos.</w:t>
      </w:r>
    </w:p>
    <w:p w14:paraId="5851412F" w14:textId="77777777" w:rsidR="00723409" w:rsidRPr="00FC2F12" w:rsidRDefault="00723409" w:rsidP="00A41D6F">
      <w:pPr>
        <w:spacing w:before="120" w:after="120"/>
        <w:ind w:left="284"/>
        <w:jc w:val="both"/>
        <w:rPr>
          <w:rFonts w:asciiTheme="minorHAnsi" w:hAnsiTheme="minorHAnsi" w:cstheme="minorHAnsi"/>
          <w:sz w:val="20"/>
          <w:szCs w:val="20"/>
        </w:rPr>
      </w:pPr>
      <w:r w:rsidRPr="00FC2F12">
        <w:rPr>
          <w:rFonts w:asciiTheme="minorHAnsi" w:hAnsiTheme="minorHAnsi" w:cstheme="minorHAnsi"/>
          <w:sz w:val="20"/>
          <w:szCs w:val="20"/>
        </w:rPr>
        <w:lastRenderedPageBreak/>
        <w:t>La fiscalización formal y material del pago prevista en la normativa aplicable a las Entidades Locales se realiza en esta fase de la tramitación.</w:t>
      </w:r>
    </w:p>
    <w:p w14:paraId="403E7D6B" w14:textId="77777777" w:rsidR="00723409" w:rsidRPr="00FC2F12" w:rsidRDefault="00723409" w:rsidP="00A41D6F">
      <w:pPr>
        <w:numPr>
          <w:ilvl w:val="0"/>
          <w:numId w:val="40"/>
        </w:numPr>
        <w:spacing w:before="120" w:after="120"/>
        <w:ind w:left="284" w:hanging="284"/>
        <w:jc w:val="both"/>
        <w:rPr>
          <w:rFonts w:asciiTheme="minorHAnsi" w:hAnsiTheme="minorHAnsi" w:cstheme="minorHAnsi"/>
          <w:sz w:val="20"/>
          <w:szCs w:val="20"/>
        </w:rPr>
      </w:pPr>
      <w:r w:rsidRPr="00FC2F12">
        <w:rPr>
          <w:rFonts w:asciiTheme="minorHAnsi" w:hAnsiTheme="minorHAnsi" w:cstheme="minorHAnsi"/>
          <w:sz w:val="20"/>
          <w:szCs w:val="20"/>
        </w:rPr>
        <w:t>Contabilización de la relación de los pagos ordenados</w:t>
      </w:r>
    </w:p>
    <w:p w14:paraId="385E4771" w14:textId="3CE72F2B" w:rsidR="00723409" w:rsidRPr="00FC2F12" w:rsidRDefault="00723409" w:rsidP="00A41D6F">
      <w:pPr>
        <w:spacing w:before="120" w:after="120"/>
        <w:ind w:left="284"/>
        <w:jc w:val="both"/>
        <w:rPr>
          <w:rFonts w:asciiTheme="minorHAnsi" w:hAnsiTheme="minorHAnsi" w:cstheme="minorHAnsi"/>
          <w:sz w:val="20"/>
          <w:szCs w:val="20"/>
        </w:rPr>
      </w:pPr>
      <w:r w:rsidRPr="00FC2F12">
        <w:rPr>
          <w:rFonts w:asciiTheme="minorHAnsi" w:hAnsiTheme="minorHAnsi" w:cstheme="minorHAnsi"/>
          <w:sz w:val="20"/>
          <w:szCs w:val="20"/>
        </w:rPr>
        <w:t>En este punto se genera el documento contable de pago presupuestario o no presupuestario</w:t>
      </w:r>
      <w:r w:rsidR="00C50C2B" w:rsidRPr="00FC2F12">
        <w:rPr>
          <w:rFonts w:asciiTheme="minorHAnsi" w:hAnsiTheme="minorHAnsi" w:cstheme="minorHAnsi"/>
          <w:sz w:val="20"/>
          <w:szCs w:val="20"/>
        </w:rPr>
        <w:t>,</w:t>
      </w:r>
      <w:r w:rsidRPr="00FC2F12">
        <w:rPr>
          <w:rFonts w:asciiTheme="minorHAnsi" w:hAnsiTheme="minorHAnsi" w:cstheme="minorHAnsi"/>
          <w:sz w:val="20"/>
          <w:szCs w:val="20"/>
        </w:rPr>
        <w:t xml:space="preserve"> y el fichero en formato bancario </w:t>
      </w:r>
      <w:r w:rsidR="00B60783" w:rsidRPr="00FC2F12">
        <w:rPr>
          <w:rFonts w:asciiTheme="minorHAnsi" w:hAnsiTheme="minorHAnsi" w:cstheme="minorHAnsi"/>
          <w:sz w:val="20"/>
          <w:szCs w:val="20"/>
        </w:rPr>
        <w:t>Cuaderno 34-XML</w:t>
      </w:r>
      <w:r w:rsidR="00B60783" w:rsidRPr="00FC2F12" w:rsidDel="00B60783">
        <w:rPr>
          <w:rFonts w:asciiTheme="minorHAnsi" w:hAnsiTheme="minorHAnsi" w:cstheme="minorHAnsi"/>
          <w:b/>
          <w:bCs/>
          <w:sz w:val="20"/>
          <w:szCs w:val="20"/>
        </w:rPr>
        <w:t xml:space="preserve"> </w:t>
      </w:r>
      <w:r w:rsidRPr="00FC2F12">
        <w:rPr>
          <w:rFonts w:asciiTheme="minorHAnsi" w:hAnsiTheme="minorHAnsi" w:cstheme="minorHAnsi"/>
          <w:sz w:val="20"/>
          <w:szCs w:val="20"/>
        </w:rPr>
        <w:t>a remitir a la entidad financiera.</w:t>
      </w:r>
    </w:p>
    <w:p w14:paraId="13E77E2A" w14:textId="77777777" w:rsidR="00723409" w:rsidRPr="00FC2F12" w:rsidRDefault="00723409" w:rsidP="00A41D6F">
      <w:pPr>
        <w:spacing w:before="120" w:after="120"/>
        <w:ind w:left="284"/>
        <w:jc w:val="both"/>
        <w:rPr>
          <w:rFonts w:asciiTheme="minorHAnsi" w:hAnsiTheme="minorHAnsi" w:cstheme="minorHAnsi"/>
          <w:sz w:val="20"/>
          <w:szCs w:val="20"/>
        </w:rPr>
      </w:pPr>
      <w:r w:rsidRPr="00FC2F12">
        <w:rPr>
          <w:rFonts w:asciiTheme="minorHAnsi" w:hAnsiTheme="minorHAnsi" w:cstheme="minorHAnsi"/>
          <w:sz w:val="20"/>
          <w:szCs w:val="20"/>
        </w:rPr>
        <w:t>Los apuntes contables de pago se realizan en una cuenta contable de tesorería “transitoria” hasta que se “concilien” con los movimientos reales en banco enviados por la entidad financiera al día siguiente (cuaderno 43), momento en que contabilizan en la cuenta contable de tesorería definitiva.</w:t>
      </w:r>
    </w:p>
    <w:p w14:paraId="32DFC901" w14:textId="0C095CAA" w:rsidR="00723409" w:rsidRPr="00FC2F12" w:rsidRDefault="00723409" w:rsidP="00A41D6F">
      <w:pPr>
        <w:spacing w:before="120" w:after="120"/>
        <w:ind w:left="284"/>
        <w:jc w:val="both"/>
        <w:rPr>
          <w:rFonts w:asciiTheme="minorHAnsi" w:hAnsiTheme="minorHAnsi" w:cstheme="minorHAnsi"/>
          <w:sz w:val="20"/>
          <w:szCs w:val="20"/>
        </w:rPr>
      </w:pPr>
      <w:r w:rsidRPr="00FC2F12">
        <w:rPr>
          <w:rFonts w:asciiTheme="minorHAnsi" w:hAnsiTheme="minorHAnsi" w:cstheme="minorHAnsi"/>
          <w:sz w:val="20"/>
          <w:szCs w:val="20"/>
        </w:rPr>
        <w:t>Este fichero (</w:t>
      </w:r>
      <w:r w:rsidR="00B60783" w:rsidRPr="00FC2F12">
        <w:rPr>
          <w:rFonts w:asciiTheme="minorHAnsi" w:hAnsiTheme="minorHAnsi" w:cstheme="minorHAnsi"/>
          <w:sz w:val="20"/>
          <w:szCs w:val="20"/>
        </w:rPr>
        <w:t>Cuaderno 34-XML</w:t>
      </w:r>
      <w:r w:rsidRPr="00FC2F12">
        <w:rPr>
          <w:rFonts w:asciiTheme="minorHAnsi" w:hAnsiTheme="minorHAnsi" w:cstheme="minorHAnsi"/>
          <w:sz w:val="20"/>
          <w:szCs w:val="20"/>
        </w:rPr>
        <w:t xml:space="preserve">) se almacena en una carpeta del sistema CONTABLE/TESORERÍA a la que </w:t>
      </w:r>
      <w:r w:rsidRPr="00FC2F12">
        <w:rPr>
          <w:rFonts w:asciiTheme="minorHAnsi" w:hAnsiTheme="minorHAnsi" w:cstheme="minorHAnsi"/>
          <w:b/>
          <w:bCs/>
          <w:sz w:val="20"/>
          <w:szCs w:val="20"/>
        </w:rPr>
        <w:t>sólo</w:t>
      </w:r>
      <w:r w:rsidRPr="00FC2F12">
        <w:rPr>
          <w:rFonts w:asciiTheme="minorHAnsi" w:hAnsiTheme="minorHAnsi" w:cstheme="minorHAnsi"/>
          <w:sz w:val="20"/>
          <w:szCs w:val="20"/>
        </w:rPr>
        <w:t xml:space="preserve"> tiene acceso el propio sistema CONTABLE/TESORERÍA para procesos automatizados o los administradores del sistema. </w:t>
      </w:r>
    </w:p>
    <w:p w14:paraId="4E2F0A99" w14:textId="77777777" w:rsidR="00723409" w:rsidRPr="00FC2F12" w:rsidRDefault="00723409" w:rsidP="00A41D6F">
      <w:pPr>
        <w:numPr>
          <w:ilvl w:val="0"/>
          <w:numId w:val="40"/>
        </w:numPr>
        <w:spacing w:before="120" w:after="120"/>
        <w:ind w:left="284" w:hanging="284"/>
        <w:jc w:val="both"/>
        <w:rPr>
          <w:rFonts w:asciiTheme="minorHAnsi" w:hAnsiTheme="minorHAnsi" w:cstheme="minorHAnsi"/>
          <w:sz w:val="20"/>
          <w:szCs w:val="20"/>
        </w:rPr>
      </w:pPr>
      <w:r w:rsidRPr="00FC2F12">
        <w:rPr>
          <w:rFonts w:asciiTheme="minorHAnsi" w:hAnsiTheme="minorHAnsi" w:cstheme="minorHAnsi"/>
          <w:sz w:val="20"/>
          <w:szCs w:val="20"/>
        </w:rPr>
        <w:t>Envío de ficheros al banco</w:t>
      </w:r>
    </w:p>
    <w:p w14:paraId="7DB6643F" w14:textId="5E34A9A4" w:rsidR="00723409" w:rsidRPr="00FC2F12" w:rsidRDefault="00723409" w:rsidP="00A41D6F">
      <w:pPr>
        <w:spacing w:before="120" w:after="120"/>
        <w:ind w:left="284"/>
        <w:jc w:val="both"/>
        <w:rPr>
          <w:rFonts w:asciiTheme="minorHAnsi" w:hAnsiTheme="minorHAnsi" w:cstheme="minorHAnsi"/>
          <w:sz w:val="20"/>
          <w:szCs w:val="20"/>
        </w:rPr>
      </w:pPr>
      <w:r w:rsidRPr="00FC2F12">
        <w:rPr>
          <w:rFonts w:asciiTheme="minorHAnsi" w:hAnsiTheme="minorHAnsi" w:cstheme="minorHAnsi"/>
          <w:sz w:val="20"/>
          <w:szCs w:val="20"/>
        </w:rPr>
        <w:t xml:space="preserve">El </w:t>
      </w:r>
      <w:r w:rsidR="002543EF" w:rsidRPr="00FC2F12">
        <w:rPr>
          <w:rFonts w:asciiTheme="minorHAnsi" w:hAnsiTheme="minorHAnsi" w:cstheme="minorHAnsi"/>
          <w:sz w:val="20"/>
          <w:szCs w:val="20"/>
        </w:rPr>
        <w:t>responsable</w:t>
      </w:r>
      <w:r w:rsidRPr="00FC2F12">
        <w:rPr>
          <w:rFonts w:asciiTheme="minorHAnsi" w:hAnsiTheme="minorHAnsi" w:cstheme="minorHAnsi"/>
          <w:sz w:val="20"/>
          <w:szCs w:val="20"/>
        </w:rPr>
        <w:t xml:space="preserve"> de pagos remite mediante correo electrónico </w:t>
      </w:r>
      <w:r w:rsidR="007134D5" w:rsidRPr="00FC2F12">
        <w:rPr>
          <w:rFonts w:asciiTheme="minorHAnsi" w:hAnsiTheme="minorHAnsi" w:cstheme="minorHAnsi"/>
          <w:sz w:val="20"/>
          <w:szCs w:val="20"/>
        </w:rPr>
        <w:t xml:space="preserve">(con </w:t>
      </w:r>
      <w:r w:rsidR="004B4C5E" w:rsidRPr="00FC2F12">
        <w:rPr>
          <w:rFonts w:asciiTheme="minorHAnsi" w:hAnsiTheme="minorHAnsi" w:cstheme="minorHAnsi"/>
          <w:sz w:val="20"/>
          <w:szCs w:val="20"/>
        </w:rPr>
        <w:t>los</w:t>
      </w:r>
      <w:r w:rsidR="00692301" w:rsidRPr="00FC2F12">
        <w:rPr>
          <w:rFonts w:asciiTheme="minorHAnsi" w:hAnsiTheme="minorHAnsi" w:cstheme="minorHAnsi"/>
          <w:sz w:val="20"/>
          <w:szCs w:val="20"/>
        </w:rPr>
        <w:t xml:space="preserve"> protocolo</w:t>
      </w:r>
      <w:r w:rsidR="004B4C5E" w:rsidRPr="00FC2F12">
        <w:rPr>
          <w:rFonts w:asciiTheme="minorHAnsi" w:hAnsiTheme="minorHAnsi" w:cstheme="minorHAnsi"/>
          <w:sz w:val="20"/>
          <w:szCs w:val="20"/>
        </w:rPr>
        <w:t>s SPF, DKIM y</w:t>
      </w:r>
      <w:r w:rsidR="007134D5" w:rsidRPr="00FC2F12">
        <w:rPr>
          <w:rFonts w:asciiTheme="minorHAnsi" w:hAnsiTheme="minorHAnsi" w:cstheme="minorHAnsi"/>
          <w:sz w:val="20"/>
          <w:szCs w:val="20"/>
        </w:rPr>
        <w:t xml:space="preserve"> DMARC</w:t>
      </w:r>
      <w:r w:rsidR="00040A92" w:rsidRPr="00FC2F12">
        <w:rPr>
          <w:rStyle w:val="Refdenotaalpie"/>
          <w:rFonts w:asciiTheme="minorHAnsi" w:hAnsiTheme="minorHAnsi" w:cstheme="minorHAnsi"/>
          <w:sz w:val="20"/>
          <w:szCs w:val="20"/>
        </w:rPr>
        <w:footnoteReference w:id="12"/>
      </w:r>
      <w:r w:rsidR="007134D5" w:rsidRPr="00FC2F12">
        <w:rPr>
          <w:rFonts w:asciiTheme="minorHAnsi" w:hAnsiTheme="minorHAnsi" w:cstheme="minorHAnsi"/>
          <w:sz w:val="20"/>
          <w:szCs w:val="20"/>
        </w:rPr>
        <w:t xml:space="preserve">) </w:t>
      </w:r>
      <w:r w:rsidRPr="00FC2F12">
        <w:rPr>
          <w:rFonts w:asciiTheme="minorHAnsi" w:hAnsiTheme="minorHAnsi" w:cstheme="minorHAnsi"/>
          <w:sz w:val="20"/>
          <w:szCs w:val="20"/>
        </w:rPr>
        <w:t>la orden de pago firmada electrónicamente a la entidad financiera seleccionada que va a realizar el pago.</w:t>
      </w:r>
    </w:p>
    <w:p w14:paraId="1852C963" w14:textId="255CE826" w:rsidR="003004E4" w:rsidRPr="00FC2F12" w:rsidRDefault="00723409" w:rsidP="00A41D6F">
      <w:pPr>
        <w:spacing w:before="120" w:after="120"/>
        <w:ind w:left="284"/>
        <w:jc w:val="both"/>
        <w:rPr>
          <w:rFonts w:asciiTheme="minorHAnsi" w:hAnsiTheme="minorHAnsi" w:cstheme="minorHAnsi"/>
          <w:sz w:val="20"/>
          <w:szCs w:val="20"/>
        </w:rPr>
      </w:pPr>
      <w:r w:rsidRPr="00FC2F12">
        <w:rPr>
          <w:rFonts w:asciiTheme="minorHAnsi" w:hAnsiTheme="minorHAnsi" w:cstheme="minorHAnsi"/>
          <w:sz w:val="20"/>
          <w:szCs w:val="20"/>
        </w:rPr>
        <w:t>Adicionalmente</w:t>
      </w:r>
      <w:r w:rsidR="00C50C2B" w:rsidRPr="00FC2F12">
        <w:rPr>
          <w:rFonts w:asciiTheme="minorHAnsi" w:hAnsiTheme="minorHAnsi" w:cstheme="minorHAnsi"/>
          <w:sz w:val="20"/>
          <w:szCs w:val="20"/>
        </w:rPr>
        <w:t>,</w:t>
      </w:r>
      <w:r w:rsidRPr="00FC2F12">
        <w:rPr>
          <w:rFonts w:asciiTheme="minorHAnsi" w:hAnsiTheme="minorHAnsi" w:cstheme="minorHAnsi"/>
          <w:sz w:val="20"/>
          <w:szCs w:val="20"/>
        </w:rPr>
        <w:t xml:space="preserve"> y de forma </w:t>
      </w:r>
      <w:r w:rsidRPr="00FC2F12">
        <w:rPr>
          <w:rFonts w:asciiTheme="minorHAnsi" w:hAnsiTheme="minorHAnsi" w:cstheme="minorHAnsi"/>
          <w:b/>
          <w:bCs/>
          <w:sz w:val="20"/>
          <w:szCs w:val="20"/>
        </w:rPr>
        <w:t>automatizada</w:t>
      </w:r>
      <w:r w:rsidRPr="00FC2F12">
        <w:rPr>
          <w:rFonts w:asciiTheme="minorHAnsi" w:hAnsiTheme="minorHAnsi" w:cstheme="minorHAnsi"/>
          <w:sz w:val="20"/>
          <w:szCs w:val="20"/>
        </w:rPr>
        <w:t xml:space="preserve"> se envía mediante el sistema EDITRAN el fichero de pagos </w:t>
      </w:r>
      <w:r w:rsidR="00B60783" w:rsidRPr="00FC2F12">
        <w:rPr>
          <w:rFonts w:asciiTheme="minorHAnsi" w:hAnsiTheme="minorHAnsi" w:cstheme="minorHAnsi"/>
          <w:sz w:val="20"/>
          <w:szCs w:val="20"/>
        </w:rPr>
        <w:t>Cuaderno 34-XML</w:t>
      </w:r>
      <w:r w:rsidR="00B60783" w:rsidRPr="00FC2F12" w:rsidDel="00B60783">
        <w:rPr>
          <w:rFonts w:asciiTheme="minorHAnsi" w:hAnsiTheme="minorHAnsi" w:cstheme="minorHAnsi"/>
          <w:sz w:val="20"/>
          <w:szCs w:val="20"/>
        </w:rPr>
        <w:t xml:space="preserve"> </w:t>
      </w:r>
      <w:r w:rsidRPr="00FC2F12">
        <w:rPr>
          <w:rFonts w:asciiTheme="minorHAnsi" w:hAnsiTheme="minorHAnsi" w:cstheme="minorHAnsi"/>
          <w:sz w:val="20"/>
          <w:szCs w:val="20"/>
        </w:rPr>
        <w:t xml:space="preserve">a la entidad financiera. Este envío se realiza a través de la aplicación CONTABLE/TESORERÍA, mediante una interfaz automatizada entre ambos sistemas. </w:t>
      </w:r>
      <w:r w:rsidR="003004E4" w:rsidRPr="00FC2F12">
        <w:rPr>
          <w:rFonts w:asciiTheme="minorHAnsi" w:hAnsiTheme="minorHAnsi" w:cstheme="minorHAnsi"/>
          <w:b/>
          <w:bCs/>
          <w:sz w:val="20"/>
          <w:szCs w:val="20"/>
        </w:rPr>
        <w:t>No</w:t>
      </w:r>
      <w:r w:rsidR="003004E4" w:rsidRPr="00FC2F12">
        <w:rPr>
          <w:rFonts w:asciiTheme="minorHAnsi" w:hAnsiTheme="minorHAnsi" w:cstheme="minorHAnsi"/>
          <w:sz w:val="20"/>
          <w:szCs w:val="20"/>
        </w:rPr>
        <w:t xml:space="preserve"> </w:t>
      </w:r>
      <w:r w:rsidR="00F00C0B" w:rsidRPr="00FC2F12">
        <w:rPr>
          <w:rFonts w:asciiTheme="minorHAnsi" w:hAnsiTheme="minorHAnsi" w:cstheme="minorHAnsi"/>
          <w:sz w:val="20"/>
          <w:szCs w:val="20"/>
        </w:rPr>
        <w:t>se admite</w:t>
      </w:r>
      <w:r w:rsidR="003004E4" w:rsidRPr="00FC2F12">
        <w:rPr>
          <w:rFonts w:asciiTheme="minorHAnsi" w:hAnsiTheme="minorHAnsi" w:cstheme="minorHAnsi"/>
          <w:sz w:val="20"/>
          <w:szCs w:val="20"/>
        </w:rPr>
        <w:t xml:space="preserve"> </w:t>
      </w:r>
      <w:r w:rsidR="004F2896" w:rsidRPr="00FC2F12">
        <w:rPr>
          <w:rFonts w:asciiTheme="minorHAnsi" w:hAnsiTheme="minorHAnsi" w:cstheme="minorHAnsi"/>
          <w:sz w:val="20"/>
          <w:szCs w:val="20"/>
        </w:rPr>
        <w:t>su envío</w:t>
      </w:r>
      <w:r w:rsidR="00F00C0B" w:rsidRPr="00FC2F12">
        <w:rPr>
          <w:rFonts w:asciiTheme="minorHAnsi" w:hAnsiTheme="minorHAnsi" w:cstheme="minorHAnsi"/>
          <w:sz w:val="20"/>
          <w:szCs w:val="20"/>
        </w:rPr>
        <w:t xml:space="preserve"> por e</w:t>
      </w:r>
      <w:r w:rsidR="003004E4" w:rsidRPr="00FC2F12">
        <w:rPr>
          <w:rFonts w:asciiTheme="minorHAnsi" w:hAnsiTheme="minorHAnsi" w:cstheme="minorHAnsi"/>
          <w:sz w:val="20"/>
          <w:szCs w:val="20"/>
        </w:rPr>
        <w:t>mail o fax</w:t>
      </w:r>
      <w:r w:rsidR="00C50C2B" w:rsidRPr="00FC2F12">
        <w:rPr>
          <w:rFonts w:asciiTheme="minorHAnsi" w:hAnsiTheme="minorHAnsi" w:cstheme="minorHAnsi"/>
          <w:sz w:val="20"/>
          <w:szCs w:val="20"/>
        </w:rPr>
        <w:t>,</w:t>
      </w:r>
      <w:r w:rsidR="003004E4" w:rsidRPr="00FC2F12">
        <w:rPr>
          <w:rFonts w:asciiTheme="minorHAnsi" w:hAnsiTheme="minorHAnsi" w:cstheme="minorHAnsi"/>
          <w:sz w:val="20"/>
          <w:szCs w:val="20"/>
        </w:rPr>
        <w:t xml:space="preserve"> ya que no cumple los requisitos de la PSD2.</w:t>
      </w:r>
    </w:p>
    <w:p w14:paraId="407B844A" w14:textId="77777777" w:rsidR="00723409" w:rsidRPr="00FC2F12" w:rsidRDefault="00723409" w:rsidP="00A41D6F">
      <w:pPr>
        <w:numPr>
          <w:ilvl w:val="0"/>
          <w:numId w:val="40"/>
        </w:numPr>
        <w:spacing w:before="120" w:after="120"/>
        <w:ind w:left="284" w:hanging="284"/>
        <w:jc w:val="both"/>
        <w:rPr>
          <w:rFonts w:asciiTheme="minorHAnsi" w:hAnsiTheme="minorHAnsi" w:cstheme="minorHAnsi"/>
          <w:sz w:val="20"/>
          <w:szCs w:val="20"/>
        </w:rPr>
      </w:pPr>
      <w:r w:rsidRPr="00FC2F12">
        <w:rPr>
          <w:rFonts w:asciiTheme="minorHAnsi" w:hAnsiTheme="minorHAnsi" w:cstheme="minorHAnsi"/>
          <w:sz w:val="20"/>
          <w:szCs w:val="20"/>
        </w:rPr>
        <w:t>Recepción de la orden de pago y del fichero de pagos por la entidad financiera</w:t>
      </w:r>
    </w:p>
    <w:p w14:paraId="5D8EEC96" w14:textId="7842BF09" w:rsidR="00723409" w:rsidRPr="00FC2F12" w:rsidRDefault="00723409" w:rsidP="00A41D6F">
      <w:pPr>
        <w:spacing w:before="120" w:after="120"/>
        <w:ind w:left="284"/>
        <w:jc w:val="both"/>
        <w:rPr>
          <w:rFonts w:asciiTheme="minorHAnsi" w:hAnsiTheme="minorHAnsi" w:cstheme="minorHAnsi"/>
          <w:sz w:val="20"/>
          <w:szCs w:val="20"/>
        </w:rPr>
      </w:pPr>
      <w:r w:rsidRPr="00FC2F12">
        <w:rPr>
          <w:rFonts w:asciiTheme="minorHAnsi" w:hAnsiTheme="minorHAnsi" w:cstheme="minorHAnsi"/>
          <w:sz w:val="20"/>
          <w:szCs w:val="20"/>
        </w:rPr>
        <w:t>La entidad financiera recibe la orden de pago por correo electrónico y debe verificar que está firmada electrónica y mancomunadamente por las tres personas con autorización para disponer fondos.</w:t>
      </w:r>
    </w:p>
    <w:p w14:paraId="4F17314D" w14:textId="77777777" w:rsidR="00723409" w:rsidRPr="00FC2F12" w:rsidRDefault="00723409" w:rsidP="00A41D6F">
      <w:pPr>
        <w:spacing w:before="120" w:after="120"/>
        <w:ind w:left="284"/>
        <w:jc w:val="both"/>
        <w:rPr>
          <w:rFonts w:asciiTheme="minorHAnsi" w:hAnsiTheme="minorHAnsi" w:cstheme="minorHAnsi"/>
          <w:sz w:val="20"/>
          <w:szCs w:val="20"/>
        </w:rPr>
      </w:pPr>
      <w:r w:rsidRPr="00FC2F12">
        <w:rPr>
          <w:rFonts w:asciiTheme="minorHAnsi" w:hAnsiTheme="minorHAnsi" w:cstheme="minorHAnsi"/>
          <w:sz w:val="20"/>
          <w:szCs w:val="20"/>
        </w:rPr>
        <w:t>También verifica que el importe de la orden de pago coincide con el importe total del fichero de pagos enviado a través de EDITRAN.</w:t>
      </w:r>
    </w:p>
    <w:p w14:paraId="47CB25A6" w14:textId="77777777" w:rsidR="00723409" w:rsidRPr="00FC2F12" w:rsidRDefault="00723409" w:rsidP="00A41D6F">
      <w:pPr>
        <w:spacing w:before="120" w:after="120"/>
        <w:jc w:val="both"/>
        <w:rPr>
          <w:rFonts w:asciiTheme="minorHAnsi" w:hAnsiTheme="minorHAnsi" w:cstheme="minorHAnsi"/>
          <w:b/>
          <w:bCs/>
          <w:i/>
          <w:iCs/>
          <w:sz w:val="20"/>
          <w:szCs w:val="20"/>
        </w:rPr>
      </w:pPr>
      <w:r w:rsidRPr="00FC2F12">
        <w:rPr>
          <w:rFonts w:asciiTheme="minorHAnsi" w:hAnsiTheme="minorHAnsi" w:cstheme="minorHAnsi"/>
          <w:b/>
          <w:bCs/>
          <w:i/>
          <w:iCs/>
          <w:sz w:val="20"/>
          <w:szCs w:val="20"/>
        </w:rPr>
        <w:t>Procedimiento extraordinario: Transmisión a través de la página web de la entidad financiera</w:t>
      </w:r>
    </w:p>
    <w:p w14:paraId="57702081" w14:textId="4404CA91" w:rsidR="00723409" w:rsidRPr="00FC2F12" w:rsidRDefault="00723409" w:rsidP="00A41D6F">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El procedimiento es similar al anterior, pero el fichero de pagos generado (</w:t>
      </w:r>
      <w:r w:rsidR="00B60783" w:rsidRPr="00FC2F12">
        <w:rPr>
          <w:rFonts w:asciiTheme="minorHAnsi" w:hAnsiTheme="minorHAnsi" w:cstheme="minorHAnsi"/>
          <w:sz w:val="20"/>
          <w:szCs w:val="20"/>
        </w:rPr>
        <w:t>Cuaderno 34-XML</w:t>
      </w:r>
      <w:r w:rsidRPr="00FC2F12">
        <w:rPr>
          <w:rFonts w:asciiTheme="minorHAnsi" w:hAnsiTheme="minorHAnsi" w:cstheme="minorHAnsi"/>
          <w:sz w:val="20"/>
          <w:szCs w:val="20"/>
        </w:rPr>
        <w:t xml:space="preserve">) se almacena en una carpeta del sistema a la que tienen acceso N personas (las N personas autorizadas deben ser las mínimas necesarias), incluyendo el personal de tesorería. El fichero </w:t>
      </w:r>
      <w:r w:rsidR="00B60783" w:rsidRPr="00FC2F12">
        <w:rPr>
          <w:rFonts w:asciiTheme="minorHAnsi" w:hAnsiTheme="minorHAnsi" w:cstheme="minorHAnsi"/>
          <w:sz w:val="20"/>
          <w:szCs w:val="20"/>
        </w:rPr>
        <w:t>Cuaderno 34-XML</w:t>
      </w:r>
      <w:r w:rsidR="00B60783" w:rsidRPr="00FC2F12" w:rsidDel="00B60783">
        <w:rPr>
          <w:rFonts w:asciiTheme="minorHAnsi" w:hAnsiTheme="minorHAnsi" w:cstheme="minorHAnsi"/>
          <w:sz w:val="20"/>
          <w:szCs w:val="20"/>
        </w:rPr>
        <w:t xml:space="preserve"> </w:t>
      </w:r>
      <w:r w:rsidRPr="00FC2F12">
        <w:rPr>
          <w:rFonts w:asciiTheme="minorHAnsi" w:hAnsiTheme="minorHAnsi" w:cstheme="minorHAnsi"/>
          <w:sz w:val="20"/>
          <w:szCs w:val="20"/>
        </w:rPr>
        <w:t>se carga manualmente en la página web de la entidad financiera. El resto del procedimiento es similar al anterior.</w:t>
      </w:r>
    </w:p>
    <w:p w14:paraId="039BCE7B" w14:textId="06DBFDF0" w:rsidR="00723409" w:rsidRPr="00FC2F12" w:rsidRDefault="00723409" w:rsidP="00A41D6F">
      <w:pPr>
        <w:spacing w:before="120" w:after="120"/>
        <w:jc w:val="both"/>
        <w:rPr>
          <w:rFonts w:asciiTheme="minorHAnsi" w:hAnsiTheme="minorHAnsi" w:cstheme="minorHAnsi"/>
          <w:sz w:val="20"/>
          <w:szCs w:val="20"/>
        </w:rPr>
      </w:pPr>
      <w:r w:rsidRPr="00FC2F12">
        <w:rPr>
          <w:rFonts w:asciiTheme="minorHAnsi" w:hAnsiTheme="minorHAnsi" w:cstheme="minorHAnsi"/>
          <w:sz w:val="20"/>
          <w:szCs w:val="20"/>
        </w:rPr>
        <w:t xml:space="preserve">El riesgo principal aquí es la protección de la integridad del </w:t>
      </w:r>
      <w:r w:rsidR="00B60783" w:rsidRPr="00FC2F12">
        <w:rPr>
          <w:rFonts w:asciiTheme="minorHAnsi" w:hAnsiTheme="minorHAnsi" w:cstheme="minorHAnsi"/>
          <w:sz w:val="20"/>
          <w:szCs w:val="20"/>
        </w:rPr>
        <w:t>Cuaderno 34-XML</w:t>
      </w:r>
      <w:r w:rsidR="00B60783" w:rsidRPr="00FC2F12" w:rsidDel="00B60783">
        <w:rPr>
          <w:rFonts w:asciiTheme="minorHAnsi" w:hAnsiTheme="minorHAnsi" w:cstheme="minorHAnsi"/>
          <w:sz w:val="20"/>
          <w:szCs w:val="20"/>
        </w:rPr>
        <w:t xml:space="preserve"> </w:t>
      </w:r>
      <w:r w:rsidRPr="00FC2F12">
        <w:rPr>
          <w:rFonts w:asciiTheme="minorHAnsi" w:hAnsiTheme="minorHAnsi" w:cstheme="minorHAnsi"/>
          <w:sz w:val="20"/>
          <w:szCs w:val="20"/>
        </w:rPr>
        <w:t xml:space="preserve">frente a accesos no autorizados a la carpeta en la que se guarda. </w:t>
      </w:r>
    </w:p>
    <w:p w14:paraId="4C6D85A7" w14:textId="77777777" w:rsidR="007C36DF" w:rsidRPr="00FC2F12" w:rsidRDefault="007C36DF" w:rsidP="00A41D6F">
      <w:pPr>
        <w:jc w:val="both"/>
        <w:rPr>
          <w:rFonts w:asciiTheme="minorHAnsi" w:hAnsiTheme="minorHAnsi" w:cstheme="minorHAnsi"/>
          <w:iCs/>
          <w:sz w:val="20"/>
          <w:szCs w:val="20"/>
        </w:rPr>
      </w:pPr>
    </w:p>
    <w:p w14:paraId="015D0490" w14:textId="77777777" w:rsidR="007B737D" w:rsidRPr="00FC2F12" w:rsidRDefault="007B737D" w:rsidP="00A41D6F">
      <w:pPr>
        <w:jc w:val="both"/>
        <w:rPr>
          <w:rFonts w:asciiTheme="minorHAnsi" w:hAnsiTheme="minorHAnsi" w:cstheme="minorHAnsi"/>
          <w:iCs/>
          <w:sz w:val="20"/>
          <w:szCs w:val="20"/>
        </w:rPr>
        <w:sectPr w:rsidR="007B737D" w:rsidRPr="00FC2F12" w:rsidSect="008050C9">
          <w:headerReference w:type="default" r:id="rId19"/>
          <w:footerReference w:type="default" r:id="rId20"/>
          <w:pgSz w:w="11907" w:h="16840" w:code="9"/>
          <w:pgMar w:top="1418" w:right="1418" w:bottom="1418" w:left="1418" w:header="567" w:footer="567" w:gutter="0"/>
          <w:pgNumType w:start="1"/>
          <w:cols w:space="708"/>
          <w:docGrid w:linePitch="360"/>
        </w:sectPr>
      </w:pPr>
    </w:p>
    <w:p w14:paraId="03DB91E2" w14:textId="0B0E5565" w:rsidR="00AB09D1" w:rsidRPr="00FC2F12" w:rsidRDefault="00AB09D1" w:rsidP="00AB09D1">
      <w:pPr>
        <w:widowControl w:val="0"/>
        <w:spacing w:before="120" w:after="120"/>
        <w:rPr>
          <w:rFonts w:asciiTheme="minorHAnsi" w:hAnsiTheme="minorHAnsi" w:cstheme="minorHAnsi"/>
          <w:b/>
          <w:color w:val="595959" w:themeColor="text1" w:themeTint="A6"/>
          <w:sz w:val="18"/>
          <w:szCs w:val="18"/>
          <w:lang w:eastAsia="en-US"/>
        </w:rPr>
      </w:pPr>
      <w:r w:rsidRPr="00FC2F12">
        <w:rPr>
          <w:rFonts w:asciiTheme="minorHAnsi" w:hAnsiTheme="minorHAnsi" w:cstheme="minorHAnsi"/>
          <w:b/>
          <w:lang w:eastAsia="en-US"/>
        </w:rPr>
        <w:lastRenderedPageBreak/>
        <w:t>Programa de auditoría:</w:t>
      </w:r>
      <w:r w:rsidRPr="00FC2F12">
        <w:rPr>
          <w:rFonts w:asciiTheme="minorHAnsi" w:hAnsiTheme="minorHAnsi" w:cstheme="minorHAnsi"/>
          <w:b/>
          <w:lang w:eastAsia="en-US"/>
        </w:rPr>
        <w:br/>
      </w:r>
      <w:r w:rsidRPr="00FC2F12">
        <w:rPr>
          <w:rFonts w:asciiTheme="minorHAnsi" w:hAnsiTheme="minorHAnsi" w:cstheme="minorHAnsi"/>
          <w:b/>
          <w:color w:val="595959" w:themeColor="text1" w:themeTint="A6"/>
          <w:sz w:val="18"/>
          <w:szCs w:val="18"/>
          <w:lang w:eastAsia="en-US"/>
        </w:rPr>
        <w:t xml:space="preserve">Al diseñar los programas se seleccionarán aquellas pruebas que respondan mejor a los riesgos </w:t>
      </w:r>
      <w:r w:rsidR="00DA35D6" w:rsidRPr="00FC2F12">
        <w:rPr>
          <w:rFonts w:asciiTheme="minorHAnsi" w:hAnsiTheme="minorHAnsi" w:cstheme="minorHAnsi"/>
          <w:b/>
          <w:color w:val="595959" w:themeColor="text1" w:themeTint="A6"/>
          <w:sz w:val="18"/>
          <w:szCs w:val="18"/>
          <w:lang w:eastAsia="en-US"/>
        </w:rPr>
        <w:t>significativos identificados</w:t>
      </w:r>
      <w:r w:rsidRPr="00FC2F12">
        <w:rPr>
          <w:rFonts w:asciiTheme="minorHAnsi" w:hAnsiTheme="minorHAnsi" w:cstheme="minorHAnsi"/>
          <w:b/>
          <w:color w:val="595959" w:themeColor="text1" w:themeTint="A6"/>
          <w:sz w:val="18"/>
          <w:szCs w:val="18"/>
          <w:lang w:eastAsia="en-US"/>
        </w:rPr>
        <w:t xml:space="preserve"> y se adaptarán a las circunstancias de la entidad. El ejemplo siguiente es un programa ejemplo meramente orientativo, para la auditoría de un ayuntamiento, que debe adaptarse a las circunstancias de cada auditoría</w:t>
      </w:r>
      <w:r w:rsidR="00A23A6B" w:rsidRPr="00FC2F12">
        <w:rPr>
          <w:rFonts w:asciiTheme="minorHAnsi" w:hAnsiTheme="minorHAnsi" w:cstheme="minorHAnsi"/>
          <w:b/>
          <w:color w:val="595959" w:themeColor="text1" w:themeTint="A6"/>
          <w:sz w:val="18"/>
          <w:szCs w:val="18"/>
          <w:lang w:eastAsia="en-US"/>
        </w:rPr>
        <w:t xml:space="preserve"> y de cada tipo de entidad</w:t>
      </w:r>
      <w:r w:rsidRPr="00FC2F12">
        <w:rPr>
          <w:rFonts w:asciiTheme="minorHAnsi" w:hAnsiTheme="minorHAnsi" w:cstheme="minorHAnsi"/>
          <w:b/>
          <w:color w:val="595959" w:themeColor="text1" w:themeTint="A6"/>
          <w:sz w:val="18"/>
          <w:szCs w:val="18"/>
          <w:lang w:eastAsia="en-US"/>
        </w:rPr>
        <w:t>.</w:t>
      </w:r>
      <w:r w:rsidRPr="00FC2F12">
        <w:rPr>
          <w:rFonts w:asciiTheme="minorHAnsi" w:hAnsiTheme="minorHAnsi" w:cstheme="minorHAnsi"/>
          <w:b/>
          <w:color w:val="595959" w:themeColor="text1" w:themeTint="A6"/>
          <w:sz w:val="18"/>
          <w:szCs w:val="18"/>
          <w:lang w:eastAsia="en-US"/>
        </w:rPr>
        <w:br/>
        <w:t>Cada OCEX podrá sustituir</w:t>
      </w:r>
      <w:r w:rsidR="00F909FB" w:rsidRPr="00FC2F12">
        <w:rPr>
          <w:rFonts w:asciiTheme="minorHAnsi" w:hAnsiTheme="minorHAnsi" w:cstheme="minorHAnsi"/>
          <w:b/>
          <w:color w:val="595959" w:themeColor="text1" w:themeTint="A6"/>
          <w:sz w:val="18"/>
          <w:szCs w:val="18"/>
          <w:lang w:eastAsia="en-US"/>
        </w:rPr>
        <w:t xml:space="preserve"> este programa</w:t>
      </w:r>
      <w:r w:rsidRPr="00FC2F12">
        <w:rPr>
          <w:rFonts w:asciiTheme="minorHAnsi" w:hAnsiTheme="minorHAnsi" w:cstheme="minorHAnsi"/>
          <w:b/>
          <w:color w:val="595959" w:themeColor="text1" w:themeTint="A6"/>
          <w:sz w:val="18"/>
          <w:szCs w:val="18"/>
          <w:lang w:eastAsia="en-US"/>
        </w:rPr>
        <w:t xml:space="preserve"> por los que tenga establecidos como estándar.</w:t>
      </w:r>
    </w:p>
    <w:p w14:paraId="3A4CCD93" w14:textId="77777777" w:rsidR="009C50A9" w:rsidRPr="00FC2F12" w:rsidRDefault="009C50A9" w:rsidP="00AB09D1">
      <w:pPr>
        <w:widowControl w:val="0"/>
        <w:spacing w:before="120" w:after="120"/>
        <w:rPr>
          <w:rFonts w:asciiTheme="minorHAnsi" w:hAnsiTheme="minorHAnsi" w:cstheme="minorHAnsi"/>
          <w:b/>
          <w:sz w:val="20"/>
          <w:szCs w:val="20"/>
          <w:lang w:eastAsia="en-US"/>
        </w:rPr>
      </w:pPr>
    </w:p>
    <w:tbl>
      <w:tblPr>
        <w:tblW w:w="9611" w:type="dxa"/>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9356"/>
        <w:gridCol w:w="255"/>
      </w:tblGrid>
      <w:tr w:rsidR="00AB09D1" w:rsidRPr="00FC2F12" w14:paraId="141C06F0" w14:textId="77777777" w:rsidTr="0033122A">
        <w:trPr>
          <w:gridAfter w:val="1"/>
          <w:wAfter w:w="255" w:type="dxa"/>
        </w:trPr>
        <w:tc>
          <w:tcPr>
            <w:tcW w:w="9356" w:type="dxa"/>
            <w:shd w:val="clear" w:color="auto" w:fill="auto"/>
          </w:tcPr>
          <w:p w14:paraId="338B9E19" w14:textId="77777777" w:rsidR="00AB09D1" w:rsidRPr="00FC2F12" w:rsidRDefault="00AB09D1" w:rsidP="00AB09D1">
            <w:pPr>
              <w:widowControl w:val="0"/>
              <w:shd w:val="clear" w:color="auto" w:fill="FFFFCC"/>
              <w:spacing w:before="60" w:after="60"/>
              <w:jc w:val="both"/>
              <w:rPr>
                <w:rFonts w:asciiTheme="minorHAnsi" w:eastAsia="Arial Unicode MS" w:hAnsiTheme="minorHAnsi" w:cs="Arial Unicode MS"/>
                <w:sz w:val="22"/>
                <w:szCs w:val="20"/>
                <w:lang w:eastAsia="en-US"/>
              </w:rPr>
            </w:pPr>
            <w:r w:rsidRPr="00FC2F12">
              <w:rPr>
                <w:rFonts w:asciiTheme="minorHAnsi" w:eastAsia="Arial Unicode MS" w:hAnsiTheme="minorHAnsi" w:cs="Arial Unicode MS"/>
                <w:b/>
                <w:sz w:val="22"/>
                <w:szCs w:val="20"/>
                <w:lang w:eastAsia="en-US"/>
              </w:rPr>
              <w:t xml:space="preserve">Hoja sumaria </w:t>
            </w:r>
          </w:p>
          <w:p w14:paraId="0E3D0046" w14:textId="77777777" w:rsidR="00AB09D1" w:rsidRPr="00FC2F12" w:rsidRDefault="00AB09D1" w:rsidP="00AB09D1">
            <w:pPr>
              <w:widowControl w:val="0"/>
              <w:spacing w:before="60" w:after="60"/>
              <w:jc w:val="both"/>
              <w:rPr>
                <w:rFonts w:asciiTheme="minorHAnsi" w:eastAsia="Arial Unicode MS" w:hAnsiTheme="minorHAnsi" w:cs="Arial Unicode MS"/>
                <w:b/>
                <w:i/>
                <w:sz w:val="20"/>
                <w:szCs w:val="20"/>
                <w:lang w:eastAsia="en-US"/>
              </w:rPr>
            </w:pPr>
            <w:r w:rsidRPr="00FC2F12">
              <w:rPr>
                <w:rFonts w:asciiTheme="minorHAnsi" w:eastAsia="Arial Unicode MS" w:hAnsiTheme="minorHAnsi" w:cs="Arial Unicode MS"/>
                <w:b/>
                <w:i/>
                <w:sz w:val="20"/>
                <w:szCs w:val="20"/>
                <w:lang w:eastAsia="en-US"/>
              </w:rPr>
              <w:fldChar w:fldCharType="begin"/>
            </w:r>
            <w:r w:rsidRPr="00FC2F12">
              <w:rPr>
                <w:rFonts w:asciiTheme="minorHAnsi" w:eastAsia="Arial Unicode MS" w:hAnsiTheme="minorHAnsi" w:cs="Arial Unicode MS"/>
                <w:b/>
                <w:i/>
                <w:sz w:val="20"/>
                <w:szCs w:val="20"/>
                <w:lang w:eastAsia="en-US"/>
              </w:rPr>
              <w:instrText xml:space="preserve"> DOCPROPERTY "TM_TAB1_LABEL"  \* MERGEFORMAT </w:instrText>
            </w:r>
            <w:r w:rsidRPr="00FC2F12">
              <w:rPr>
                <w:rFonts w:asciiTheme="minorHAnsi" w:eastAsia="Arial Unicode MS" w:hAnsiTheme="minorHAnsi" w:cs="Arial Unicode MS"/>
                <w:b/>
                <w:i/>
                <w:sz w:val="20"/>
                <w:szCs w:val="20"/>
                <w:lang w:eastAsia="en-US"/>
              </w:rPr>
              <w:fldChar w:fldCharType="separate"/>
            </w:r>
            <w:proofErr w:type="gramStart"/>
            <w:r w:rsidRPr="00FC2F12">
              <w:rPr>
                <w:rFonts w:asciiTheme="minorHAnsi" w:eastAsia="Arial Unicode MS" w:hAnsiTheme="minorHAnsi" w:cs="Arial Unicode MS"/>
                <w:b/>
                <w:bCs/>
                <w:i/>
                <w:sz w:val="20"/>
                <w:szCs w:val="20"/>
                <w:lang w:eastAsia="en-US"/>
              </w:rPr>
              <w:t>Trabajo a realizar</w:t>
            </w:r>
            <w:proofErr w:type="gramEnd"/>
            <w:r w:rsidRPr="00FC2F12">
              <w:rPr>
                <w:rFonts w:asciiTheme="minorHAnsi" w:eastAsia="Arial Unicode MS" w:hAnsiTheme="minorHAnsi" w:cs="Arial Unicode MS"/>
                <w:b/>
                <w:i/>
                <w:sz w:val="20"/>
                <w:szCs w:val="20"/>
                <w:lang w:eastAsia="en-US"/>
              </w:rPr>
              <w:fldChar w:fldCharType="end"/>
            </w:r>
            <w:r w:rsidRPr="00FC2F12">
              <w:rPr>
                <w:rFonts w:asciiTheme="minorHAnsi" w:eastAsia="Arial Unicode MS" w:hAnsiTheme="minorHAnsi" w:cs="Arial Unicode MS"/>
                <w:b/>
                <w:i/>
                <w:sz w:val="20"/>
                <w:szCs w:val="20"/>
                <w:lang w:eastAsia="en-US"/>
              </w:rPr>
              <w:t>:</w:t>
            </w:r>
          </w:p>
          <w:p w14:paraId="55403314"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Microsoft Sans Serif"/>
                <w:sz w:val="20"/>
                <w:szCs w:val="20"/>
              </w:rPr>
            </w:pPr>
            <w:r w:rsidRPr="00FC2F12">
              <w:rPr>
                <w:rFonts w:asciiTheme="minorHAnsi" w:hAnsiTheme="minorHAnsi" w:cstheme="minorHAnsi"/>
                <w:sz w:val="20"/>
                <w:szCs w:val="20"/>
              </w:rPr>
              <w:t>Preparar</w:t>
            </w:r>
            <w:r w:rsidRPr="00FC2F12">
              <w:rPr>
                <w:rFonts w:asciiTheme="minorHAnsi" w:hAnsiTheme="minorHAnsi" w:cs="Microsoft Sans Serif"/>
                <w:sz w:val="20"/>
                <w:szCs w:val="20"/>
              </w:rPr>
              <w:t xml:space="preserve"> una hoja sumaria del área y obtener los saldos individuales a 31 de diciembre, de las distintas cuentas comprobando que coinciden con la contabilidad.</w:t>
            </w:r>
          </w:p>
          <w:p w14:paraId="1AF46235" w14:textId="77777777" w:rsidR="00AB09D1" w:rsidRPr="00FC2F12" w:rsidRDefault="00AB09D1" w:rsidP="00AB09D1">
            <w:pPr>
              <w:spacing w:before="60" w:after="60"/>
              <w:ind w:left="459"/>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 xml:space="preserve">Será la información que debe figurar en la nota __ del modelo de la memoria. Cruzar el total con el epígrafe correspondiente del balance (subgrupo 57). </w:t>
            </w:r>
          </w:p>
          <w:p w14:paraId="2C6839DC" w14:textId="77777777" w:rsidR="00AB09D1" w:rsidRPr="00FC2F12" w:rsidRDefault="00AB09D1" w:rsidP="00AB09D1">
            <w:pPr>
              <w:spacing w:before="60" w:after="60"/>
              <w:ind w:left="459"/>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Mostrar también los movimientos de cobros y pagos de todas las cuentas para visualizar el volumen de actividad de cada cuenta.</w:t>
            </w:r>
          </w:p>
          <w:p w14:paraId="35808603"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Microsoft Sans Serif"/>
                <w:sz w:val="20"/>
                <w:szCs w:val="20"/>
              </w:rPr>
            </w:pPr>
            <w:r w:rsidRPr="00FC2F12">
              <w:rPr>
                <w:rFonts w:asciiTheme="minorHAnsi" w:hAnsiTheme="minorHAnsi" w:cstheme="minorHAnsi"/>
                <w:sz w:val="20"/>
                <w:szCs w:val="20"/>
              </w:rPr>
              <w:t>Cajas</w:t>
            </w:r>
            <w:r w:rsidRPr="00FC2F12">
              <w:rPr>
                <w:rFonts w:asciiTheme="minorHAnsi" w:hAnsiTheme="minorHAnsi" w:cs="Microsoft Sans Serif"/>
                <w:sz w:val="20"/>
                <w:szCs w:val="20"/>
              </w:rPr>
              <w:t xml:space="preserve">. </w:t>
            </w:r>
          </w:p>
          <w:p w14:paraId="1EA1F9CF" w14:textId="77777777" w:rsidR="00AB09D1" w:rsidRPr="00FC2F12" w:rsidRDefault="00AB09D1" w:rsidP="00AB09D1">
            <w:pPr>
              <w:spacing w:before="60" w:after="60"/>
              <w:ind w:left="459"/>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Cruzar las existencias de fondos líquidos de cada caja con las actas de arqueo que deben venir unidas a las cuentas anuales de la entidad.</w:t>
            </w:r>
          </w:p>
          <w:p w14:paraId="46F93013"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Microsoft Sans Serif"/>
                <w:sz w:val="20"/>
                <w:szCs w:val="20"/>
              </w:rPr>
            </w:pPr>
            <w:r w:rsidRPr="00FC2F12">
              <w:rPr>
                <w:rFonts w:asciiTheme="minorHAnsi" w:hAnsiTheme="minorHAnsi" w:cstheme="minorHAnsi"/>
                <w:sz w:val="20"/>
                <w:szCs w:val="20"/>
              </w:rPr>
              <w:t>Cuentas</w:t>
            </w:r>
            <w:r w:rsidRPr="00FC2F12">
              <w:rPr>
                <w:rFonts w:asciiTheme="minorHAnsi" w:hAnsiTheme="minorHAnsi" w:cs="Microsoft Sans Serif"/>
                <w:sz w:val="20"/>
                <w:szCs w:val="20"/>
              </w:rPr>
              <w:t xml:space="preserve"> bancarias. </w:t>
            </w:r>
          </w:p>
          <w:p w14:paraId="60B61361" w14:textId="77777777" w:rsidR="00AB09D1" w:rsidRPr="00FC2F12" w:rsidRDefault="00AB09D1" w:rsidP="00AB09D1">
            <w:pPr>
              <w:spacing w:before="60" w:after="60"/>
              <w:ind w:left="459"/>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 xml:space="preserve">Cruzar los saldos a favor de la entidad en cada cuenta de entidades bancarias con las notas o certificaciones que deben venir unidas a las cuentas anuales de la entidad. </w:t>
            </w:r>
          </w:p>
          <w:p w14:paraId="44125F35" w14:textId="77777777" w:rsidR="00AB09D1" w:rsidRPr="00FC2F12" w:rsidRDefault="00AB09D1" w:rsidP="00AB09D1">
            <w:pPr>
              <w:spacing w:before="60" w:after="60"/>
              <w:ind w:left="459"/>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 xml:space="preserve">En caso de haberse solicitado a la entidad un certificado de cuentas bancarias, cruzar los datos con el certificado obtenido. </w:t>
            </w:r>
          </w:p>
          <w:p w14:paraId="0FDB4E79" w14:textId="77777777" w:rsidR="00AB09D1" w:rsidRPr="00FC2F12" w:rsidRDefault="00AB09D1" w:rsidP="00AB09D1">
            <w:pPr>
              <w:spacing w:before="60" w:after="60"/>
              <w:ind w:left="459"/>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 xml:space="preserve">Cuando no coincida saldo contable y bancario cruzar saldos con la correspondiente conciliación bancaria. </w:t>
            </w:r>
          </w:p>
          <w:p w14:paraId="6B5E1FBE"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Microsoft Sans Serif"/>
                <w:sz w:val="20"/>
                <w:szCs w:val="20"/>
              </w:rPr>
            </w:pPr>
            <w:r w:rsidRPr="00FC2F12">
              <w:rPr>
                <w:rFonts w:asciiTheme="minorHAnsi" w:hAnsiTheme="minorHAnsi" w:cs="Microsoft Sans Serif"/>
                <w:sz w:val="20"/>
                <w:szCs w:val="20"/>
              </w:rPr>
              <w:t>Solicitar una comunicación comprensiva de todas las cuentas bancarias de la entidad con las que han operado durante el ejercicio y solicitar los contratos firmados vigentes con las entidades financieras y analizar entre otros aspectos, los siguientes para cada cuenta bancaria:</w:t>
            </w:r>
          </w:p>
          <w:p w14:paraId="14F4A72D" w14:textId="77777777" w:rsidR="00AB09D1" w:rsidRPr="00FC2F12" w:rsidRDefault="00AB09D1" w:rsidP="0098597A">
            <w:pPr>
              <w:widowControl w:val="0"/>
              <w:numPr>
                <w:ilvl w:val="0"/>
                <w:numId w:val="49"/>
              </w:numPr>
              <w:ind w:left="742" w:right="20" w:hanging="231"/>
              <w:jc w:val="both"/>
              <w:rPr>
                <w:rFonts w:asciiTheme="minorHAnsi" w:eastAsia="Calibri" w:hAnsiTheme="minorHAnsi" w:cs="Calibri"/>
                <w:sz w:val="20"/>
                <w:szCs w:val="20"/>
                <w:lang w:eastAsia="en-US"/>
              </w:rPr>
            </w:pPr>
            <w:r w:rsidRPr="00FC2F12">
              <w:rPr>
                <w:rFonts w:asciiTheme="minorHAnsi" w:hAnsiTheme="minorHAnsi"/>
                <w:sz w:val="20"/>
                <w:szCs w:val="20"/>
                <w:lang w:eastAsia="en-US"/>
              </w:rPr>
              <w:t xml:space="preserve">Entidad bancaria. </w:t>
            </w:r>
          </w:p>
          <w:p w14:paraId="08BE133C" w14:textId="77777777" w:rsidR="00AB09D1" w:rsidRPr="00FC2F12" w:rsidRDefault="00AB09D1" w:rsidP="0098597A">
            <w:pPr>
              <w:widowControl w:val="0"/>
              <w:numPr>
                <w:ilvl w:val="0"/>
                <w:numId w:val="49"/>
              </w:numPr>
              <w:ind w:left="742" w:right="20" w:hanging="231"/>
              <w:jc w:val="both"/>
              <w:rPr>
                <w:rFonts w:asciiTheme="minorHAnsi" w:hAnsiTheme="minorHAnsi"/>
                <w:sz w:val="20"/>
                <w:szCs w:val="20"/>
                <w:lang w:eastAsia="en-US"/>
              </w:rPr>
            </w:pPr>
            <w:r w:rsidRPr="00FC2F12">
              <w:rPr>
                <w:rFonts w:asciiTheme="minorHAnsi" w:hAnsiTheme="minorHAnsi"/>
                <w:sz w:val="20"/>
                <w:szCs w:val="20"/>
                <w:lang w:eastAsia="en-US"/>
              </w:rPr>
              <w:t xml:space="preserve">Número de cuenta y tipo. </w:t>
            </w:r>
          </w:p>
          <w:p w14:paraId="7EF4ACE0" w14:textId="3FEEB2F9" w:rsidR="00AB09D1" w:rsidRPr="00FC2F12" w:rsidRDefault="00AB09D1" w:rsidP="0098597A">
            <w:pPr>
              <w:widowControl w:val="0"/>
              <w:numPr>
                <w:ilvl w:val="0"/>
                <w:numId w:val="49"/>
              </w:numPr>
              <w:ind w:left="742" w:right="20" w:hanging="231"/>
              <w:jc w:val="both"/>
              <w:rPr>
                <w:rFonts w:asciiTheme="minorHAnsi" w:hAnsiTheme="minorHAnsi"/>
                <w:sz w:val="20"/>
                <w:szCs w:val="20"/>
                <w:lang w:eastAsia="en-US"/>
              </w:rPr>
            </w:pPr>
            <w:r w:rsidRPr="00FC2F12">
              <w:rPr>
                <w:rFonts w:asciiTheme="minorHAnsi" w:hAnsiTheme="minorHAnsi"/>
                <w:sz w:val="20"/>
                <w:szCs w:val="20"/>
                <w:lang w:eastAsia="en-US"/>
              </w:rPr>
              <w:t>Título de la cuenta.</w:t>
            </w:r>
          </w:p>
          <w:p w14:paraId="0B99038A" w14:textId="77777777" w:rsidR="00AB09D1" w:rsidRPr="00FC2F12" w:rsidRDefault="00AB09D1" w:rsidP="0098597A">
            <w:pPr>
              <w:widowControl w:val="0"/>
              <w:numPr>
                <w:ilvl w:val="0"/>
                <w:numId w:val="49"/>
              </w:numPr>
              <w:spacing w:after="3"/>
              <w:ind w:left="742" w:right="20" w:hanging="231"/>
              <w:jc w:val="both"/>
              <w:rPr>
                <w:rFonts w:asciiTheme="minorHAnsi" w:hAnsiTheme="minorHAnsi"/>
                <w:sz w:val="20"/>
                <w:szCs w:val="20"/>
                <w:lang w:eastAsia="en-US"/>
              </w:rPr>
            </w:pPr>
            <w:r w:rsidRPr="00FC2F12">
              <w:rPr>
                <w:rFonts w:asciiTheme="minorHAnsi" w:hAnsiTheme="minorHAnsi"/>
                <w:sz w:val="20"/>
                <w:szCs w:val="20"/>
                <w:lang w:eastAsia="en-US"/>
              </w:rPr>
              <w:t xml:space="preserve">Naturaleza de la cuenta (si se trata de una cuenta de provisión de fondos, restringida de recaudación, restringida de pagos, etc.). </w:t>
            </w:r>
          </w:p>
          <w:p w14:paraId="082989D9" w14:textId="77777777" w:rsidR="00AB09D1" w:rsidRPr="00FC2F12" w:rsidRDefault="00AB09D1" w:rsidP="0098597A">
            <w:pPr>
              <w:widowControl w:val="0"/>
              <w:numPr>
                <w:ilvl w:val="0"/>
                <w:numId w:val="49"/>
              </w:numPr>
              <w:spacing w:after="4"/>
              <w:ind w:left="742" w:right="20" w:hanging="231"/>
              <w:jc w:val="both"/>
              <w:rPr>
                <w:rFonts w:asciiTheme="minorHAnsi" w:hAnsiTheme="minorHAnsi"/>
                <w:sz w:val="20"/>
                <w:szCs w:val="20"/>
                <w:lang w:eastAsia="en-US"/>
              </w:rPr>
            </w:pPr>
            <w:r w:rsidRPr="00FC2F12">
              <w:rPr>
                <w:rFonts w:asciiTheme="minorHAnsi" w:hAnsiTheme="minorHAnsi"/>
                <w:sz w:val="20"/>
                <w:szCs w:val="20"/>
                <w:lang w:eastAsia="en-US"/>
              </w:rPr>
              <w:t xml:space="preserve">Autorización para la apertura. </w:t>
            </w:r>
          </w:p>
          <w:p w14:paraId="3C99EC99" w14:textId="77777777" w:rsidR="00AB09D1" w:rsidRPr="00FC2F12" w:rsidRDefault="00AB09D1" w:rsidP="0098597A">
            <w:pPr>
              <w:widowControl w:val="0"/>
              <w:numPr>
                <w:ilvl w:val="0"/>
                <w:numId w:val="49"/>
              </w:numPr>
              <w:spacing w:after="4"/>
              <w:ind w:left="742" w:right="20" w:hanging="231"/>
              <w:jc w:val="both"/>
              <w:rPr>
                <w:rFonts w:asciiTheme="minorHAnsi" w:hAnsiTheme="minorHAnsi"/>
                <w:sz w:val="20"/>
                <w:szCs w:val="20"/>
                <w:lang w:eastAsia="en-US"/>
              </w:rPr>
            </w:pPr>
            <w:r w:rsidRPr="00FC2F12">
              <w:rPr>
                <w:rFonts w:asciiTheme="minorHAnsi" w:hAnsiTheme="minorHAnsi"/>
                <w:sz w:val="20"/>
                <w:szCs w:val="20"/>
                <w:lang w:eastAsia="en-US"/>
              </w:rPr>
              <w:t>Fecha de apertura, de última prórroga y, en su caso, de cancelación.</w:t>
            </w:r>
          </w:p>
          <w:p w14:paraId="78168E35" w14:textId="77777777" w:rsidR="00AB09D1" w:rsidRPr="00FC2F12" w:rsidRDefault="00AB09D1" w:rsidP="0098597A">
            <w:pPr>
              <w:widowControl w:val="0"/>
              <w:numPr>
                <w:ilvl w:val="0"/>
                <w:numId w:val="49"/>
              </w:numPr>
              <w:spacing w:after="3"/>
              <w:ind w:left="742" w:right="20" w:hanging="231"/>
              <w:jc w:val="both"/>
              <w:rPr>
                <w:rFonts w:asciiTheme="minorHAnsi" w:hAnsiTheme="minorHAnsi"/>
                <w:sz w:val="20"/>
                <w:szCs w:val="20"/>
                <w:lang w:eastAsia="en-US"/>
              </w:rPr>
            </w:pPr>
            <w:r w:rsidRPr="00FC2F12">
              <w:rPr>
                <w:rFonts w:asciiTheme="minorHAnsi" w:hAnsiTheme="minorHAnsi"/>
                <w:sz w:val="20"/>
                <w:szCs w:val="20"/>
                <w:lang w:eastAsia="en-US"/>
              </w:rPr>
              <w:t>Describir el tipo de restricciones de la cuenta.</w:t>
            </w:r>
          </w:p>
          <w:p w14:paraId="145A8549" w14:textId="77777777" w:rsidR="00AB09D1" w:rsidRPr="00FC2F12" w:rsidRDefault="00AB09D1" w:rsidP="0098597A">
            <w:pPr>
              <w:widowControl w:val="0"/>
              <w:numPr>
                <w:ilvl w:val="0"/>
                <w:numId w:val="49"/>
              </w:numPr>
              <w:spacing w:after="3"/>
              <w:ind w:left="742" w:right="20" w:hanging="231"/>
              <w:jc w:val="both"/>
              <w:rPr>
                <w:rFonts w:asciiTheme="minorHAnsi" w:hAnsiTheme="minorHAnsi"/>
                <w:sz w:val="20"/>
                <w:szCs w:val="20"/>
                <w:lang w:eastAsia="en-US"/>
              </w:rPr>
            </w:pPr>
            <w:r w:rsidRPr="00FC2F12">
              <w:rPr>
                <w:rFonts w:asciiTheme="minorHAnsi" w:hAnsiTheme="minorHAnsi"/>
                <w:sz w:val="20"/>
                <w:szCs w:val="20"/>
                <w:lang w:eastAsia="en-US"/>
              </w:rPr>
              <w:t>Tipo de interés aplicable a saldos deudores y acreedores, periodicidad con la que se liquidan y plazos de ingreso.</w:t>
            </w:r>
          </w:p>
          <w:p w14:paraId="6FB80913" w14:textId="77777777" w:rsidR="00AB09D1" w:rsidRPr="00FC2F12" w:rsidRDefault="00AB09D1" w:rsidP="0098597A">
            <w:pPr>
              <w:widowControl w:val="0"/>
              <w:numPr>
                <w:ilvl w:val="0"/>
                <w:numId w:val="49"/>
              </w:numPr>
              <w:spacing w:after="4"/>
              <w:ind w:left="742" w:right="20" w:hanging="231"/>
              <w:jc w:val="both"/>
              <w:rPr>
                <w:rFonts w:asciiTheme="minorHAnsi" w:hAnsiTheme="minorHAnsi"/>
                <w:sz w:val="20"/>
                <w:szCs w:val="20"/>
                <w:lang w:eastAsia="en-US"/>
              </w:rPr>
            </w:pPr>
            <w:r w:rsidRPr="00FC2F12">
              <w:rPr>
                <w:rFonts w:asciiTheme="minorHAnsi" w:hAnsiTheme="minorHAnsi"/>
                <w:sz w:val="20"/>
                <w:szCs w:val="20"/>
                <w:lang w:eastAsia="en-US"/>
              </w:rPr>
              <w:t>Régimen de firmas y personas autorizadas para disponer de los fondos, así como la comunicación a la entidad bancaria de las posibles modificaciones existentes. Indicar en su caso, la situación en que una firma autorizada se ha mantenido con posterioridad a que el titular dejase de desempeñar el cargo que determinó dicha autorización de firma.</w:t>
            </w:r>
          </w:p>
          <w:p w14:paraId="024109A7" w14:textId="77777777" w:rsidR="00AB09D1" w:rsidRPr="00FC2F12" w:rsidRDefault="00AB09D1" w:rsidP="0098597A">
            <w:pPr>
              <w:widowControl w:val="0"/>
              <w:numPr>
                <w:ilvl w:val="0"/>
                <w:numId w:val="49"/>
              </w:numPr>
              <w:spacing w:after="76"/>
              <w:ind w:left="742" w:right="20" w:hanging="231"/>
              <w:jc w:val="both"/>
              <w:rPr>
                <w:rFonts w:asciiTheme="minorHAnsi" w:hAnsiTheme="minorHAnsi"/>
                <w:sz w:val="20"/>
                <w:szCs w:val="20"/>
                <w:lang w:eastAsia="en-US"/>
              </w:rPr>
            </w:pPr>
            <w:r w:rsidRPr="00FC2F12">
              <w:rPr>
                <w:rFonts w:asciiTheme="minorHAnsi" w:hAnsiTheme="minorHAnsi"/>
                <w:sz w:val="20"/>
                <w:szCs w:val="20"/>
                <w:lang w:eastAsia="en-US"/>
              </w:rPr>
              <w:t>Obtener el importe total de cobros y pagos gestionados a través de cada cuenta bancaria.</w:t>
            </w:r>
          </w:p>
        </w:tc>
      </w:tr>
      <w:tr w:rsidR="00AB09D1" w:rsidRPr="00FC2F12" w14:paraId="7C002CB4" w14:textId="77777777" w:rsidTr="0033122A">
        <w:trPr>
          <w:gridAfter w:val="1"/>
          <w:wAfter w:w="255" w:type="dxa"/>
        </w:trPr>
        <w:tc>
          <w:tcPr>
            <w:tcW w:w="9356" w:type="dxa"/>
            <w:shd w:val="clear" w:color="auto" w:fill="DAEEF3" w:themeFill="accent5" w:themeFillTint="33"/>
          </w:tcPr>
          <w:p w14:paraId="2B7F77F0" w14:textId="77777777" w:rsidR="00AB09D1" w:rsidRPr="00FC2F12" w:rsidRDefault="00AB09D1" w:rsidP="00AB09D1">
            <w:pPr>
              <w:widowControl w:val="0"/>
              <w:spacing w:before="60" w:after="60"/>
              <w:rPr>
                <w:rFonts w:asciiTheme="minorHAnsi" w:eastAsia="Arial Unicode MS" w:hAnsiTheme="minorHAnsi" w:cs="Arial"/>
                <w:b/>
                <w:iCs/>
                <w:sz w:val="20"/>
                <w:szCs w:val="20"/>
                <w:lang w:eastAsia="en-US"/>
              </w:rPr>
            </w:pPr>
            <w:r w:rsidRPr="00FC2F12">
              <w:rPr>
                <w:rFonts w:asciiTheme="minorHAnsi" w:eastAsia="Arial Unicode MS" w:hAnsiTheme="minorHAnsi" w:cs="Arial"/>
                <w:b/>
                <w:iCs/>
                <w:sz w:val="20"/>
                <w:szCs w:val="20"/>
                <w:lang w:eastAsia="en-US"/>
              </w:rPr>
              <w:fldChar w:fldCharType="begin"/>
            </w:r>
            <w:r w:rsidRPr="00FC2F12">
              <w:rPr>
                <w:rFonts w:asciiTheme="minorHAnsi" w:eastAsia="Arial Unicode MS" w:hAnsiTheme="minorHAnsi" w:cs="Arial"/>
                <w:b/>
                <w:iCs/>
                <w:sz w:val="20"/>
                <w:szCs w:val="20"/>
                <w:lang w:eastAsia="en-US"/>
              </w:rPr>
              <w:instrText xml:space="preserve"> DOCPROPERTY "TM_TAB2_LABEL"  \* MERGEFORMAT </w:instrText>
            </w:r>
            <w:r w:rsidRPr="00FC2F12">
              <w:rPr>
                <w:rFonts w:asciiTheme="minorHAnsi" w:eastAsia="Arial Unicode MS" w:hAnsiTheme="minorHAnsi" w:cs="Arial"/>
                <w:b/>
                <w:iCs/>
                <w:sz w:val="20"/>
                <w:szCs w:val="20"/>
                <w:lang w:eastAsia="en-US"/>
              </w:rPr>
              <w:fldChar w:fldCharType="separate"/>
            </w:r>
            <w:r w:rsidRPr="00FC2F12">
              <w:rPr>
                <w:rFonts w:asciiTheme="minorHAnsi" w:eastAsia="Arial Unicode MS" w:hAnsiTheme="minorHAnsi" w:cs="Arial"/>
                <w:b/>
                <w:bCs/>
                <w:iCs/>
                <w:sz w:val="20"/>
                <w:szCs w:val="20"/>
                <w:lang w:eastAsia="en-US"/>
              </w:rPr>
              <w:t>Información complementaria</w:t>
            </w:r>
            <w:r w:rsidRPr="00FC2F12">
              <w:rPr>
                <w:rFonts w:asciiTheme="minorHAnsi" w:eastAsia="Arial Unicode MS" w:hAnsiTheme="minorHAnsi" w:cs="Arial"/>
                <w:b/>
                <w:iCs/>
                <w:sz w:val="20"/>
                <w:szCs w:val="20"/>
                <w:lang w:eastAsia="en-US"/>
              </w:rPr>
              <w:fldChar w:fldCharType="end"/>
            </w:r>
            <w:r w:rsidRPr="00FC2F12">
              <w:rPr>
                <w:rFonts w:asciiTheme="minorHAnsi" w:eastAsia="Arial Unicode MS" w:hAnsiTheme="minorHAnsi" w:cs="Arial"/>
                <w:b/>
                <w:iCs/>
                <w:sz w:val="20"/>
                <w:szCs w:val="20"/>
                <w:lang w:eastAsia="en-US"/>
              </w:rPr>
              <w:t xml:space="preserve">: </w:t>
            </w:r>
          </w:p>
          <w:p w14:paraId="442F7344" w14:textId="4A41E06C" w:rsidR="009C50A9" w:rsidRPr="00FC2F12" w:rsidRDefault="001C0009" w:rsidP="00AB09D1">
            <w:pPr>
              <w:widowControl w:val="0"/>
              <w:spacing w:before="60" w:after="60"/>
              <w:rPr>
                <w:rFonts w:asciiTheme="minorHAnsi" w:eastAsia="Arial Unicode MS" w:hAnsiTheme="minorHAnsi" w:cs="Arial"/>
                <w:bCs/>
                <w:iCs/>
                <w:sz w:val="20"/>
                <w:szCs w:val="20"/>
                <w:lang w:eastAsia="en-US"/>
              </w:rPr>
            </w:pPr>
            <w:r w:rsidRPr="00FC2F12">
              <w:rPr>
                <w:rFonts w:asciiTheme="minorHAnsi" w:eastAsia="Arial Unicode MS" w:hAnsiTheme="minorHAnsi" w:cs="Arial"/>
                <w:bCs/>
                <w:iCs/>
                <w:sz w:val="20"/>
                <w:szCs w:val="20"/>
                <w:lang w:eastAsia="en-US"/>
              </w:rPr>
              <w:t>Art. 194 a 199 del TR LRHL</w:t>
            </w:r>
          </w:p>
          <w:p w14:paraId="2E9544B5" w14:textId="2FD289CF" w:rsidR="009C50A9" w:rsidRPr="00FC2F12" w:rsidRDefault="001C0009" w:rsidP="00AB09D1">
            <w:pPr>
              <w:widowControl w:val="0"/>
              <w:spacing w:before="60" w:after="60"/>
              <w:rPr>
                <w:rFonts w:asciiTheme="minorHAnsi" w:eastAsia="Arial Unicode MS" w:hAnsiTheme="minorHAnsi" w:cs="Arial"/>
                <w:bCs/>
                <w:iCs/>
                <w:sz w:val="20"/>
                <w:szCs w:val="20"/>
                <w:lang w:eastAsia="en-US"/>
              </w:rPr>
            </w:pPr>
            <w:r w:rsidRPr="00FC2F12">
              <w:rPr>
                <w:rFonts w:asciiTheme="minorHAnsi" w:eastAsia="Arial Unicode MS" w:hAnsiTheme="minorHAnsi" w:cs="Arial"/>
                <w:bCs/>
                <w:iCs/>
                <w:sz w:val="20"/>
                <w:szCs w:val="20"/>
                <w:lang w:eastAsia="en-US"/>
              </w:rPr>
              <w:t>Art 5</w:t>
            </w:r>
            <w:r w:rsidR="00950396" w:rsidRPr="00FC2F12">
              <w:rPr>
                <w:rFonts w:asciiTheme="minorHAnsi" w:eastAsia="Arial Unicode MS" w:hAnsiTheme="minorHAnsi" w:cs="Arial"/>
                <w:bCs/>
                <w:iCs/>
                <w:sz w:val="20"/>
                <w:szCs w:val="20"/>
                <w:lang w:eastAsia="en-US"/>
              </w:rPr>
              <w:t xml:space="preserve"> del </w:t>
            </w:r>
            <w:r w:rsidRPr="00FC2F12">
              <w:rPr>
                <w:rFonts w:asciiTheme="minorHAnsi" w:eastAsia="Arial Unicode MS" w:hAnsiTheme="minorHAnsi" w:cs="Arial"/>
                <w:bCs/>
                <w:iCs/>
                <w:sz w:val="20"/>
                <w:szCs w:val="20"/>
                <w:lang w:eastAsia="en-US"/>
              </w:rPr>
              <w:t>Real Decreto 128/2018, de 16 de marzo, por el que se regula el régimen jurídico de los funcionarios de Administración Local con habilitación de carácter nacional</w:t>
            </w:r>
          </w:p>
          <w:p w14:paraId="0C3789CF" w14:textId="77777777" w:rsidR="009C50A9" w:rsidRPr="00FC2F12" w:rsidRDefault="009C50A9" w:rsidP="00AB09D1">
            <w:pPr>
              <w:widowControl w:val="0"/>
              <w:spacing w:before="60" w:after="60"/>
              <w:rPr>
                <w:rFonts w:asciiTheme="minorHAnsi" w:eastAsia="Arial Unicode MS" w:hAnsiTheme="minorHAnsi" w:cs="Arial"/>
                <w:b/>
                <w:iCs/>
                <w:sz w:val="20"/>
                <w:szCs w:val="20"/>
                <w:lang w:eastAsia="en-US"/>
              </w:rPr>
            </w:pPr>
          </w:p>
          <w:p w14:paraId="2D644D8F" w14:textId="1B972EAE" w:rsidR="00950396" w:rsidRPr="00FC2F12" w:rsidRDefault="00950396" w:rsidP="00AB09D1">
            <w:pPr>
              <w:widowControl w:val="0"/>
              <w:spacing w:before="60" w:after="60"/>
              <w:rPr>
                <w:rFonts w:asciiTheme="minorHAnsi" w:eastAsia="Arial Unicode MS" w:hAnsiTheme="minorHAnsi" w:cs="Arial"/>
                <w:b/>
                <w:iCs/>
                <w:sz w:val="20"/>
                <w:szCs w:val="20"/>
                <w:lang w:eastAsia="en-US"/>
              </w:rPr>
            </w:pPr>
          </w:p>
        </w:tc>
      </w:tr>
      <w:tr w:rsidR="00AB09D1" w:rsidRPr="00FC2F12" w14:paraId="4E73BFD7" w14:textId="77777777" w:rsidTr="0033122A">
        <w:trPr>
          <w:gridAfter w:val="1"/>
          <w:wAfter w:w="255" w:type="dxa"/>
        </w:trPr>
        <w:tc>
          <w:tcPr>
            <w:tcW w:w="9356" w:type="dxa"/>
            <w:shd w:val="clear" w:color="auto" w:fill="auto"/>
          </w:tcPr>
          <w:p w14:paraId="2DBFF9B7" w14:textId="77777777" w:rsidR="00AB09D1" w:rsidRPr="00FC2F12" w:rsidRDefault="00AB09D1" w:rsidP="00AB09D1">
            <w:pPr>
              <w:widowControl w:val="0"/>
              <w:shd w:val="clear" w:color="auto" w:fill="FFFFCC"/>
              <w:spacing w:before="60" w:after="60"/>
              <w:ind w:left="2160" w:hanging="2160"/>
              <w:rPr>
                <w:rFonts w:asciiTheme="minorHAnsi" w:eastAsia="Arial Unicode MS" w:hAnsiTheme="minorHAnsi" w:cs="Arial"/>
                <w:sz w:val="22"/>
                <w:szCs w:val="22"/>
                <w:lang w:eastAsia="en-US"/>
              </w:rPr>
            </w:pPr>
            <w:r w:rsidRPr="00FC2F12">
              <w:rPr>
                <w:rFonts w:asciiTheme="minorHAnsi" w:eastAsia="Arial Unicode MS" w:hAnsiTheme="minorHAnsi" w:cs="Arial"/>
                <w:b/>
                <w:sz w:val="22"/>
                <w:szCs w:val="22"/>
                <w:lang w:eastAsia="en-US"/>
              </w:rPr>
              <w:lastRenderedPageBreak/>
              <w:t>Conocer y comprender los procedimientos de gestión de tesorería y el control interno</w:t>
            </w:r>
          </w:p>
          <w:p w14:paraId="38DBB2EE" w14:textId="77777777" w:rsidR="00AB09D1" w:rsidRPr="00FC2F12" w:rsidRDefault="00AB09D1" w:rsidP="00AB09D1">
            <w:pPr>
              <w:widowControl w:val="0"/>
              <w:spacing w:before="60" w:after="60"/>
              <w:rPr>
                <w:rFonts w:asciiTheme="minorHAnsi" w:eastAsia="Arial Unicode MS" w:hAnsiTheme="minorHAnsi" w:cs="Arial"/>
                <w:b/>
                <w:i/>
                <w:sz w:val="20"/>
                <w:szCs w:val="20"/>
                <w:lang w:eastAsia="en-US"/>
              </w:rPr>
            </w:pPr>
            <w:r w:rsidRPr="00FC2F12">
              <w:rPr>
                <w:rFonts w:asciiTheme="minorHAnsi" w:eastAsia="Arial Unicode MS" w:hAnsiTheme="minorHAnsi" w:cs="Arial"/>
                <w:b/>
                <w:i/>
                <w:sz w:val="20"/>
                <w:szCs w:val="20"/>
                <w:lang w:eastAsia="en-US"/>
              </w:rPr>
              <w:fldChar w:fldCharType="begin"/>
            </w:r>
            <w:r w:rsidRPr="00FC2F12">
              <w:rPr>
                <w:rFonts w:asciiTheme="minorHAnsi" w:eastAsia="Arial Unicode MS" w:hAnsiTheme="minorHAnsi" w:cs="Arial"/>
                <w:b/>
                <w:i/>
                <w:sz w:val="20"/>
                <w:szCs w:val="20"/>
                <w:lang w:eastAsia="en-US"/>
              </w:rPr>
              <w:instrText xml:space="preserve"> DOCPROPERTY "TM_TAB1_LABEL"  \* MERGEFORMAT </w:instrText>
            </w:r>
            <w:r w:rsidRPr="00FC2F12">
              <w:rPr>
                <w:rFonts w:asciiTheme="minorHAnsi" w:eastAsia="Arial Unicode MS" w:hAnsiTheme="minorHAnsi" w:cs="Arial"/>
                <w:b/>
                <w:i/>
                <w:sz w:val="20"/>
                <w:szCs w:val="20"/>
                <w:lang w:eastAsia="en-US"/>
              </w:rPr>
              <w:fldChar w:fldCharType="separate"/>
            </w:r>
            <w:proofErr w:type="gramStart"/>
            <w:r w:rsidRPr="00FC2F12">
              <w:rPr>
                <w:rFonts w:asciiTheme="minorHAnsi" w:eastAsia="Arial Unicode MS" w:hAnsiTheme="minorHAnsi" w:cs="Arial"/>
                <w:b/>
                <w:bCs/>
                <w:i/>
                <w:sz w:val="20"/>
                <w:szCs w:val="20"/>
                <w:lang w:eastAsia="en-US"/>
              </w:rPr>
              <w:t>Trabajo a realizar</w:t>
            </w:r>
            <w:proofErr w:type="gramEnd"/>
            <w:r w:rsidRPr="00FC2F12">
              <w:rPr>
                <w:rFonts w:asciiTheme="minorHAnsi" w:eastAsia="Arial Unicode MS" w:hAnsiTheme="minorHAnsi" w:cs="Arial"/>
                <w:b/>
                <w:i/>
                <w:sz w:val="20"/>
                <w:szCs w:val="20"/>
                <w:lang w:eastAsia="en-US"/>
              </w:rPr>
              <w:fldChar w:fldCharType="end"/>
            </w:r>
            <w:r w:rsidRPr="00FC2F12">
              <w:rPr>
                <w:rFonts w:asciiTheme="minorHAnsi" w:eastAsia="Arial Unicode MS" w:hAnsiTheme="minorHAnsi" w:cs="Arial"/>
                <w:b/>
                <w:i/>
                <w:sz w:val="20"/>
                <w:szCs w:val="20"/>
                <w:lang w:eastAsia="en-US"/>
              </w:rPr>
              <w:t>:</w:t>
            </w:r>
          </w:p>
          <w:p w14:paraId="5F6C18F2" w14:textId="6039E11D" w:rsidR="00AB09D1" w:rsidRPr="00FC2F12" w:rsidRDefault="00AB09D1" w:rsidP="00A41D6F">
            <w:pPr>
              <w:widowControl w:val="0"/>
              <w:numPr>
                <w:ilvl w:val="0"/>
                <w:numId w:val="52"/>
              </w:numPr>
              <w:spacing w:before="120" w:after="120"/>
              <w:ind w:left="426" w:hanging="426"/>
              <w:rPr>
                <w:rFonts w:asciiTheme="minorHAnsi" w:hAnsiTheme="minorHAnsi" w:cs="Arial"/>
                <w:sz w:val="20"/>
                <w:szCs w:val="20"/>
              </w:rPr>
            </w:pPr>
            <w:r w:rsidRPr="00FC2F12">
              <w:rPr>
                <w:rFonts w:asciiTheme="minorHAnsi" w:hAnsiTheme="minorHAnsi" w:cstheme="minorHAnsi"/>
                <w:sz w:val="20"/>
                <w:szCs w:val="20"/>
              </w:rPr>
              <w:t>Solicitar</w:t>
            </w:r>
            <w:r w:rsidRPr="00FC2F12">
              <w:rPr>
                <w:rFonts w:asciiTheme="minorHAnsi" w:hAnsiTheme="minorHAnsi" w:cs="Arial"/>
                <w:color w:val="000000"/>
                <w:sz w:val="20"/>
                <w:szCs w:val="20"/>
              </w:rPr>
              <w:t xml:space="preserve"> si existen procedimientos de gestión de tesorería y revisarlos</w:t>
            </w:r>
            <w:r w:rsidRPr="00FC2F12">
              <w:rPr>
                <w:rFonts w:asciiTheme="minorHAnsi" w:hAnsiTheme="minorHAnsi" w:cs="Arial"/>
                <w:sz w:val="20"/>
                <w:szCs w:val="20"/>
              </w:rPr>
              <w:t>.</w:t>
            </w:r>
            <w:r w:rsidR="000B5AB5" w:rsidRPr="00FC2F12">
              <w:rPr>
                <w:rFonts w:asciiTheme="minorHAnsi" w:hAnsiTheme="minorHAnsi" w:cs="Arial"/>
                <w:sz w:val="20"/>
                <w:szCs w:val="20"/>
              </w:rPr>
              <w:t xml:space="preserve"> </w:t>
            </w:r>
            <w:r w:rsidR="000B5AB5" w:rsidRPr="00FC2F12">
              <w:rPr>
                <w:rFonts w:asciiTheme="minorHAnsi" w:hAnsiTheme="minorHAnsi" w:cs="Arial"/>
                <w:sz w:val="20"/>
                <w:szCs w:val="20"/>
              </w:rPr>
              <w:br/>
              <w:t>Solicitar las bases de ejecución del presupuesto.</w:t>
            </w:r>
          </w:p>
          <w:p w14:paraId="5105D680" w14:textId="57F82C72" w:rsidR="00AB09D1" w:rsidRPr="00FC2F12" w:rsidRDefault="00AB09D1" w:rsidP="0098597A">
            <w:pPr>
              <w:widowControl w:val="0"/>
              <w:numPr>
                <w:ilvl w:val="0"/>
                <w:numId w:val="52"/>
              </w:numPr>
              <w:spacing w:before="120" w:after="120"/>
              <w:ind w:left="426" w:hanging="426"/>
              <w:jc w:val="both"/>
              <w:rPr>
                <w:rFonts w:asciiTheme="minorHAnsi" w:hAnsiTheme="minorHAnsi" w:cs="Arial"/>
                <w:sz w:val="20"/>
                <w:szCs w:val="20"/>
              </w:rPr>
            </w:pPr>
            <w:r w:rsidRPr="00FC2F12">
              <w:rPr>
                <w:rFonts w:asciiTheme="minorHAnsi" w:hAnsiTheme="minorHAnsi" w:cs="Arial"/>
                <w:sz w:val="20"/>
                <w:szCs w:val="20"/>
              </w:rPr>
              <w:t>Completar el cuestionario “</w:t>
            </w:r>
            <w:r w:rsidRPr="00FC2F12">
              <w:rPr>
                <w:rFonts w:asciiTheme="minorHAnsi" w:hAnsiTheme="minorHAnsi" w:cs="Arial"/>
                <w:i/>
                <w:iCs/>
                <w:sz w:val="20"/>
                <w:szCs w:val="20"/>
              </w:rPr>
              <w:t>Anexo 1 Documentación del conocimiento del proceso de gestión de tesorería”</w:t>
            </w:r>
            <w:r w:rsidRPr="00FC2F12">
              <w:rPr>
                <w:rFonts w:asciiTheme="minorHAnsi" w:hAnsiTheme="minorHAnsi" w:cs="Arial"/>
                <w:sz w:val="20"/>
                <w:szCs w:val="20"/>
              </w:rPr>
              <w:t xml:space="preserve"> de la GPF-OCEX 1957</w:t>
            </w:r>
            <w:r w:rsidRPr="00FC2F12">
              <w:rPr>
                <w:rFonts w:asciiTheme="minorHAnsi" w:hAnsiTheme="minorHAnsi" w:cs="Arial"/>
                <w:i/>
                <w:iCs/>
                <w:sz w:val="20"/>
                <w:szCs w:val="20"/>
              </w:rPr>
              <w:t>.</w:t>
            </w:r>
          </w:p>
          <w:p w14:paraId="6802DD7D" w14:textId="77777777" w:rsidR="00AB09D1" w:rsidRPr="00FC2F12" w:rsidRDefault="00AB09D1" w:rsidP="00AB09D1">
            <w:pPr>
              <w:widowControl w:val="0"/>
              <w:spacing w:before="60" w:after="60"/>
              <w:ind w:left="460"/>
              <w:jc w:val="both"/>
              <w:rPr>
                <w:rFonts w:asciiTheme="minorHAnsi" w:hAnsiTheme="minorHAnsi" w:cs="Arial"/>
                <w:sz w:val="20"/>
                <w:szCs w:val="20"/>
                <w:lang w:eastAsia="en-US"/>
              </w:rPr>
            </w:pPr>
            <w:r w:rsidRPr="00FC2F12">
              <w:rPr>
                <w:rFonts w:asciiTheme="minorHAnsi" w:hAnsiTheme="minorHAnsi" w:cs="Arial"/>
                <w:sz w:val="20"/>
                <w:szCs w:val="20"/>
                <w:lang w:eastAsia="en-US"/>
              </w:rPr>
              <w:t>Considerar al menos los siguientes aspectos:</w:t>
            </w:r>
          </w:p>
          <w:p w14:paraId="50F80151" w14:textId="77777777" w:rsidR="00AB09D1" w:rsidRPr="00FC2F12" w:rsidRDefault="00AB09D1" w:rsidP="0098597A">
            <w:pPr>
              <w:widowControl w:val="0"/>
              <w:numPr>
                <w:ilvl w:val="0"/>
                <w:numId w:val="51"/>
              </w:numPr>
              <w:spacing w:before="60" w:after="60"/>
              <w:ind w:left="884" w:hanging="357"/>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Estructura organizativa del departamento de Tesorería.</w:t>
            </w:r>
          </w:p>
          <w:p w14:paraId="55575265" w14:textId="77777777" w:rsidR="00AB09D1" w:rsidRPr="00FC2F12" w:rsidRDefault="00AB09D1" w:rsidP="0098597A">
            <w:pPr>
              <w:widowControl w:val="0"/>
              <w:numPr>
                <w:ilvl w:val="0"/>
                <w:numId w:val="51"/>
              </w:numPr>
              <w:spacing w:before="60" w:after="60"/>
              <w:ind w:left="884" w:hanging="357"/>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La forma habitual de ingresos y pagos.</w:t>
            </w:r>
          </w:p>
          <w:p w14:paraId="1200E1F5" w14:textId="77777777" w:rsidR="00AB09D1" w:rsidRPr="00FC2F12" w:rsidRDefault="00AB09D1" w:rsidP="0098597A">
            <w:pPr>
              <w:widowControl w:val="0"/>
              <w:numPr>
                <w:ilvl w:val="0"/>
                <w:numId w:val="51"/>
              </w:numPr>
              <w:spacing w:before="60" w:after="60"/>
              <w:ind w:left="884" w:hanging="357"/>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La segregación de funciones.</w:t>
            </w:r>
          </w:p>
          <w:p w14:paraId="46E931BF" w14:textId="77777777" w:rsidR="00AB09D1" w:rsidRPr="00FC2F12" w:rsidRDefault="00AB09D1" w:rsidP="0098597A">
            <w:pPr>
              <w:widowControl w:val="0"/>
              <w:numPr>
                <w:ilvl w:val="0"/>
                <w:numId w:val="51"/>
              </w:numPr>
              <w:spacing w:before="60" w:after="60"/>
              <w:ind w:left="884" w:hanging="357"/>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 xml:space="preserve">El puesto de tesorero. </w:t>
            </w:r>
          </w:p>
          <w:p w14:paraId="7B2639A2" w14:textId="77777777" w:rsidR="00AB09D1" w:rsidRPr="00FC2F12" w:rsidRDefault="00AB09D1" w:rsidP="0098597A">
            <w:pPr>
              <w:widowControl w:val="0"/>
              <w:numPr>
                <w:ilvl w:val="0"/>
                <w:numId w:val="51"/>
              </w:numPr>
              <w:spacing w:before="60" w:after="60"/>
              <w:ind w:left="884" w:hanging="357"/>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Identificar las aplicaciones informáticas utilizadas en la contabilización y gestión de la tesorería. Señalar quiénes tienen acceso a las aplicaciones de gestión de tesorería o a las opciones de tesorería de la aplicación de contabilidad.</w:t>
            </w:r>
          </w:p>
          <w:p w14:paraId="047E0679" w14:textId="77777777" w:rsidR="00AB09D1" w:rsidRPr="00FC2F12" w:rsidRDefault="00AB09D1" w:rsidP="0098597A">
            <w:pPr>
              <w:widowControl w:val="0"/>
              <w:numPr>
                <w:ilvl w:val="0"/>
                <w:numId w:val="51"/>
              </w:numPr>
              <w:spacing w:before="60" w:after="60"/>
              <w:ind w:left="884" w:hanging="357"/>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Obtener información sobre el procedimiento para dar de alta terceros y sus cuentas bancarias en las aplicaciones y quienes son los encargados de tramitarlos y aprobarlos (no duplicar si ya se ha hecho el trabajo en otras áreas).</w:t>
            </w:r>
          </w:p>
          <w:p w14:paraId="71CB04EE" w14:textId="77777777" w:rsidR="00AB09D1" w:rsidRPr="00FC2F12" w:rsidRDefault="00AB09D1" w:rsidP="0098597A">
            <w:pPr>
              <w:widowControl w:val="0"/>
              <w:numPr>
                <w:ilvl w:val="0"/>
                <w:numId w:val="51"/>
              </w:numPr>
              <w:spacing w:before="60" w:after="60"/>
              <w:ind w:left="884" w:hanging="357"/>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Averiguar si es posible cambiar el tercero y/o cuenta bancaria en un documento de obligación reconocida ya contabilizado. Si es posible, averiguar quién puede hacerlo (no duplicar si ya se ha hecho el trabajo en otras áreas).</w:t>
            </w:r>
          </w:p>
          <w:p w14:paraId="1489086A" w14:textId="77777777" w:rsidR="00AB09D1" w:rsidRPr="00FC2F12" w:rsidRDefault="00AB09D1" w:rsidP="0098597A">
            <w:pPr>
              <w:widowControl w:val="0"/>
              <w:numPr>
                <w:ilvl w:val="0"/>
                <w:numId w:val="51"/>
              </w:numPr>
              <w:spacing w:before="60" w:after="60"/>
              <w:ind w:left="884" w:hanging="357"/>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Obtener información sobre la carpeta en la que se depositan los ficheros bancarios de pagos y si está restringido el acceso a las personas que lo necesitan exclusivamente.</w:t>
            </w:r>
          </w:p>
          <w:p w14:paraId="681477FD" w14:textId="77777777" w:rsidR="00AB09D1" w:rsidRPr="00FC2F12" w:rsidRDefault="00AB09D1" w:rsidP="0098597A">
            <w:pPr>
              <w:widowControl w:val="0"/>
              <w:numPr>
                <w:ilvl w:val="0"/>
                <w:numId w:val="51"/>
              </w:numPr>
              <w:spacing w:before="60" w:after="60"/>
              <w:ind w:left="884" w:hanging="357"/>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Comprobar que la Tesorería sirve al principio de unidad de caja, mediante la centralización de todos los fondos y valores generados por operaciones presupuestarias y extrapresupuestarias.</w:t>
            </w:r>
          </w:p>
          <w:p w14:paraId="744C0890" w14:textId="77777777" w:rsidR="00AB09D1" w:rsidRPr="00FC2F12" w:rsidRDefault="00AB09D1" w:rsidP="0098597A">
            <w:pPr>
              <w:widowControl w:val="0"/>
              <w:numPr>
                <w:ilvl w:val="0"/>
                <w:numId w:val="51"/>
              </w:numPr>
              <w:spacing w:before="60" w:after="60"/>
              <w:ind w:left="884" w:hanging="357"/>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Comprobar si las existencias de efectivo en caja están reglamentariamente limitadas y, en este caso, si se ajustan a dichas limitaciones.</w:t>
            </w:r>
          </w:p>
          <w:p w14:paraId="23F16C7B" w14:textId="77777777" w:rsidR="00AB09D1" w:rsidRPr="00FC2F12" w:rsidRDefault="00AB09D1" w:rsidP="0098597A">
            <w:pPr>
              <w:widowControl w:val="0"/>
              <w:numPr>
                <w:ilvl w:val="0"/>
                <w:numId w:val="51"/>
              </w:numPr>
              <w:spacing w:before="60" w:after="60"/>
              <w:ind w:left="884" w:hanging="357"/>
              <w:jc w:val="both"/>
              <w:rPr>
                <w:rFonts w:asciiTheme="minorHAnsi" w:hAnsiTheme="minorHAnsi" w:cstheme="minorHAnsi"/>
                <w:sz w:val="20"/>
                <w:szCs w:val="20"/>
                <w:lang w:eastAsia="en-US"/>
              </w:rPr>
            </w:pPr>
            <w:r w:rsidRPr="00FC2F12">
              <w:rPr>
                <w:rFonts w:asciiTheme="minorHAnsi" w:hAnsiTheme="minorHAnsi" w:cstheme="minorHAnsi"/>
                <w:sz w:val="20"/>
                <w:szCs w:val="20"/>
                <w:lang w:eastAsia="en-US"/>
              </w:rPr>
              <w:t xml:space="preserve">Realizar un </w:t>
            </w:r>
            <w:r w:rsidRPr="00FC2F12">
              <w:rPr>
                <w:rFonts w:asciiTheme="minorHAnsi" w:hAnsiTheme="minorHAnsi" w:cs="Microsoft Sans Serif"/>
                <w:sz w:val="20"/>
                <w:szCs w:val="20"/>
                <w:lang w:eastAsia="en-US"/>
              </w:rPr>
              <w:t>flujograma</w:t>
            </w:r>
            <w:r w:rsidRPr="00FC2F12">
              <w:rPr>
                <w:rFonts w:asciiTheme="minorHAnsi" w:hAnsiTheme="minorHAnsi" w:cstheme="minorHAnsi"/>
                <w:sz w:val="20"/>
                <w:szCs w:val="20"/>
                <w:lang w:eastAsia="en-US"/>
              </w:rPr>
              <w:t xml:space="preserve"> general del procedimiento, y de los subprocesos más relevantes. </w:t>
            </w:r>
          </w:p>
          <w:p w14:paraId="7FDB815F"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theme="minorHAnsi"/>
                <w:sz w:val="20"/>
                <w:szCs w:val="20"/>
              </w:rPr>
            </w:pPr>
            <w:r w:rsidRPr="00FC2F12">
              <w:rPr>
                <w:rFonts w:asciiTheme="minorHAnsi" w:hAnsiTheme="minorHAnsi" w:cstheme="minorHAnsi"/>
                <w:sz w:val="20"/>
                <w:szCs w:val="20"/>
              </w:rPr>
              <w:t>Analizar conflictos de segregación de funciones.</w:t>
            </w:r>
          </w:p>
          <w:p w14:paraId="22FF1FC9"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theme="minorHAnsi"/>
                <w:sz w:val="20"/>
                <w:szCs w:val="20"/>
              </w:rPr>
            </w:pPr>
            <w:r w:rsidRPr="00FC2F12">
              <w:rPr>
                <w:rFonts w:asciiTheme="minorHAnsi" w:hAnsiTheme="minorHAnsi" w:cstheme="minorHAnsi"/>
                <w:sz w:val="20"/>
                <w:szCs w:val="20"/>
              </w:rPr>
              <w:t>Si hay informes de auditoría de años anteriores, revisarlos y hacer el seguimiento de las deficiencias y de las recomendaciones. Concluir sobre el estado actual e impacto en la presente fiscalización.</w:t>
            </w:r>
          </w:p>
          <w:p w14:paraId="307328AE"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Microsoft Sans Serif"/>
                <w:sz w:val="20"/>
                <w:szCs w:val="20"/>
              </w:rPr>
            </w:pPr>
            <w:r w:rsidRPr="00FC2F12">
              <w:rPr>
                <w:rFonts w:asciiTheme="minorHAnsi" w:hAnsiTheme="minorHAnsi" w:cstheme="minorHAnsi"/>
                <w:sz w:val="20"/>
                <w:szCs w:val="20"/>
              </w:rPr>
              <w:t>En las entidades</w:t>
            </w:r>
            <w:r w:rsidRPr="00FC2F12">
              <w:rPr>
                <w:rFonts w:asciiTheme="minorHAnsi" w:hAnsiTheme="minorHAnsi" w:cs="Microsoft Sans Serif"/>
                <w:sz w:val="20"/>
                <w:szCs w:val="20"/>
              </w:rPr>
              <w:t xml:space="preserve"> más grandes, considerar la conveniencia de solicitar la ayuda de los expertos en auditoría de sistemas de información.</w:t>
            </w:r>
          </w:p>
          <w:p w14:paraId="4CEC59B3"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theme="minorHAnsi"/>
                <w:sz w:val="20"/>
                <w:szCs w:val="20"/>
              </w:rPr>
            </w:pPr>
            <w:r w:rsidRPr="00FC2F12">
              <w:rPr>
                <w:rFonts w:asciiTheme="minorHAnsi" w:hAnsiTheme="minorHAnsi" w:cstheme="minorHAnsi"/>
                <w:sz w:val="20"/>
                <w:szCs w:val="20"/>
              </w:rPr>
              <w:t xml:space="preserve">Realizar un resumen de los </w:t>
            </w:r>
            <w:r w:rsidRPr="00FC2F12">
              <w:rPr>
                <w:rFonts w:asciiTheme="minorHAnsi" w:hAnsiTheme="minorHAnsi" w:cstheme="minorHAnsi"/>
                <w:b/>
                <w:bCs/>
                <w:sz w:val="20"/>
                <w:szCs w:val="20"/>
              </w:rPr>
              <w:t>principales riesgos inherentes identificados</w:t>
            </w:r>
            <w:r w:rsidRPr="00FC2F12">
              <w:rPr>
                <w:rFonts w:asciiTheme="minorHAnsi" w:hAnsiTheme="minorHAnsi" w:cstheme="minorHAnsi"/>
                <w:sz w:val="20"/>
                <w:szCs w:val="20"/>
              </w:rPr>
              <w:t xml:space="preserve"> en el proceso de gestión, valorar los riesgos inherentes y elaborar el espectro de riesgo inherente (si no se ha elaborado al planificar la auditoría de las cuentas anuales). Determinar qué riesgos son significativos.</w:t>
            </w:r>
          </w:p>
          <w:p w14:paraId="223A149A"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theme="minorHAnsi"/>
                <w:sz w:val="20"/>
                <w:szCs w:val="20"/>
              </w:rPr>
            </w:pPr>
            <w:r w:rsidRPr="00FC2F12">
              <w:rPr>
                <w:rFonts w:asciiTheme="minorHAnsi" w:hAnsiTheme="minorHAnsi" w:cstheme="minorHAnsi"/>
                <w:sz w:val="20"/>
                <w:szCs w:val="20"/>
              </w:rPr>
              <w:t>Revisar la valoración del riesgo para esta área.</w:t>
            </w:r>
          </w:p>
          <w:p w14:paraId="293512FE"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theme="minorHAnsi"/>
                <w:sz w:val="20"/>
                <w:szCs w:val="20"/>
              </w:rPr>
            </w:pPr>
            <w:r w:rsidRPr="00FC2F12">
              <w:rPr>
                <w:rFonts w:asciiTheme="minorHAnsi" w:hAnsiTheme="minorHAnsi" w:cstheme="minorHAnsi"/>
                <w:sz w:val="20"/>
                <w:szCs w:val="20"/>
              </w:rPr>
              <w:t>Identificar los CPI relevantes relacionados con el proceso de gestión y los CGTI que los soportan.</w:t>
            </w:r>
          </w:p>
          <w:p w14:paraId="742652D7"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theme="minorHAnsi"/>
                <w:sz w:val="20"/>
                <w:szCs w:val="20"/>
              </w:rPr>
            </w:pPr>
            <w:r w:rsidRPr="00FC2F12">
              <w:rPr>
                <w:rFonts w:asciiTheme="minorHAnsi" w:hAnsiTheme="minorHAnsi" w:cstheme="minorHAnsi"/>
                <w:sz w:val="20"/>
                <w:szCs w:val="20"/>
              </w:rPr>
              <w:t>Identificar y revisar, en su caso, las interfaces de la aplicación con la que se gestiona la tesorería con otras relevantes (contabilidad si no es la misma, ingresos, generación y envío de ficheros a las entidades financieras, …).</w:t>
            </w:r>
          </w:p>
          <w:p w14:paraId="7D4507A0"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theme="minorHAnsi"/>
                <w:sz w:val="20"/>
                <w:szCs w:val="20"/>
              </w:rPr>
            </w:pPr>
            <w:r w:rsidRPr="00FC2F12">
              <w:rPr>
                <w:rFonts w:asciiTheme="minorHAnsi" w:hAnsiTheme="minorHAnsi" w:cstheme="minorHAnsi"/>
                <w:sz w:val="20"/>
                <w:szCs w:val="20"/>
              </w:rPr>
              <w:t>Se debe realizar o discutir este análisis en una reunión del equipo (ver GPF-OCEX 1513).</w:t>
            </w:r>
          </w:p>
          <w:p w14:paraId="5C427956" w14:textId="671D786C" w:rsidR="00AB09D1" w:rsidRPr="00FC2F12" w:rsidRDefault="00AB09D1" w:rsidP="0098597A">
            <w:pPr>
              <w:widowControl w:val="0"/>
              <w:numPr>
                <w:ilvl w:val="0"/>
                <w:numId w:val="52"/>
              </w:numPr>
              <w:spacing w:before="120" w:after="120"/>
              <w:ind w:left="426" w:hanging="426"/>
              <w:jc w:val="both"/>
              <w:rPr>
                <w:rFonts w:asciiTheme="minorHAnsi" w:hAnsiTheme="minorHAnsi" w:cstheme="minorHAnsi"/>
                <w:sz w:val="20"/>
                <w:szCs w:val="20"/>
              </w:rPr>
            </w:pPr>
            <w:r w:rsidRPr="00FC2F12">
              <w:rPr>
                <w:rFonts w:asciiTheme="minorHAnsi" w:hAnsiTheme="minorHAnsi" w:cstheme="minorHAnsi"/>
                <w:sz w:val="20"/>
                <w:szCs w:val="20"/>
              </w:rPr>
              <w:t xml:space="preserve">Documentar el trabajo según el Anexo 1 de la GPF-OCEX </w:t>
            </w:r>
            <w:r w:rsidR="00FE18E6" w:rsidRPr="00FC2F12">
              <w:rPr>
                <w:rFonts w:asciiTheme="minorHAnsi" w:hAnsiTheme="minorHAnsi" w:cstheme="minorHAnsi"/>
                <w:sz w:val="20"/>
                <w:szCs w:val="20"/>
              </w:rPr>
              <w:t>1957</w:t>
            </w:r>
            <w:r w:rsidRPr="00FC2F12">
              <w:rPr>
                <w:rFonts w:asciiTheme="minorHAnsi" w:hAnsiTheme="minorHAnsi" w:cstheme="minorHAnsi"/>
                <w:sz w:val="20"/>
                <w:szCs w:val="20"/>
              </w:rPr>
              <w:t>.</w:t>
            </w:r>
          </w:p>
          <w:p w14:paraId="7D35CDF3"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Arial"/>
                <w:color w:val="000000"/>
                <w:sz w:val="20"/>
                <w:szCs w:val="20"/>
              </w:rPr>
            </w:pPr>
            <w:r w:rsidRPr="00FC2F12">
              <w:rPr>
                <w:rFonts w:asciiTheme="minorHAnsi" w:hAnsiTheme="minorHAnsi" w:cstheme="minorHAnsi"/>
                <w:sz w:val="20"/>
                <w:szCs w:val="20"/>
              </w:rPr>
              <w:t>Con</w:t>
            </w:r>
            <w:r w:rsidRPr="00FC2F12">
              <w:rPr>
                <w:rFonts w:asciiTheme="minorHAnsi" w:hAnsiTheme="minorHAnsi" w:cs="Arial"/>
                <w:color w:val="000000"/>
                <w:sz w:val="20"/>
                <w:szCs w:val="20"/>
              </w:rPr>
              <w:t>cluir y s</w:t>
            </w:r>
            <w:r w:rsidRPr="00FC2F12">
              <w:rPr>
                <w:rFonts w:asciiTheme="minorHAnsi" w:hAnsiTheme="minorHAnsi" w:cs="Arial"/>
                <w:sz w:val="20"/>
                <w:szCs w:val="20"/>
              </w:rPr>
              <w:t>eñalar la valoración del riesgo para esta área.</w:t>
            </w:r>
          </w:p>
          <w:p w14:paraId="142AF132" w14:textId="77777777" w:rsidR="00AB09D1" w:rsidRPr="00FC2F12" w:rsidRDefault="00AB09D1" w:rsidP="00AB09D1">
            <w:pPr>
              <w:widowControl w:val="0"/>
              <w:spacing w:before="60" w:after="60"/>
              <w:ind w:left="460" w:hanging="1"/>
              <w:jc w:val="both"/>
              <w:rPr>
                <w:rFonts w:asciiTheme="minorHAnsi" w:hAnsiTheme="minorHAnsi" w:cs="Arial"/>
                <w:color w:val="000000"/>
                <w:sz w:val="20"/>
                <w:szCs w:val="20"/>
                <w:lang w:eastAsia="en-US"/>
              </w:rPr>
            </w:pPr>
            <w:r w:rsidRPr="00FC2F12">
              <w:rPr>
                <w:rFonts w:asciiTheme="minorHAnsi" w:hAnsiTheme="minorHAnsi" w:cs="Arial"/>
                <w:color w:val="000000"/>
                <w:sz w:val="20"/>
                <w:szCs w:val="20"/>
                <w:lang w:eastAsia="en-US"/>
              </w:rPr>
              <w:t>Hacer un resumen de las incidencias detectadas y proponer las sugerencias y recomendaciones que se consideren oportunas para mejorar el control interno y comentarlas con la dirección de la entidad.</w:t>
            </w:r>
          </w:p>
        </w:tc>
      </w:tr>
      <w:tr w:rsidR="00AB09D1" w:rsidRPr="00FC2F12" w14:paraId="5151180C" w14:textId="77777777" w:rsidTr="0033122A">
        <w:trPr>
          <w:gridAfter w:val="1"/>
          <w:wAfter w:w="255" w:type="dxa"/>
        </w:trPr>
        <w:tc>
          <w:tcPr>
            <w:tcW w:w="9356" w:type="dxa"/>
            <w:shd w:val="clear" w:color="auto" w:fill="DAEEF3" w:themeFill="accent5" w:themeFillTint="33"/>
          </w:tcPr>
          <w:p w14:paraId="3F74DDAF" w14:textId="77777777" w:rsidR="00AB09D1" w:rsidRPr="00FC2F12" w:rsidRDefault="00AB09D1" w:rsidP="00AB09D1">
            <w:pPr>
              <w:widowControl w:val="0"/>
              <w:spacing w:before="60" w:after="60"/>
              <w:rPr>
                <w:rFonts w:asciiTheme="minorHAnsi" w:eastAsia="Arial Unicode MS" w:hAnsiTheme="minorHAnsi" w:cs="Arial"/>
                <w:b/>
                <w:iCs/>
                <w:sz w:val="20"/>
                <w:szCs w:val="20"/>
                <w:lang w:eastAsia="en-US"/>
              </w:rPr>
            </w:pPr>
            <w:r w:rsidRPr="00FC2F12">
              <w:rPr>
                <w:rFonts w:asciiTheme="minorHAnsi" w:eastAsia="Arial Unicode MS" w:hAnsiTheme="minorHAnsi" w:cs="Arial"/>
                <w:b/>
                <w:iCs/>
                <w:sz w:val="20"/>
                <w:szCs w:val="20"/>
                <w:lang w:eastAsia="en-US"/>
              </w:rPr>
              <w:lastRenderedPageBreak/>
              <w:fldChar w:fldCharType="begin"/>
            </w:r>
            <w:r w:rsidRPr="00FC2F12">
              <w:rPr>
                <w:rFonts w:asciiTheme="minorHAnsi" w:eastAsia="Arial Unicode MS" w:hAnsiTheme="minorHAnsi" w:cs="Arial"/>
                <w:b/>
                <w:iCs/>
                <w:sz w:val="20"/>
                <w:szCs w:val="20"/>
                <w:lang w:eastAsia="en-US"/>
              </w:rPr>
              <w:instrText xml:space="preserve"> DOCPROPERTY "TM_TAB2_LABEL"  \* MERGEFORMAT </w:instrText>
            </w:r>
            <w:r w:rsidRPr="00FC2F12">
              <w:rPr>
                <w:rFonts w:asciiTheme="minorHAnsi" w:eastAsia="Arial Unicode MS" w:hAnsiTheme="minorHAnsi" w:cs="Arial"/>
                <w:b/>
                <w:iCs/>
                <w:sz w:val="20"/>
                <w:szCs w:val="20"/>
                <w:lang w:eastAsia="en-US"/>
              </w:rPr>
              <w:fldChar w:fldCharType="separate"/>
            </w:r>
            <w:r w:rsidRPr="00FC2F12">
              <w:rPr>
                <w:rFonts w:asciiTheme="minorHAnsi" w:eastAsia="Arial Unicode MS" w:hAnsiTheme="minorHAnsi" w:cs="Arial"/>
                <w:b/>
                <w:bCs/>
                <w:iCs/>
                <w:sz w:val="20"/>
                <w:szCs w:val="20"/>
                <w:lang w:eastAsia="en-US"/>
              </w:rPr>
              <w:t>Información complementaria</w:t>
            </w:r>
            <w:r w:rsidRPr="00FC2F12">
              <w:rPr>
                <w:rFonts w:asciiTheme="minorHAnsi" w:eastAsia="Arial Unicode MS" w:hAnsiTheme="minorHAnsi" w:cs="Arial"/>
                <w:b/>
                <w:iCs/>
                <w:sz w:val="20"/>
                <w:szCs w:val="20"/>
                <w:lang w:eastAsia="en-US"/>
              </w:rPr>
              <w:fldChar w:fldCharType="end"/>
            </w:r>
            <w:r w:rsidRPr="00FC2F12">
              <w:rPr>
                <w:rFonts w:asciiTheme="minorHAnsi" w:eastAsia="Arial Unicode MS" w:hAnsiTheme="minorHAnsi" w:cs="Arial"/>
                <w:b/>
                <w:iCs/>
                <w:sz w:val="20"/>
                <w:szCs w:val="20"/>
                <w:lang w:eastAsia="en-US"/>
              </w:rPr>
              <w:t xml:space="preserve">: </w:t>
            </w:r>
          </w:p>
          <w:p w14:paraId="3736EDE4" w14:textId="2DF4E427" w:rsidR="00FE18E6" w:rsidRPr="00FC2F12" w:rsidRDefault="00FE18E6" w:rsidP="00AB09D1">
            <w:pPr>
              <w:widowControl w:val="0"/>
              <w:spacing w:before="60" w:after="60"/>
              <w:rPr>
                <w:rFonts w:asciiTheme="minorHAnsi" w:eastAsia="Arial Unicode MS" w:hAnsiTheme="minorHAnsi" w:cs="Arial"/>
                <w:b/>
                <w:iCs/>
                <w:sz w:val="20"/>
                <w:szCs w:val="20"/>
                <w:lang w:eastAsia="en-US"/>
              </w:rPr>
            </w:pPr>
          </w:p>
        </w:tc>
      </w:tr>
      <w:tr w:rsidR="00AB09D1" w:rsidRPr="00FC2F12" w14:paraId="248B7185" w14:textId="77777777" w:rsidTr="0033122A">
        <w:trPr>
          <w:gridAfter w:val="1"/>
          <w:wAfter w:w="255" w:type="dxa"/>
        </w:trPr>
        <w:tc>
          <w:tcPr>
            <w:tcW w:w="9356" w:type="dxa"/>
            <w:shd w:val="clear" w:color="auto" w:fill="auto"/>
          </w:tcPr>
          <w:p w14:paraId="2F14647E" w14:textId="77777777" w:rsidR="00AB09D1" w:rsidRPr="00FC2F12" w:rsidRDefault="00AB09D1" w:rsidP="00AB09D1">
            <w:pPr>
              <w:widowControl w:val="0"/>
              <w:shd w:val="clear" w:color="auto" w:fill="FFFFCC"/>
              <w:spacing w:before="60" w:after="60"/>
              <w:jc w:val="both"/>
              <w:rPr>
                <w:rFonts w:asciiTheme="minorHAnsi" w:eastAsia="Arial Unicode MS" w:hAnsiTheme="minorHAnsi" w:cs="Arial Unicode MS"/>
                <w:sz w:val="22"/>
                <w:szCs w:val="20"/>
                <w:lang w:eastAsia="en-US"/>
              </w:rPr>
            </w:pPr>
            <w:r w:rsidRPr="00FC2F12">
              <w:rPr>
                <w:rFonts w:asciiTheme="minorHAnsi" w:eastAsia="Arial Unicode MS" w:hAnsiTheme="minorHAnsi" w:cs="Arial Unicode MS"/>
                <w:b/>
                <w:sz w:val="22"/>
                <w:szCs w:val="20"/>
                <w:lang w:eastAsia="en-US"/>
              </w:rPr>
              <w:t>Revisar los controles generales de TI</w:t>
            </w:r>
          </w:p>
          <w:p w14:paraId="3C601156" w14:textId="77777777" w:rsidR="00AB09D1" w:rsidRPr="00FC2F12" w:rsidRDefault="00AB09D1" w:rsidP="00AB09D1">
            <w:pPr>
              <w:widowControl w:val="0"/>
              <w:spacing w:before="120" w:after="120"/>
              <w:ind w:left="720" w:hanging="720"/>
              <w:jc w:val="both"/>
              <w:rPr>
                <w:rFonts w:asciiTheme="minorHAnsi" w:hAnsiTheme="minorHAnsi" w:cstheme="minorHAnsi"/>
                <w:i/>
                <w:iCs/>
                <w:sz w:val="20"/>
                <w:szCs w:val="20"/>
                <w:lang w:eastAsia="en-US"/>
              </w:rPr>
            </w:pPr>
            <w:r w:rsidRPr="00FC2F12">
              <w:rPr>
                <w:rFonts w:asciiTheme="minorHAnsi" w:hAnsiTheme="minorHAnsi" w:cstheme="minorHAnsi"/>
                <w:b/>
                <w:i/>
                <w:iCs/>
                <w:sz w:val="20"/>
                <w:szCs w:val="20"/>
                <w:u w:val="single"/>
                <w:lang w:eastAsia="en-US"/>
              </w:rPr>
              <w:t>NOTA</w:t>
            </w:r>
            <w:r w:rsidRPr="00FC2F12">
              <w:rPr>
                <w:rFonts w:asciiTheme="minorHAnsi" w:hAnsiTheme="minorHAnsi" w:cstheme="minorHAnsi"/>
                <w:i/>
                <w:iCs/>
                <w:sz w:val="20"/>
                <w:szCs w:val="20"/>
                <w:lang w:eastAsia="en-US"/>
              </w:rPr>
              <w:t>:</w:t>
            </w:r>
            <w:r w:rsidRPr="00FC2F12">
              <w:rPr>
                <w:rFonts w:asciiTheme="minorHAnsi" w:eastAsia="Arial Unicode MS" w:hAnsiTheme="minorHAnsi" w:cstheme="minorHAnsi"/>
                <w:i/>
                <w:iCs/>
                <w:sz w:val="20"/>
                <w:szCs w:val="20"/>
                <w:lang w:eastAsia="en-US"/>
              </w:rPr>
              <w:t xml:space="preserve"> </w:t>
            </w:r>
            <w:r w:rsidRPr="00FC2F12">
              <w:rPr>
                <w:rFonts w:asciiTheme="minorHAnsi" w:eastAsia="Arial Unicode MS" w:hAnsiTheme="minorHAnsi" w:cstheme="minorHAnsi"/>
                <w:i/>
                <w:iCs/>
                <w:sz w:val="20"/>
                <w:szCs w:val="20"/>
                <w:lang w:eastAsia="en-US"/>
              </w:rPr>
              <w:tab/>
            </w:r>
            <w:r w:rsidRPr="00FC2F12">
              <w:rPr>
                <w:rFonts w:asciiTheme="minorHAnsi" w:hAnsiTheme="minorHAnsi" w:cstheme="minorHAnsi"/>
                <w:i/>
                <w:iCs/>
                <w:sz w:val="20"/>
                <w:szCs w:val="20"/>
                <w:lang w:eastAsia="en-US"/>
              </w:rPr>
              <w:t>Este paso de programa se cumplimentará por el auditor de sistemas cuando esté prevista su colaboración.</w:t>
            </w:r>
          </w:p>
          <w:p w14:paraId="4C85E8BB" w14:textId="77777777" w:rsidR="00AB09D1" w:rsidRPr="00FC2F12" w:rsidRDefault="00AB09D1" w:rsidP="00AB09D1">
            <w:pPr>
              <w:widowControl w:val="0"/>
              <w:spacing w:before="120" w:after="120"/>
              <w:ind w:left="720" w:hanging="11"/>
              <w:jc w:val="both"/>
              <w:rPr>
                <w:rFonts w:asciiTheme="minorHAnsi" w:hAnsiTheme="minorHAnsi" w:cstheme="minorHAnsi"/>
                <w:i/>
                <w:iCs/>
                <w:sz w:val="20"/>
                <w:szCs w:val="20"/>
                <w:lang w:eastAsia="en-US"/>
              </w:rPr>
            </w:pPr>
            <w:r w:rsidRPr="00FC2F12">
              <w:rPr>
                <w:rFonts w:asciiTheme="minorHAnsi" w:hAnsiTheme="minorHAnsi" w:cstheme="minorHAnsi"/>
                <w:i/>
                <w:iCs/>
                <w:sz w:val="20"/>
                <w:szCs w:val="20"/>
                <w:lang w:eastAsia="en-US"/>
              </w:rPr>
              <w:t>En las fiscalizaciones recurrentes más importantes, cuando esté previsto en el plan anual o en función de las circunstancias se considere necesario ampliar el alcance de la revisión del proceso y aplicación de gestión de tesorería se deberá recabar la colaboración del auditor de sistemas.</w:t>
            </w:r>
          </w:p>
          <w:p w14:paraId="483E3BA1" w14:textId="77777777" w:rsidR="00AB09D1" w:rsidRPr="00FC2F12" w:rsidRDefault="00AB09D1" w:rsidP="00AB09D1">
            <w:pPr>
              <w:widowControl w:val="0"/>
              <w:spacing w:before="120" w:after="120"/>
              <w:ind w:left="720" w:hanging="11"/>
              <w:jc w:val="both"/>
              <w:rPr>
                <w:rFonts w:asciiTheme="minorHAnsi" w:hAnsiTheme="minorHAnsi" w:cstheme="minorHAnsi"/>
                <w:i/>
                <w:iCs/>
                <w:sz w:val="20"/>
                <w:szCs w:val="20"/>
                <w:lang w:eastAsia="en-US"/>
              </w:rPr>
            </w:pPr>
            <w:r w:rsidRPr="00FC2F12">
              <w:rPr>
                <w:rFonts w:asciiTheme="minorHAnsi" w:hAnsiTheme="minorHAnsi" w:cstheme="minorHAnsi"/>
                <w:i/>
                <w:iCs/>
                <w:sz w:val="20"/>
                <w:szCs w:val="20"/>
                <w:lang w:eastAsia="en-US"/>
              </w:rPr>
              <w:t>En los ayuntamientos pequeños probablemente no sea fácil cumplimentar este paso.</w:t>
            </w:r>
          </w:p>
          <w:p w14:paraId="16826655"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theme="minorHAnsi"/>
                <w:sz w:val="20"/>
                <w:szCs w:val="20"/>
              </w:rPr>
            </w:pPr>
            <w:r w:rsidRPr="00FC2F12">
              <w:rPr>
                <w:rFonts w:asciiTheme="minorHAnsi" w:hAnsiTheme="minorHAnsi" w:cstheme="minorHAnsi"/>
                <w:sz w:val="20"/>
                <w:szCs w:val="20"/>
              </w:rPr>
              <w:t xml:space="preserve">Solicitar la colaboración de expertos en auditoría de sistemas. </w:t>
            </w:r>
          </w:p>
          <w:p w14:paraId="239C925D" w14:textId="77777777" w:rsidR="00AB09D1" w:rsidRPr="00FC2F12" w:rsidRDefault="00AB09D1" w:rsidP="0098597A">
            <w:pPr>
              <w:widowControl w:val="0"/>
              <w:numPr>
                <w:ilvl w:val="0"/>
                <w:numId w:val="52"/>
              </w:numPr>
              <w:spacing w:before="120" w:after="120"/>
              <w:ind w:left="426" w:hanging="426"/>
              <w:jc w:val="both"/>
              <w:rPr>
                <w:rFonts w:asciiTheme="minorHAnsi" w:eastAsia="Arial Unicode MS" w:hAnsiTheme="minorHAnsi" w:cstheme="minorHAnsi"/>
                <w:sz w:val="20"/>
                <w:szCs w:val="20"/>
                <w:lang w:eastAsia="en-US"/>
              </w:rPr>
            </w:pPr>
            <w:r w:rsidRPr="00FC2F12">
              <w:rPr>
                <w:rFonts w:asciiTheme="minorHAnsi" w:eastAsia="Arial Unicode MS" w:hAnsiTheme="minorHAnsi" w:cstheme="minorHAnsi"/>
                <w:sz w:val="20"/>
                <w:szCs w:val="20"/>
                <w:lang w:eastAsia="en-US"/>
              </w:rPr>
              <w:t>Ver el trabajo hecho por el equipo de fiscalización en el paso de programa:</w:t>
            </w:r>
            <w:r w:rsidRPr="00FC2F12">
              <w:rPr>
                <w:rFonts w:asciiTheme="minorHAnsi" w:eastAsia="Arial Unicode MS" w:hAnsiTheme="minorHAnsi" w:cstheme="minorHAnsi"/>
                <w:b/>
                <w:i/>
                <w:sz w:val="20"/>
                <w:szCs w:val="20"/>
                <w:lang w:eastAsia="en-US"/>
              </w:rPr>
              <w:t xml:space="preserve"> Conocer y comprender los procedimientos de gestión</w:t>
            </w:r>
            <w:r w:rsidRPr="00FC2F12">
              <w:rPr>
                <w:rFonts w:asciiTheme="minorHAnsi" w:eastAsia="Arial Unicode MS" w:hAnsiTheme="minorHAnsi" w:cstheme="minorHAnsi"/>
                <w:sz w:val="20"/>
                <w:szCs w:val="20"/>
                <w:lang w:eastAsia="en-US"/>
              </w:rPr>
              <w:t xml:space="preserve">, y comentarlo entre el auditor y </w:t>
            </w:r>
            <w:bookmarkStart w:id="11" w:name="_Hlk175828995"/>
            <w:r w:rsidRPr="00FC2F12">
              <w:rPr>
                <w:rFonts w:asciiTheme="minorHAnsi" w:eastAsia="Arial Unicode MS" w:hAnsiTheme="minorHAnsi" w:cstheme="minorHAnsi"/>
                <w:sz w:val="20"/>
                <w:szCs w:val="20"/>
                <w:lang w:eastAsia="en-US"/>
              </w:rPr>
              <w:t>el auditor de sistemas</w:t>
            </w:r>
            <w:bookmarkEnd w:id="11"/>
            <w:r w:rsidRPr="00FC2F12">
              <w:rPr>
                <w:rFonts w:asciiTheme="minorHAnsi" w:eastAsia="Arial Unicode MS" w:hAnsiTheme="minorHAnsi" w:cstheme="minorHAnsi"/>
                <w:sz w:val="20"/>
                <w:szCs w:val="20"/>
                <w:lang w:eastAsia="en-US"/>
              </w:rPr>
              <w:t>. Completar la revisión del proceso/aplicación de gestión realizada por el equipo de fiscalización.</w:t>
            </w:r>
          </w:p>
          <w:p w14:paraId="48A7B833"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theme="minorHAnsi"/>
                <w:sz w:val="20"/>
                <w:szCs w:val="20"/>
                <w:lang w:eastAsia="en-US"/>
              </w:rPr>
            </w:pPr>
            <w:r w:rsidRPr="00FC2F12">
              <w:rPr>
                <w:rFonts w:asciiTheme="minorHAnsi" w:hAnsiTheme="minorHAnsi" w:cstheme="minorHAnsi"/>
                <w:sz w:val="20"/>
                <w:szCs w:val="20"/>
                <w:lang w:eastAsia="en-US"/>
              </w:rPr>
              <w:t xml:space="preserve">Realizar las pruebas de eficacia del diseño y de eficacia operativa (pruebas de controles). </w:t>
            </w:r>
          </w:p>
          <w:p w14:paraId="65526221" w14:textId="77777777" w:rsidR="00AB09D1" w:rsidRPr="00FC2F12" w:rsidRDefault="00AB09D1" w:rsidP="0098597A">
            <w:pPr>
              <w:widowControl w:val="0"/>
              <w:numPr>
                <w:ilvl w:val="0"/>
                <w:numId w:val="52"/>
              </w:numPr>
              <w:spacing w:before="120" w:after="120"/>
              <w:ind w:left="426" w:hanging="426"/>
              <w:jc w:val="both"/>
              <w:rPr>
                <w:rFonts w:asciiTheme="minorHAnsi" w:eastAsia="Arial Unicode MS" w:hAnsiTheme="minorHAnsi" w:cstheme="minorHAnsi"/>
                <w:sz w:val="20"/>
                <w:szCs w:val="20"/>
                <w:lang w:eastAsia="en-US"/>
              </w:rPr>
            </w:pPr>
            <w:r w:rsidRPr="00FC2F12">
              <w:rPr>
                <w:rFonts w:asciiTheme="minorHAnsi" w:eastAsia="Arial Unicode MS" w:hAnsiTheme="minorHAnsi" w:cstheme="minorHAnsi"/>
                <w:sz w:val="20"/>
                <w:szCs w:val="20"/>
                <w:lang w:eastAsia="en-US"/>
              </w:rPr>
              <w:t>Concluir sobre la situación de los CGTI, su impacto en los CPI y si tiene efecto en la opinión de auditoría.</w:t>
            </w:r>
          </w:p>
        </w:tc>
      </w:tr>
      <w:tr w:rsidR="00AB09D1" w:rsidRPr="00FC2F12" w14:paraId="54B0B85F" w14:textId="77777777" w:rsidTr="0033122A">
        <w:trPr>
          <w:gridAfter w:val="1"/>
          <w:wAfter w:w="255" w:type="dxa"/>
        </w:trPr>
        <w:tc>
          <w:tcPr>
            <w:tcW w:w="9356" w:type="dxa"/>
            <w:shd w:val="clear" w:color="auto" w:fill="DAEEF3" w:themeFill="accent5" w:themeFillTint="33"/>
          </w:tcPr>
          <w:p w14:paraId="7F9B5C7A" w14:textId="77777777" w:rsidR="00AB09D1" w:rsidRPr="00FC2F12" w:rsidRDefault="00AB09D1" w:rsidP="00AB09D1">
            <w:pPr>
              <w:widowControl w:val="0"/>
              <w:spacing w:before="60" w:after="60"/>
              <w:rPr>
                <w:rFonts w:asciiTheme="minorHAnsi" w:eastAsia="Arial Unicode MS" w:hAnsiTheme="minorHAnsi" w:cs="Arial"/>
                <w:b/>
                <w:iCs/>
                <w:sz w:val="20"/>
                <w:szCs w:val="20"/>
                <w:lang w:eastAsia="en-US"/>
              </w:rPr>
            </w:pPr>
            <w:r w:rsidRPr="00FC2F12">
              <w:rPr>
                <w:rFonts w:asciiTheme="minorHAnsi" w:eastAsia="Arial Unicode MS" w:hAnsiTheme="minorHAnsi" w:cs="Arial"/>
                <w:b/>
                <w:iCs/>
                <w:sz w:val="20"/>
                <w:szCs w:val="20"/>
                <w:lang w:eastAsia="en-US"/>
              </w:rPr>
              <w:fldChar w:fldCharType="begin"/>
            </w:r>
            <w:r w:rsidRPr="00FC2F12">
              <w:rPr>
                <w:rFonts w:asciiTheme="minorHAnsi" w:eastAsia="Arial Unicode MS" w:hAnsiTheme="minorHAnsi" w:cs="Arial"/>
                <w:b/>
                <w:iCs/>
                <w:sz w:val="20"/>
                <w:szCs w:val="20"/>
                <w:lang w:eastAsia="en-US"/>
              </w:rPr>
              <w:instrText xml:space="preserve"> DOCPROPERTY "TM_TAB2_LABEL"  \* MERGEFORMAT </w:instrText>
            </w:r>
            <w:r w:rsidRPr="00FC2F12">
              <w:rPr>
                <w:rFonts w:asciiTheme="minorHAnsi" w:eastAsia="Arial Unicode MS" w:hAnsiTheme="minorHAnsi" w:cs="Arial"/>
                <w:b/>
                <w:iCs/>
                <w:sz w:val="20"/>
                <w:szCs w:val="20"/>
                <w:lang w:eastAsia="en-US"/>
              </w:rPr>
              <w:fldChar w:fldCharType="separate"/>
            </w:r>
            <w:r w:rsidRPr="00FC2F12">
              <w:rPr>
                <w:rFonts w:asciiTheme="minorHAnsi" w:eastAsia="Arial Unicode MS" w:hAnsiTheme="minorHAnsi" w:cs="Arial"/>
                <w:b/>
                <w:bCs/>
                <w:iCs/>
                <w:sz w:val="20"/>
                <w:szCs w:val="20"/>
                <w:lang w:eastAsia="en-US"/>
              </w:rPr>
              <w:t>Información complementaria</w:t>
            </w:r>
            <w:r w:rsidRPr="00FC2F12">
              <w:rPr>
                <w:rFonts w:asciiTheme="minorHAnsi" w:eastAsia="Arial Unicode MS" w:hAnsiTheme="minorHAnsi" w:cs="Arial"/>
                <w:b/>
                <w:iCs/>
                <w:sz w:val="20"/>
                <w:szCs w:val="20"/>
                <w:lang w:eastAsia="en-US"/>
              </w:rPr>
              <w:fldChar w:fldCharType="end"/>
            </w:r>
            <w:r w:rsidRPr="00FC2F12">
              <w:rPr>
                <w:rFonts w:asciiTheme="minorHAnsi" w:eastAsia="Arial Unicode MS" w:hAnsiTheme="minorHAnsi" w:cs="Arial"/>
                <w:b/>
                <w:iCs/>
                <w:sz w:val="20"/>
                <w:szCs w:val="20"/>
                <w:lang w:eastAsia="en-US"/>
              </w:rPr>
              <w:t xml:space="preserve">: </w:t>
            </w:r>
          </w:p>
          <w:p w14:paraId="41898B45" w14:textId="333DF358" w:rsidR="009C50A9" w:rsidRPr="00FC2F12" w:rsidRDefault="009C50A9" w:rsidP="00AB09D1">
            <w:pPr>
              <w:widowControl w:val="0"/>
              <w:spacing w:before="60" w:after="60"/>
              <w:rPr>
                <w:rFonts w:asciiTheme="minorHAnsi" w:eastAsia="Arial Unicode MS" w:hAnsiTheme="minorHAnsi" w:cs="Arial"/>
                <w:b/>
                <w:iCs/>
                <w:sz w:val="20"/>
                <w:szCs w:val="20"/>
                <w:lang w:eastAsia="en-US"/>
              </w:rPr>
            </w:pPr>
          </w:p>
        </w:tc>
      </w:tr>
      <w:tr w:rsidR="00AB09D1" w:rsidRPr="00FC2F12" w14:paraId="72F0B736" w14:textId="77777777" w:rsidTr="0033122A">
        <w:tc>
          <w:tcPr>
            <w:tcW w:w="9611" w:type="dxa"/>
            <w:gridSpan w:val="2"/>
            <w:shd w:val="clear" w:color="auto" w:fill="auto"/>
          </w:tcPr>
          <w:p w14:paraId="3999AFAD" w14:textId="77777777" w:rsidR="00AB09D1" w:rsidRPr="00FC2F12" w:rsidRDefault="00AB09D1" w:rsidP="00AB09D1">
            <w:pPr>
              <w:widowControl w:val="0"/>
              <w:shd w:val="clear" w:color="auto" w:fill="FFFFCC"/>
              <w:spacing w:before="60" w:after="60"/>
              <w:jc w:val="both"/>
              <w:rPr>
                <w:rFonts w:asciiTheme="minorHAnsi" w:eastAsia="Arial Unicode MS" w:hAnsiTheme="minorHAnsi" w:cs="Arial Unicode MS"/>
                <w:sz w:val="22"/>
                <w:szCs w:val="20"/>
                <w:lang w:eastAsia="en-US"/>
              </w:rPr>
            </w:pPr>
            <w:r w:rsidRPr="00FC2F12">
              <w:rPr>
                <w:rFonts w:asciiTheme="minorHAnsi" w:eastAsia="Arial Unicode MS" w:hAnsiTheme="minorHAnsi" w:cs="Arial Unicode MS"/>
                <w:b/>
                <w:sz w:val="22"/>
                <w:szCs w:val="20"/>
                <w:lang w:eastAsia="en-US"/>
              </w:rPr>
              <w:t>Plan de disposición de fondos/de tesorería</w:t>
            </w:r>
          </w:p>
          <w:p w14:paraId="57F5520B" w14:textId="77777777" w:rsidR="00AB09D1" w:rsidRPr="00FC2F12" w:rsidRDefault="00AB09D1" w:rsidP="00AB09D1">
            <w:pPr>
              <w:widowControl w:val="0"/>
              <w:spacing w:before="60" w:after="60"/>
              <w:jc w:val="both"/>
              <w:rPr>
                <w:rFonts w:asciiTheme="minorHAnsi" w:eastAsia="Arial Unicode MS" w:hAnsiTheme="minorHAnsi" w:cs="Arial Unicode MS"/>
                <w:b/>
                <w:i/>
                <w:sz w:val="20"/>
                <w:szCs w:val="20"/>
                <w:lang w:eastAsia="en-US"/>
              </w:rPr>
            </w:pPr>
            <w:r w:rsidRPr="00FC2F12">
              <w:rPr>
                <w:rFonts w:asciiTheme="minorHAnsi" w:eastAsia="Arial Unicode MS" w:hAnsiTheme="minorHAnsi" w:cs="Arial Unicode MS"/>
                <w:b/>
                <w:i/>
                <w:sz w:val="20"/>
                <w:szCs w:val="20"/>
                <w:lang w:eastAsia="en-US"/>
              </w:rPr>
              <w:fldChar w:fldCharType="begin"/>
            </w:r>
            <w:r w:rsidRPr="00FC2F12">
              <w:rPr>
                <w:rFonts w:asciiTheme="minorHAnsi" w:eastAsia="Arial Unicode MS" w:hAnsiTheme="minorHAnsi" w:cs="Arial Unicode MS"/>
                <w:b/>
                <w:i/>
                <w:sz w:val="20"/>
                <w:szCs w:val="20"/>
                <w:lang w:eastAsia="en-US"/>
              </w:rPr>
              <w:instrText xml:space="preserve"> DOCPROPERTY "TM_TAB1_LABEL"  \* MERGEFORMAT </w:instrText>
            </w:r>
            <w:r w:rsidRPr="00FC2F12">
              <w:rPr>
                <w:rFonts w:asciiTheme="minorHAnsi" w:eastAsia="Arial Unicode MS" w:hAnsiTheme="minorHAnsi" w:cs="Arial Unicode MS"/>
                <w:b/>
                <w:i/>
                <w:sz w:val="20"/>
                <w:szCs w:val="20"/>
                <w:lang w:eastAsia="en-US"/>
              </w:rPr>
              <w:fldChar w:fldCharType="separate"/>
            </w:r>
            <w:proofErr w:type="gramStart"/>
            <w:r w:rsidRPr="00FC2F12">
              <w:rPr>
                <w:rFonts w:asciiTheme="minorHAnsi" w:eastAsia="Arial Unicode MS" w:hAnsiTheme="minorHAnsi" w:cs="Arial Unicode MS"/>
                <w:b/>
                <w:bCs/>
                <w:i/>
                <w:sz w:val="20"/>
                <w:szCs w:val="20"/>
                <w:lang w:eastAsia="en-US"/>
              </w:rPr>
              <w:t>Trabajo a realizar</w:t>
            </w:r>
            <w:proofErr w:type="gramEnd"/>
            <w:r w:rsidRPr="00FC2F12">
              <w:rPr>
                <w:rFonts w:asciiTheme="minorHAnsi" w:eastAsia="Arial Unicode MS" w:hAnsiTheme="minorHAnsi" w:cs="Arial Unicode MS"/>
                <w:b/>
                <w:i/>
                <w:sz w:val="20"/>
                <w:szCs w:val="20"/>
                <w:lang w:eastAsia="en-US"/>
              </w:rPr>
              <w:fldChar w:fldCharType="end"/>
            </w:r>
            <w:r w:rsidRPr="00FC2F12">
              <w:rPr>
                <w:rFonts w:asciiTheme="minorHAnsi" w:eastAsia="Arial Unicode MS" w:hAnsiTheme="minorHAnsi" w:cs="Arial Unicode MS"/>
                <w:b/>
                <w:i/>
                <w:sz w:val="20"/>
                <w:szCs w:val="20"/>
                <w:lang w:eastAsia="en-US"/>
              </w:rPr>
              <w:t>:</w:t>
            </w:r>
          </w:p>
          <w:p w14:paraId="795953CC"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Microsoft Sans Serif"/>
                <w:sz w:val="20"/>
                <w:szCs w:val="20"/>
                <w:lang w:eastAsia="en-US"/>
              </w:rPr>
            </w:pPr>
            <w:r w:rsidRPr="00FC2F12">
              <w:rPr>
                <w:rFonts w:asciiTheme="minorHAnsi" w:hAnsiTheme="minorHAnsi" w:cstheme="minorHAnsi"/>
                <w:sz w:val="20"/>
                <w:szCs w:val="20"/>
                <w:lang w:eastAsia="en-US"/>
              </w:rPr>
              <w:t>Comprobar que la entidad ha elaborado el Plan de disposición de fondos exigido por la normativa y revisar e</w:t>
            </w:r>
            <w:r w:rsidRPr="00FC2F12">
              <w:rPr>
                <w:rFonts w:asciiTheme="minorHAnsi" w:hAnsiTheme="minorHAnsi" w:cs="Microsoft Sans Serif"/>
                <w:sz w:val="20"/>
                <w:szCs w:val="20"/>
                <w:lang w:eastAsia="en-US"/>
              </w:rPr>
              <w:t>l control realizado por el interventor y si existen reparos.</w:t>
            </w:r>
          </w:p>
        </w:tc>
      </w:tr>
      <w:tr w:rsidR="00AB09D1" w:rsidRPr="00FC2F12" w14:paraId="1376592B" w14:textId="77777777" w:rsidTr="0033122A">
        <w:tc>
          <w:tcPr>
            <w:tcW w:w="9611" w:type="dxa"/>
            <w:gridSpan w:val="2"/>
            <w:shd w:val="clear" w:color="auto" w:fill="DAEEF3" w:themeFill="accent5" w:themeFillTint="33"/>
          </w:tcPr>
          <w:p w14:paraId="17B1876F" w14:textId="77777777" w:rsidR="00AB09D1" w:rsidRPr="00FC2F12" w:rsidRDefault="00AB09D1" w:rsidP="00AB09D1">
            <w:pPr>
              <w:widowControl w:val="0"/>
              <w:spacing w:before="60" w:after="60"/>
              <w:rPr>
                <w:rFonts w:asciiTheme="minorHAnsi" w:eastAsia="Arial Unicode MS" w:hAnsiTheme="minorHAnsi" w:cs="Arial"/>
                <w:b/>
                <w:iCs/>
                <w:sz w:val="20"/>
                <w:szCs w:val="20"/>
                <w:lang w:eastAsia="en-US"/>
              </w:rPr>
            </w:pPr>
            <w:r w:rsidRPr="00FC2F12">
              <w:rPr>
                <w:rFonts w:asciiTheme="minorHAnsi" w:eastAsia="Arial Unicode MS" w:hAnsiTheme="minorHAnsi" w:cs="Arial"/>
                <w:b/>
                <w:iCs/>
                <w:sz w:val="20"/>
                <w:szCs w:val="20"/>
                <w:lang w:eastAsia="en-US"/>
              </w:rPr>
              <w:fldChar w:fldCharType="begin"/>
            </w:r>
            <w:r w:rsidRPr="00FC2F12">
              <w:rPr>
                <w:rFonts w:asciiTheme="minorHAnsi" w:eastAsia="Arial Unicode MS" w:hAnsiTheme="minorHAnsi" w:cs="Arial"/>
                <w:b/>
                <w:iCs/>
                <w:sz w:val="20"/>
                <w:szCs w:val="20"/>
                <w:lang w:eastAsia="en-US"/>
              </w:rPr>
              <w:instrText xml:space="preserve"> DOCPROPERTY "TM_TAB2_LABEL"  \* MERGEFORMAT </w:instrText>
            </w:r>
            <w:r w:rsidRPr="00FC2F12">
              <w:rPr>
                <w:rFonts w:asciiTheme="minorHAnsi" w:eastAsia="Arial Unicode MS" w:hAnsiTheme="minorHAnsi" w:cs="Arial"/>
                <w:b/>
                <w:iCs/>
                <w:sz w:val="20"/>
                <w:szCs w:val="20"/>
                <w:lang w:eastAsia="en-US"/>
              </w:rPr>
              <w:fldChar w:fldCharType="separate"/>
            </w:r>
            <w:r w:rsidRPr="00FC2F12">
              <w:rPr>
                <w:rFonts w:asciiTheme="minorHAnsi" w:eastAsia="Arial Unicode MS" w:hAnsiTheme="minorHAnsi" w:cs="Arial"/>
                <w:b/>
                <w:bCs/>
                <w:iCs/>
                <w:sz w:val="20"/>
                <w:szCs w:val="20"/>
                <w:lang w:eastAsia="en-US"/>
              </w:rPr>
              <w:t>Información complementaria</w:t>
            </w:r>
            <w:r w:rsidRPr="00FC2F12">
              <w:rPr>
                <w:rFonts w:asciiTheme="minorHAnsi" w:eastAsia="Arial Unicode MS" w:hAnsiTheme="minorHAnsi" w:cs="Arial"/>
                <w:b/>
                <w:iCs/>
                <w:sz w:val="20"/>
                <w:szCs w:val="20"/>
                <w:lang w:eastAsia="en-US"/>
              </w:rPr>
              <w:fldChar w:fldCharType="end"/>
            </w:r>
            <w:r w:rsidRPr="00FC2F12">
              <w:rPr>
                <w:rFonts w:asciiTheme="minorHAnsi" w:eastAsia="Arial Unicode MS" w:hAnsiTheme="minorHAnsi" w:cs="Arial"/>
                <w:b/>
                <w:iCs/>
                <w:sz w:val="20"/>
                <w:szCs w:val="20"/>
                <w:lang w:eastAsia="en-US"/>
              </w:rPr>
              <w:t xml:space="preserve">: </w:t>
            </w:r>
          </w:p>
          <w:p w14:paraId="10A567B2" w14:textId="77777777" w:rsidR="00AB09D1" w:rsidRPr="00FC2F12" w:rsidRDefault="00AB09D1" w:rsidP="00AB09D1">
            <w:pPr>
              <w:widowControl w:val="0"/>
              <w:spacing w:before="60" w:after="60"/>
              <w:jc w:val="both"/>
              <w:rPr>
                <w:rFonts w:asciiTheme="minorHAnsi" w:hAnsiTheme="minorHAnsi"/>
                <w:iCs/>
                <w:sz w:val="18"/>
                <w:szCs w:val="18"/>
                <w:lang w:eastAsia="en-US"/>
              </w:rPr>
            </w:pPr>
            <w:r w:rsidRPr="00FC2F12">
              <w:rPr>
                <w:rFonts w:asciiTheme="minorHAnsi" w:hAnsiTheme="minorHAnsi"/>
                <w:iCs/>
                <w:sz w:val="18"/>
                <w:szCs w:val="18"/>
                <w:lang w:eastAsia="en-US"/>
              </w:rPr>
              <w:t xml:space="preserve">El artículo 187 del Texto Refundido de la Ley Reguladora de las Haciendas Locales (TRLRHL), establece: «La expedición de las órdenes de pago habrá de acomodarse al </w:t>
            </w:r>
            <w:r w:rsidRPr="00FC2F12">
              <w:rPr>
                <w:rFonts w:asciiTheme="minorHAnsi" w:hAnsiTheme="minorHAnsi"/>
                <w:b/>
                <w:iCs/>
                <w:sz w:val="18"/>
                <w:szCs w:val="18"/>
                <w:lang w:eastAsia="en-US"/>
              </w:rPr>
              <w:t>plan de disposición de fondos</w:t>
            </w:r>
            <w:r w:rsidRPr="00FC2F12">
              <w:rPr>
                <w:rFonts w:asciiTheme="minorHAnsi" w:hAnsiTheme="minorHAnsi"/>
                <w:iCs/>
                <w:sz w:val="18"/>
                <w:szCs w:val="18"/>
                <w:lang w:eastAsia="en-US"/>
              </w:rPr>
              <w:t xml:space="preserve"> de la tesorería que se establezca por el presidente que, en todo caso, deberá recoger la prioridad de los gastos de personal y de las obligaciones contraídas en ejercicios anteriores». El Plan de Disposición de Fondos es un instrumento necesario para la gestión de la tesorería; y constituye la herramienta para regular la liquidez del sistema financiero local. </w:t>
            </w:r>
          </w:p>
          <w:p w14:paraId="3487DE3F" w14:textId="77777777" w:rsidR="00AB09D1" w:rsidRPr="00FC2F12" w:rsidRDefault="00AB09D1" w:rsidP="00AB09D1">
            <w:pPr>
              <w:widowControl w:val="0"/>
              <w:spacing w:before="60" w:after="60"/>
              <w:jc w:val="both"/>
              <w:rPr>
                <w:rFonts w:asciiTheme="minorHAnsi" w:hAnsiTheme="minorHAnsi"/>
                <w:iCs/>
                <w:sz w:val="18"/>
                <w:szCs w:val="18"/>
                <w:lang w:eastAsia="en-US"/>
              </w:rPr>
            </w:pPr>
            <w:r w:rsidRPr="00FC2F12">
              <w:rPr>
                <w:rFonts w:asciiTheme="minorHAnsi" w:hAnsiTheme="minorHAnsi"/>
                <w:iCs/>
                <w:sz w:val="18"/>
                <w:szCs w:val="18"/>
                <w:lang w:eastAsia="en-US"/>
              </w:rPr>
              <w:t xml:space="preserve">El interventor en virtud del artículo 214 del TRLRHL, debe fiscalizarlo formulando reparo en su caso. </w:t>
            </w:r>
          </w:p>
          <w:p w14:paraId="5B65F4C5" w14:textId="77777777" w:rsidR="00AB09D1" w:rsidRPr="00FC2F12" w:rsidRDefault="00AB09D1" w:rsidP="00AB09D1">
            <w:pPr>
              <w:widowControl w:val="0"/>
              <w:spacing w:before="60" w:after="60"/>
              <w:jc w:val="both"/>
              <w:rPr>
                <w:rFonts w:asciiTheme="minorHAnsi" w:hAnsiTheme="minorHAnsi"/>
                <w:iCs/>
                <w:sz w:val="18"/>
                <w:szCs w:val="18"/>
                <w:lang w:eastAsia="en-US"/>
              </w:rPr>
            </w:pPr>
            <w:r w:rsidRPr="00FC2F12">
              <w:rPr>
                <w:rFonts w:asciiTheme="minorHAnsi" w:hAnsiTheme="minorHAnsi"/>
                <w:iCs/>
                <w:sz w:val="18"/>
                <w:szCs w:val="18"/>
                <w:lang w:eastAsia="en-US"/>
              </w:rPr>
              <w:t xml:space="preserve">Por otra parte, la DA 4ª de la Ley Orgánica 2/2012, de 27 de abril, de Estabilidad Presupuestaria y Sostenibilidad Financiera indica: «Las Administraciones Públicas deberán disponer de </w:t>
            </w:r>
            <w:r w:rsidRPr="00FC2F12">
              <w:rPr>
                <w:rFonts w:asciiTheme="minorHAnsi" w:hAnsiTheme="minorHAnsi"/>
                <w:b/>
                <w:iCs/>
                <w:sz w:val="18"/>
                <w:szCs w:val="18"/>
                <w:lang w:eastAsia="en-US"/>
              </w:rPr>
              <w:t>planes de tesorería</w:t>
            </w:r>
            <w:r w:rsidRPr="00FC2F12">
              <w:rPr>
                <w:rFonts w:asciiTheme="minorHAnsi" w:hAnsiTheme="minorHAnsi"/>
                <w:iCs/>
                <w:sz w:val="18"/>
                <w:szCs w:val="18"/>
                <w:lang w:eastAsia="en-US"/>
              </w:rPr>
              <w:t xml:space="preserve"> que pongan de manifiesto su capacidad para atender el pago de los vencimientos de deudas financieras con especial previsión de los pagos de intereses y capital de la deuda pública». En vigor durante 2012.</w:t>
            </w:r>
          </w:p>
          <w:p w14:paraId="716C1A42" w14:textId="77777777" w:rsidR="00AB09D1" w:rsidRPr="00FC2F12" w:rsidRDefault="00AB09D1" w:rsidP="00AB09D1">
            <w:pPr>
              <w:widowControl w:val="0"/>
              <w:spacing w:before="60" w:after="60"/>
              <w:jc w:val="both"/>
              <w:rPr>
                <w:rFonts w:asciiTheme="minorHAnsi" w:hAnsiTheme="minorHAnsi"/>
                <w:iCs/>
                <w:sz w:val="18"/>
                <w:szCs w:val="18"/>
                <w:lang w:eastAsia="en-US"/>
              </w:rPr>
            </w:pPr>
            <w:r w:rsidRPr="00FC2F12">
              <w:rPr>
                <w:rFonts w:asciiTheme="minorHAnsi" w:hAnsiTheme="minorHAnsi"/>
                <w:iCs/>
                <w:sz w:val="18"/>
                <w:szCs w:val="18"/>
                <w:lang w:eastAsia="en-US"/>
              </w:rPr>
              <w:t xml:space="preserve">Si bien en vigor a partir del 1 de enero de 2013, el contenido mínimo del </w:t>
            </w:r>
            <w:r w:rsidRPr="00FC2F12">
              <w:rPr>
                <w:rFonts w:asciiTheme="minorHAnsi" w:hAnsiTheme="minorHAnsi"/>
                <w:b/>
                <w:iCs/>
                <w:sz w:val="18"/>
                <w:szCs w:val="18"/>
                <w:lang w:eastAsia="en-US"/>
              </w:rPr>
              <w:t>Plan de Tesorería</w:t>
            </w:r>
            <w:r w:rsidRPr="00FC2F12">
              <w:rPr>
                <w:rFonts w:asciiTheme="minorHAnsi" w:hAnsiTheme="minorHAnsi"/>
                <w:iCs/>
                <w:sz w:val="18"/>
                <w:szCs w:val="18"/>
                <w:lang w:eastAsia="en-US"/>
              </w:rPr>
              <w:t xml:space="preserve"> aparece recogido en el apartado 8 art. 16 de la Orden HAP/2105/2012, de 1 de octubre (BOE del 5), por el que se desarrollan las obligaciones de suministro de información previstas en la Ley Orgánica de Estabilidad Presupuestaria y Sostenibilidad Financiera, que establece que, antes del último día del mes siguiente a cada trimestre se deberán presentar «las actualizaciones de su Plan de tesorería y detalle de las operaciones de deuda viva». Esta remisión al Ministerio de Hacienda y Administraciones Públicas la debe hacer el Interventor del Ayuntamiento:</w:t>
            </w:r>
          </w:p>
          <w:p w14:paraId="5B383702" w14:textId="77777777" w:rsidR="00AB09D1" w:rsidRPr="00FC2F12" w:rsidRDefault="00AB09D1" w:rsidP="00AB09D1">
            <w:pPr>
              <w:widowControl w:val="0"/>
              <w:ind w:left="176" w:hanging="142"/>
              <w:jc w:val="both"/>
              <w:rPr>
                <w:rFonts w:asciiTheme="minorHAnsi" w:hAnsiTheme="minorHAnsi"/>
                <w:iCs/>
                <w:sz w:val="18"/>
                <w:szCs w:val="18"/>
                <w:lang w:eastAsia="en-US"/>
              </w:rPr>
            </w:pPr>
            <w:r w:rsidRPr="00FC2F12">
              <w:rPr>
                <w:rFonts w:asciiTheme="minorHAnsi" w:hAnsiTheme="minorHAnsi"/>
                <w:iCs/>
                <w:sz w:val="18"/>
                <w:szCs w:val="18"/>
                <w:lang w:eastAsia="en-US"/>
              </w:rPr>
              <w:t xml:space="preserve">“8.  Las actualizaciones de su Plan de tesorería y detalle de las operaciones de deuda viva que contendrá al menos información relativa a: </w:t>
            </w:r>
          </w:p>
          <w:p w14:paraId="16A32A43" w14:textId="77777777" w:rsidR="00AB09D1" w:rsidRPr="00FC2F12" w:rsidRDefault="00AB09D1" w:rsidP="00AB09D1">
            <w:pPr>
              <w:widowControl w:val="0"/>
              <w:ind w:left="176"/>
              <w:jc w:val="both"/>
              <w:rPr>
                <w:rFonts w:asciiTheme="minorHAnsi" w:hAnsiTheme="minorHAnsi"/>
                <w:iCs/>
                <w:sz w:val="18"/>
                <w:szCs w:val="18"/>
                <w:lang w:eastAsia="en-US"/>
              </w:rPr>
            </w:pPr>
            <w:r w:rsidRPr="00FC2F12">
              <w:rPr>
                <w:rFonts w:asciiTheme="minorHAnsi" w:hAnsiTheme="minorHAnsi"/>
                <w:iCs/>
                <w:sz w:val="18"/>
                <w:szCs w:val="18"/>
                <w:lang w:eastAsia="en-US"/>
              </w:rPr>
              <w:t>a)  Calendario y presupuesto de Tesorería que contenga sus cobros y pagos mensuales por rúbricas incluyendo la previsión de su mínimo mensual de tesorería.</w:t>
            </w:r>
          </w:p>
          <w:p w14:paraId="0C98FA59" w14:textId="77777777" w:rsidR="00AB09D1" w:rsidRPr="00FC2F12" w:rsidRDefault="00AB09D1" w:rsidP="00AB09D1">
            <w:pPr>
              <w:widowControl w:val="0"/>
              <w:ind w:left="176"/>
              <w:jc w:val="both"/>
              <w:rPr>
                <w:rFonts w:asciiTheme="minorHAnsi" w:hAnsiTheme="minorHAnsi"/>
                <w:iCs/>
                <w:sz w:val="18"/>
                <w:szCs w:val="18"/>
                <w:lang w:eastAsia="en-US"/>
              </w:rPr>
            </w:pPr>
            <w:r w:rsidRPr="00FC2F12">
              <w:rPr>
                <w:rFonts w:asciiTheme="minorHAnsi" w:hAnsiTheme="minorHAnsi"/>
                <w:iCs/>
                <w:sz w:val="18"/>
                <w:szCs w:val="18"/>
                <w:lang w:eastAsia="en-US"/>
              </w:rPr>
              <w:t>b)  Previsión mensual de ingresos.</w:t>
            </w:r>
          </w:p>
          <w:p w14:paraId="63C8F009" w14:textId="77777777" w:rsidR="00AB09D1" w:rsidRPr="00FC2F12" w:rsidRDefault="00AB09D1" w:rsidP="00AB09D1">
            <w:pPr>
              <w:widowControl w:val="0"/>
              <w:ind w:left="176"/>
              <w:jc w:val="both"/>
              <w:rPr>
                <w:rFonts w:asciiTheme="minorHAnsi" w:hAnsiTheme="minorHAnsi"/>
                <w:iCs/>
                <w:sz w:val="18"/>
                <w:szCs w:val="18"/>
                <w:lang w:eastAsia="en-US"/>
              </w:rPr>
            </w:pPr>
            <w:r w:rsidRPr="00FC2F12">
              <w:rPr>
                <w:rFonts w:asciiTheme="minorHAnsi" w:hAnsiTheme="minorHAnsi"/>
                <w:iCs/>
                <w:sz w:val="18"/>
                <w:szCs w:val="18"/>
                <w:lang w:eastAsia="en-US"/>
              </w:rPr>
              <w:t>c)  Saldo de deuda viva.</w:t>
            </w:r>
          </w:p>
          <w:p w14:paraId="2EAD82F4" w14:textId="77777777" w:rsidR="00AB09D1" w:rsidRPr="00FC2F12" w:rsidRDefault="00AB09D1" w:rsidP="00AB09D1">
            <w:pPr>
              <w:widowControl w:val="0"/>
              <w:ind w:left="176"/>
              <w:jc w:val="both"/>
              <w:rPr>
                <w:rFonts w:asciiTheme="minorHAnsi" w:hAnsiTheme="minorHAnsi"/>
                <w:iCs/>
                <w:sz w:val="18"/>
                <w:szCs w:val="18"/>
                <w:lang w:eastAsia="en-US"/>
              </w:rPr>
            </w:pPr>
            <w:r w:rsidRPr="00FC2F12">
              <w:rPr>
                <w:rFonts w:asciiTheme="minorHAnsi" w:hAnsiTheme="minorHAnsi"/>
                <w:iCs/>
                <w:sz w:val="18"/>
                <w:szCs w:val="18"/>
                <w:lang w:eastAsia="en-US"/>
              </w:rPr>
              <w:t xml:space="preserve">d)  Impacto de las medidas de ahorro y medidas de </w:t>
            </w:r>
            <w:proofErr w:type="gramStart"/>
            <w:r w:rsidRPr="00FC2F12">
              <w:rPr>
                <w:rFonts w:asciiTheme="minorHAnsi" w:hAnsiTheme="minorHAnsi"/>
                <w:iCs/>
                <w:sz w:val="18"/>
                <w:szCs w:val="18"/>
                <w:lang w:eastAsia="en-US"/>
              </w:rPr>
              <w:t>ingresos previstas y calendario previsto</w:t>
            </w:r>
            <w:proofErr w:type="gramEnd"/>
            <w:r w:rsidRPr="00FC2F12">
              <w:rPr>
                <w:rFonts w:asciiTheme="minorHAnsi" w:hAnsiTheme="minorHAnsi"/>
                <w:iCs/>
                <w:sz w:val="18"/>
                <w:szCs w:val="18"/>
                <w:lang w:eastAsia="en-US"/>
              </w:rPr>
              <w:t xml:space="preserve"> de impacto en presupuesto.</w:t>
            </w:r>
          </w:p>
          <w:p w14:paraId="5185A3E1" w14:textId="77777777" w:rsidR="00AB09D1" w:rsidRPr="00FC2F12" w:rsidRDefault="00AB09D1" w:rsidP="00AB09D1">
            <w:pPr>
              <w:widowControl w:val="0"/>
              <w:ind w:left="176"/>
              <w:jc w:val="both"/>
              <w:rPr>
                <w:rFonts w:asciiTheme="minorHAnsi" w:hAnsiTheme="minorHAnsi"/>
                <w:iCs/>
                <w:sz w:val="18"/>
                <w:szCs w:val="18"/>
                <w:lang w:eastAsia="en-US"/>
              </w:rPr>
            </w:pPr>
            <w:r w:rsidRPr="00FC2F12">
              <w:rPr>
                <w:rFonts w:asciiTheme="minorHAnsi" w:hAnsiTheme="minorHAnsi"/>
                <w:iCs/>
                <w:sz w:val="18"/>
                <w:szCs w:val="18"/>
                <w:lang w:eastAsia="en-US"/>
              </w:rPr>
              <w:t>e)  Vencimientos mensuales de deuda a corto y largo plazo.</w:t>
            </w:r>
          </w:p>
          <w:p w14:paraId="0EECD565" w14:textId="77777777" w:rsidR="00AB09D1" w:rsidRPr="00FC2F12" w:rsidRDefault="00AB09D1" w:rsidP="00AB09D1">
            <w:pPr>
              <w:widowControl w:val="0"/>
              <w:ind w:left="176"/>
              <w:jc w:val="both"/>
              <w:rPr>
                <w:rFonts w:asciiTheme="minorHAnsi" w:hAnsiTheme="minorHAnsi"/>
                <w:iCs/>
                <w:sz w:val="18"/>
                <w:szCs w:val="18"/>
                <w:lang w:eastAsia="en-US"/>
              </w:rPr>
            </w:pPr>
            <w:r w:rsidRPr="00FC2F12">
              <w:rPr>
                <w:rFonts w:asciiTheme="minorHAnsi" w:hAnsiTheme="minorHAnsi"/>
                <w:iCs/>
                <w:sz w:val="18"/>
                <w:szCs w:val="18"/>
                <w:lang w:eastAsia="en-US"/>
              </w:rPr>
              <w:t>f)  Calendario y cuantías de necesidades de endeudamiento.</w:t>
            </w:r>
          </w:p>
          <w:p w14:paraId="2EC33153" w14:textId="77777777" w:rsidR="00AB09D1" w:rsidRPr="00FC2F12" w:rsidRDefault="00AB09D1" w:rsidP="00AB09D1">
            <w:pPr>
              <w:widowControl w:val="0"/>
              <w:ind w:left="176"/>
              <w:jc w:val="both"/>
              <w:rPr>
                <w:rFonts w:asciiTheme="minorHAnsi" w:hAnsiTheme="minorHAnsi"/>
                <w:iCs/>
                <w:sz w:val="18"/>
                <w:szCs w:val="18"/>
                <w:lang w:eastAsia="en-US"/>
              </w:rPr>
            </w:pPr>
            <w:r w:rsidRPr="00FC2F12">
              <w:rPr>
                <w:rFonts w:asciiTheme="minorHAnsi" w:hAnsiTheme="minorHAnsi"/>
                <w:iCs/>
                <w:sz w:val="18"/>
                <w:szCs w:val="18"/>
                <w:lang w:eastAsia="en-US"/>
              </w:rPr>
              <w:t>g)  Evolución del saldo de las obligaciones reconocidas pendientes de pago tanto del ejercicio corriente como de los años anteriores.</w:t>
            </w:r>
          </w:p>
          <w:p w14:paraId="11480862" w14:textId="77777777" w:rsidR="00AB09D1" w:rsidRPr="00FC2F12" w:rsidRDefault="00AB09D1" w:rsidP="00AB09D1">
            <w:pPr>
              <w:widowControl w:val="0"/>
              <w:ind w:left="176"/>
              <w:jc w:val="both"/>
              <w:rPr>
                <w:rFonts w:asciiTheme="minorHAnsi" w:hAnsiTheme="minorHAnsi"/>
                <w:iCs/>
                <w:sz w:val="18"/>
                <w:szCs w:val="18"/>
                <w:lang w:eastAsia="en-US"/>
              </w:rPr>
            </w:pPr>
            <w:r w:rsidRPr="00FC2F12">
              <w:rPr>
                <w:rFonts w:asciiTheme="minorHAnsi" w:hAnsiTheme="minorHAnsi"/>
                <w:iCs/>
                <w:sz w:val="18"/>
                <w:szCs w:val="18"/>
                <w:lang w:eastAsia="en-US"/>
              </w:rPr>
              <w:t>h)  Perfil de vencimientos de la deuda de los próximos diez años.</w:t>
            </w:r>
          </w:p>
        </w:tc>
      </w:tr>
      <w:tr w:rsidR="00AB09D1" w:rsidRPr="00FC2F12" w14:paraId="3722B66C" w14:textId="77777777" w:rsidTr="000E656A">
        <w:tc>
          <w:tcPr>
            <w:tcW w:w="9611" w:type="dxa"/>
            <w:gridSpan w:val="2"/>
            <w:shd w:val="clear" w:color="auto" w:fill="auto"/>
          </w:tcPr>
          <w:p w14:paraId="56C50705" w14:textId="77777777" w:rsidR="00AB09D1" w:rsidRPr="00FC2F12" w:rsidRDefault="00AB09D1" w:rsidP="005D275A">
            <w:pPr>
              <w:keepNext/>
              <w:widowControl w:val="0"/>
              <w:shd w:val="clear" w:color="auto" w:fill="FFFFCC"/>
              <w:spacing w:before="60" w:after="60"/>
              <w:jc w:val="both"/>
              <w:rPr>
                <w:rFonts w:asciiTheme="minorHAnsi" w:eastAsia="Arial Unicode MS" w:hAnsiTheme="minorHAnsi" w:cs="Arial Unicode MS"/>
                <w:sz w:val="22"/>
                <w:szCs w:val="20"/>
                <w:lang w:eastAsia="en-US"/>
              </w:rPr>
            </w:pPr>
            <w:r w:rsidRPr="00FC2F12">
              <w:rPr>
                <w:rFonts w:asciiTheme="minorHAnsi" w:eastAsia="Arial Unicode MS" w:hAnsiTheme="minorHAnsi" w:cs="Arial Unicode MS"/>
                <w:b/>
                <w:sz w:val="22"/>
                <w:szCs w:val="20"/>
                <w:lang w:eastAsia="en-US"/>
              </w:rPr>
              <w:lastRenderedPageBreak/>
              <w:t>Cajas (570-574)</w:t>
            </w:r>
          </w:p>
          <w:p w14:paraId="5FAB391C" w14:textId="77777777" w:rsidR="00AB09D1" w:rsidRPr="00FC2F12" w:rsidRDefault="00AB09D1" w:rsidP="00AB09D1">
            <w:pPr>
              <w:widowControl w:val="0"/>
              <w:spacing w:before="60" w:after="60"/>
              <w:jc w:val="both"/>
              <w:rPr>
                <w:rFonts w:asciiTheme="minorHAnsi" w:eastAsia="Arial Unicode MS" w:hAnsiTheme="minorHAnsi" w:cs="Arial Unicode MS"/>
                <w:b/>
                <w:i/>
                <w:sz w:val="20"/>
                <w:szCs w:val="20"/>
                <w:lang w:eastAsia="en-US"/>
              </w:rPr>
            </w:pPr>
            <w:r w:rsidRPr="00FC2F12">
              <w:rPr>
                <w:rFonts w:asciiTheme="minorHAnsi" w:eastAsia="Arial Unicode MS" w:hAnsiTheme="minorHAnsi" w:cs="Arial Unicode MS"/>
                <w:b/>
                <w:i/>
                <w:sz w:val="20"/>
                <w:szCs w:val="20"/>
                <w:lang w:eastAsia="en-US"/>
              </w:rPr>
              <w:fldChar w:fldCharType="begin"/>
            </w:r>
            <w:r w:rsidRPr="00FC2F12">
              <w:rPr>
                <w:rFonts w:asciiTheme="minorHAnsi" w:eastAsia="Arial Unicode MS" w:hAnsiTheme="minorHAnsi" w:cs="Arial Unicode MS"/>
                <w:b/>
                <w:i/>
                <w:sz w:val="20"/>
                <w:szCs w:val="20"/>
                <w:lang w:eastAsia="en-US"/>
              </w:rPr>
              <w:instrText xml:space="preserve"> DOCPROPERTY "TM_TAB1_LABEL"  \* MERGEFORMAT </w:instrText>
            </w:r>
            <w:r w:rsidRPr="00FC2F12">
              <w:rPr>
                <w:rFonts w:asciiTheme="minorHAnsi" w:eastAsia="Arial Unicode MS" w:hAnsiTheme="minorHAnsi" w:cs="Arial Unicode MS"/>
                <w:b/>
                <w:i/>
                <w:sz w:val="20"/>
                <w:szCs w:val="20"/>
                <w:lang w:eastAsia="en-US"/>
              </w:rPr>
              <w:fldChar w:fldCharType="separate"/>
            </w:r>
            <w:proofErr w:type="gramStart"/>
            <w:r w:rsidRPr="00FC2F12">
              <w:rPr>
                <w:rFonts w:asciiTheme="minorHAnsi" w:eastAsia="Arial Unicode MS" w:hAnsiTheme="minorHAnsi" w:cs="Arial Unicode MS"/>
                <w:b/>
                <w:bCs/>
                <w:i/>
                <w:sz w:val="20"/>
                <w:szCs w:val="20"/>
                <w:lang w:eastAsia="en-US"/>
              </w:rPr>
              <w:t>Trabajo a realizar</w:t>
            </w:r>
            <w:proofErr w:type="gramEnd"/>
            <w:r w:rsidRPr="00FC2F12">
              <w:rPr>
                <w:rFonts w:asciiTheme="minorHAnsi" w:eastAsia="Arial Unicode MS" w:hAnsiTheme="minorHAnsi" w:cs="Arial Unicode MS"/>
                <w:b/>
                <w:i/>
                <w:sz w:val="20"/>
                <w:szCs w:val="20"/>
                <w:lang w:eastAsia="en-US"/>
              </w:rPr>
              <w:fldChar w:fldCharType="end"/>
            </w:r>
            <w:r w:rsidRPr="00FC2F12">
              <w:rPr>
                <w:rFonts w:asciiTheme="minorHAnsi" w:eastAsia="Arial Unicode MS" w:hAnsiTheme="minorHAnsi" w:cs="Arial Unicode MS"/>
                <w:b/>
                <w:i/>
                <w:sz w:val="20"/>
                <w:szCs w:val="20"/>
                <w:lang w:eastAsia="en-US"/>
              </w:rPr>
              <w:t>:</w:t>
            </w:r>
          </w:p>
          <w:p w14:paraId="46BACF66"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theme="minorHAnsi"/>
                <w:sz w:val="20"/>
                <w:szCs w:val="20"/>
                <w:lang w:eastAsia="en-US"/>
              </w:rPr>
            </w:pPr>
            <w:r w:rsidRPr="00FC2F12">
              <w:rPr>
                <w:rFonts w:asciiTheme="minorHAnsi" w:hAnsiTheme="minorHAnsi" w:cstheme="minorHAnsi"/>
                <w:sz w:val="20"/>
                <w:szCs w:val="20"/>
                <w:lang w:eastAsia="en-US"/>
              </w:rPr>
              <w:t>Obtener una relación de Cajas existentes en la Entidad y sus responsables y comprobar:</w:t>
            </w:r>
          </w:p>
          <w:p w14:paraId="07B348EF" w14:textId="77777777" w:rsidR="00AB09D1" w:rsidRPr="00FC2F12" w:rsidRDefault="00AB09D1" w:rsidP="0098597A">
            <w:pPr>
              <w:widowControl w:val="0"/>
              <w:numPr>
                <w:ilvl w:val="0"/>
                <w:numId w:val="53"/>
              </w:numPr>
              <w:spacing w:before="60" w:after="60"/>
              <w:ind w:left="749" w:hanging="284"/>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 xml:space="preserve">Que las actas de arqueo unidas a la cuenta general están adecuadamente cumplimentadas y formalizadas. </w:t>
            </w:r>
            <w:r w:rsidRPr="00FC2F12">
              <w:rPr>
                <w:rFonts w:asciiTheme="minorHAnsi" w:hAnsiTheme="minorHAnsi" w:cs="Microsoft Sans Serif"/>
                <w:i/>
                <w:sz w:val="20"/>
                <w:szCs w:val="20"/>
                <w:lang w:eastAsia="en-US"/>
              </w:rPr>
              <w:t>(Firmadas por el ordenador de pagos (</w:t>
            </w:r>
            <w:proofErr w:type="gramStart"/>
            <w:r w:rsidRPr="00FC2F12">
              <w:rPr>
                <w:rFonts w:asciiTheme="minorHAnsi" w:hAnsiTheme="minorHAnsi" w:cs="Microsoft Sans Serif"/>
                <w:i/>
                <w:sz w:val="20"/>
                <w:szCs w:val="20"/>
                <w:lang w:eastAsia="en-US"/>
              </w:rPr>
              <w:t>Alcalde</w:t>
            </w:r>
            <w:proofErr w:type="gramEnd"/>
            <w:r w:rsidRPr="00FC2F12">
              <w:rPr>
                <w:rFonts w:asciiTheme="minorHAnsi" w:hAnsiTheme="minorHAnsi" w:cs="Microsoft Sans Serif"/>
                <w:i/>
                <w:sz w:val="20"/>
                <w:szCs w:val="20"/>
                <w:lang w:eastAsia="en-US"/>
              </w:rPr>
              <w:t>), por el responsable administrativo de la gestión financiera (Tesorero) y por el órgano de control interno (Interventor)).</w:t>
            </w:r>
          </w:p>
          <w:p w14:paraId="0401BA3E" w14:textId="77777777" w:rsidR="00AB09D1" w:rsidRPr="00FC2F12" w:rsidRDefault="00AB09D1" w:rsidP="0098597A">
            <w:pPr>
              <w:widowControl w:val="0"/>
              <w:numPr>
                <w:ilvl w:val="0"/>
                <w:numId w:val="53"/>
              </w:numPr>
              <w:spacing w:before="60" w:after="60"/>
              <w:ind w:left="749" w:hanging="284"/>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que las existencias reales con los datos contables a dicha fecha. Investigar las posibles diferencias.</w:t>
            </w:r>
          </w:p>
          <w:p w14:paraId="51527F97" w14:textId="77777777" w:rsidR="00AB09D1" w:rsidRPr="00FC2F12" w:rsidRDefault="00AB09D1" w:rsidP="0098597A">
            <w:pPr>
              <w:widowControl w:val="0"/>
              <w:numPr>
                <w:ilvl w:val="0"/>
                <w:numId w:val="53"/>
              </w:numPr>
              <w:spacing w:before="60" w:after="60"/>
              <w:ind w:left="749" w:hanging="284"/>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que la existencia en efectivo más la documentación justificativa de pagos realizados que se encuentren pendientes de registrar en el momento de efectuar el arqueo no superan las cuantías máximas de existencias en efectivo autorizadas</w:t>
            </w:r>
          </w:p>
          <w:p w14:paraId="64F59DFE"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Microsoft Sans Serif"/>
                <w:sz w:val="20"/>
                <w:szCs w:val="20"/>
                <w:lang w:eastAsia="en-US"/>
              </w:rPr>
            </w:pPr>
            <w:r w:rsidRPr="00FC2F12">
              <w:rPr>
                <w:rFonts w:asciiTheme="minorHAnsi" w:hAnsiTheme="minorHAnsi" w:cstheme="minorHAnsi"/>
                <w:sz w:val="20"/>
                <w:szCs w:val="20"/>
                <w:lang w:eastAsia="en-US"/>
              </w:rPr>
              <w:t>Realizar</w:t>
            </w:r>
            <w:r w:rsidRPr="00FC2F12">
              <w:rPr>
                <w:rFonts w:asciiTheme="minorHAnsi" w:hAnsiTheme="minorHAnsi" w:cs="Microsoft Sans Serif"/>
                <w:sz w:val="20"/>
                <w:szCs w:val="20"/>
                <w:lang w:eastAsia="en-US"/>
              </w:rPr>
              <w:t xml:space="preserve"> un </w:t>
            </w:r>
            <w:r w:rsidRPr="00FC2F12">
              <w:rPr>
                <w:rFonts w:asciiTheme="minorHAnsi" w:hAnsiTheme="minorHAnsi" w:cs="Microsoft Sans Serif"/>
                <w:b/>
                <w:sz w:val="20"/>
                <w:szCs w:val="20"/>
                <w:lang w:eastAsia="en-US"/>
              </w:rPr>
              <w:t>arqueo sorpresivo</w:t>
            </w:r>
            <w:r w:rsidRPr="00FC2F12">
              <w:rPr>
                <w:rFonts w:asciiTheme="minorHAnsi" w:hAnsiTheme="minorHAnsi" w:cs="Microsoft Sans Serif"/>
                <w:sz w:val="20"/>
                <w:szCs w:val="20"/>
                <w:lang w:eastAsia="en-US"/>
              </w:rPr>
              <w:t xml:space="preserve"> sobre las existencias en las diferentes cajas de la entidad. </w:t>
            </w:r>
          </w:p>
          <w:p w14:paraId="3DBB06D2" w14:textId="77777777" w:rsidR="00AB09D1" w:rsidRPr="00FC2F12" w:rsidRDefault="00AB09D1" w:rsidP="00AB09D1">
            <w:pPr>
              <w:spacing w:before="60" w:after="60"/>
              <w:ind w:left="464"/>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El recuento de los fondos y demás justificantes deberá realizarlo el Cajero pagador en presencia del funcionario de la Intervención o del Tesorero.</w:t>
            </w:r>
          </w:p>
          <w:p w14:paraId="4B016F32" w14:textId="77777777" w:rsidR="00AB09D1" w:rsidRPr="00FC2F12" w:rsidRDefault="00AB09D1" w:rsidP="00AB09D1">
            <w:pPr>
              <w:spacing w:before="60" w:after="60"/>
              <w:ind w:left="464"/>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Detallar los resultados de los arqueos en documentos firmados tanto por personal del equipo como de los responsables de la entidad (tesorero) que deben estar presentes durante el arqueo.</w:t>
            </w:r>
          </w:p>
          <w:p w14:paraId="1113A0E4"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theme="minorHAnsi"/>
                <w:sz w:val="20"/>
                <w:szCs w:val="20"/>
                <w:lang w:eastAsia="en-US"/>
              </w:rPr>
            </w:pPr>
            <w:r w:rsidRPr="00FC2F12">
              <w:rPr>
                <w:rFonts w:asciiTheme="minorHAnsi" w:hAnsiTheme="minorHAnsi" w:cstheme="minorHAnsi"/>
                <w:sz w:val="20"/>
                <w:szCs w:val="20"/>
                <w:lang w:eastAsia="en-US"/>
              </w:rPr>
              <w:t xml:space="preserve">Revisar los movimientos de efectivo para detectar y analizar partidas poco usuales o extraordinarias. </w:t>
            </w:r>
          </w:p>
          <w:p w14:paraId="3910087F"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Microsoft Sans Serif"/>
                <w:sz w:val="20"/>
                <w:szCs w:val="20"/>
                <w:lang w:eastAsia="en-US"/>
              </w:rPr>
            </w:pPr>
            <w:r w:rsidRPr="00FC2F12">
              <w:rPr>
                <w:rFonts w:asciiTheme="minorHAnsi" w:hAnsiTheme="minorHAnsi" w:cstheme="minorHAnsi"/>
                <w:sz w:val="20"/>
                <w:szCs w:val="20"/>
                <w:lang w:eastAsia="en-US"/>
              </w:rPr>
              <w:t>Concluir sobre</w:t>
            </w:r>
            <w:r w:rsidRPr="00FC2F12">
              <w:rPr>
                <w:rFonts w:asciiTheme="minorHAnsi" w:hAnsiTheme="minorHAnsi" w:cs="Microsoft Sans Serif"/>
                <w:sz w:val="20"/>
                <w:szCs w:val="20"/>
                <w:lang w:eastAsia="en-US"/>
              </w:rPr>
              <w:t xml:space="preserve"> la razonabilidad de los saldos de caja.</w:t>
            </w:r>
          </w:p>
        </w:tc>
      </w:tr>
      <w:tr w:rsidR="00AB09D1" w:rsidRPr="00FC2F12" w14:paraId="27B8C38A" w14:textId="77777777" w:rsidTr="000E656A">
        <w:tc>
          <w:tcPr>
            <w:tcW w:w="9611" w:type="dxa"/>
            <w:gridSpan w:val="2"/>
            <w:shd w:val="clear" w:color="auto" w:fill="DAEEF3" w:themeFill="accent5" w:themeFillTint="33"/>
          </w:tcPr>
          <w:p w14:paraId="49BD0F3F" w14:textId="77777777" w:rsidR="00AB09D1" w:rsidRPr="00FC2F12" w:rsidRDefault="00AB09D1" w:rsidP="00AB09D1">
            <w:pPr>
              <w:widowControl w:val="0"/>
              <w:spacing w:before="60" w:after="60"/>
              <w:rPr>
                <w:rFonts w:asciiTheme="minorHAnsi" w:eastAsia="Arial Unicode MS" w:hAnsiTheme="minorHAnsi" w:cs="Arial"/>
                <w:b/>
                <w:iCs/>
                <w:sz w:val="20"/>
                <w:szCs w:val="20"/>
                <w:lang w:eastAsia="en-US"/>
              </w:rPr>
            </w:pPr>
            <w:r w:rsidRPr="00FC2F12">
              <w:rPr>
                <w:rFonts w:asciiTheme="minorHAnsi" w:eastAsia="Arial Unicode MS" w:hAnsiTheme="minorHAnsi" w:cs="Arial"/>
                <w:b/>
                <w:iCs/>
                <w:sz w:val="20"/>
                <w:szCs w:val="20"/>
                <w:lang w:eastAsia="en-US"/>
              </w:rPr>
              <w:fldChar w:fldCharType="begin"/>
            </w:r>
            <w:r w:rsidRPr="00FC2F12">
              <w:rPr>
                <w:rFonts w:asciiTheme="minorHAnsi" w:eastAsia="Arial Unicode MS" w:hAnsiTheme="minorHAnsi" w:cs="Arial"/>
                <w:b/>
                <w:iCs/>
                <w:sz w:val="20"/>
                <w:szCs w:val="20"/>
                <w:lang w:eastAsia="en-US"/>
              </w:rPr>
              <w:instrText xml:space="preserve"> DOCPROPERTY "TM_TAB2_LABEL"  \* MERGEFORMAT </w:instrText>
            </w:r>
            <w:r w:rsidRPr="00FC2F12">
              <w:rPr>
                <w:rFonts w:asciiTheme="minorHAnsi" w:eastAsia="Arial Unicode MS" w:hAnsiTheme="minorHAnsi" w:cs="Arial"/>
                <w:b/>
                <w:iCs/>
                <w:sz w:val="20"/>
                <w:szCs w:val="20"/>
                <w:lang w:eastAsia="en-US"/>
              </w:rPr>
              <w:fldChar w:fldCharType="separate"/>
            </w:r>
            <w:r w:rsidRPr="00FC2F12">
              <w:rPr>
                <w:rFonts w:asciiTheme="minorHAnsi" w:eastAsia="Arial Unicode MS" w:hAnsiTheme="minorHAnsi" w:cs="Arial"/>
                <w:b/>
                <w:bCs/>
                <w:iCs/>
                <w:sz w:val="20"/>
                <w:szCs w:val="20"/>
                <w:lang w:eastAsia="en-US"/>
              </w:rPr>
              <w:t>Información complementaria</w:t>
            </w:r>
            <w:r w:rsidRPr="00FC2F12">
              <w:rPr>
                <w:rFonts w:asciiTheme="minorHAnsi" w:eastAsia="Arial Unicode MS" w:hAnsiTheme="minorHAnsi" w:cs="Arial"/>
                <w:b/>
                <w:iCs/>
                <w:sz w:val="20"/>
                <w:szCs w:val="20"/>
                <w:lang w:eastAsia="en-US"/>
              </w:rPr>
              <w:fldChar w:fldCharType="end"/>
            </w:r>
            <w:r w:rsidRPr="00FC2F12">
              <w:rPr>
                <w:rFonts w:asciiTheme="minorHAnsi" w:eastAsia="Arial Unicode MS" w:hAnsiTheme="minorHAnsi" w:cs="Arial"/>
                <w:b/>
                <w:iCs/>
                <w:sz w:val="20"/>
                <w:szCs w:val="20"/>
                <w:lang w:eastAsia="en-US"/>
              </w:rPr>
              <w:t xml:space="preserve">: </w:t>
            </w:r>
          </w:p>
          <w:p w14:paraId="74FEBEB2" w14:textId="77777777" w:rsidR="00AB09D1" w:rsidRPr="00FC2F12" w:rsidRDefault="00AB09D1" w:rsidP="00AB09D1">
            <w:pPr>
              <w:widowControl w:val="0"/>
              <w:spacing w:before="60" w:after="60"/>
              <w:rPr>
                <w:rFonts w:asciiTheme="minorHAnsi" w:hAnsiTheme="minorHAnsi" w:cs="Arial"/>
                <w:iCs/>
                <w:sz w:val="18"/>
                <w:szCs w:val="18"/>
                <w:lang w:eastAsia="en-US"/>
              </w:rPr>
            </w:pPr>
            <w:r w:rsidRPr="00FC2F12">
              <w:rPr>
                <w:rFonts w:asciiTheme="minorHAnsi" w:hAnsiTheme="minorHAnsi" w:cs="Arial"/>
                <w:iCs/>
                <w:sz w:val="18"/>
                <w:szCs w:val="18"/>
                <w:lang w:eastAsia="en-US"/>
              </w:rPr>
              <w:t xml:space="preserve">Los riesgos más destacados que se pretenden analizar en este apartado son: </w:t>
            </w:r>
          </w:p>
          <w:p w14:paraId="6BE6B88F" w14:textId="77777777" w:rsidR="00AB09D1" w:rsidRPr="00FC2F12" w:rsidRDefault="00AB09D1" w:rsidP="00AB09D1">
            <w:pPr>
              <w:widowControl w:val="0"/>
              <w:spacing w:before="60" w:after="60"/>
              <w:rPr>
                <w:rFonts w:asciiTheme="minorHAnsi" w:hAnsiTheme="minorHAnsi" w:cs="Arial"/>
                <w:iCs/>
                <w:sz w:val="18"/>
                <w:szCs w:val="18"/>
                <w:lang w:eastAsia="en-US"/>
              </w:rPr>
            </w:pPr>
            <w:r w:rsidRPr="00FC2F12">
              <w:rPr>
                <w:rFonts w:asciiTheme="minorHAnsi" w:hAnsiTheme="minorHAnsi" w:cs="Arial"/>
                <w:iCs/>
                <w:sz w:val="18"/>
                <w:szCs w:val="18"/>
                <w:lang w:eastAsia="en-US"/>
              </w:rPr>
              <w:t xml:space="preserve">Riesgos de incumplimiento: </w:t>
            </w:r>
          </w:p>
          <w:p w14:paraId="0D433692" w14:textId="77777777" w:rsidR="00AB09D1" w:rsidRPr="00FC2F12" w:rsidRDefault="00AB09D1" w:rsidP="00AB09D1">
            <w:pPr>
              <w:widowControl w:val="0"/>
              <w:spacing w:before="60" w:after="60"/>
              <w:ind w:left="456" w:hanging="284"/>
              <w:rPr>
                <w:rFonts w:asciiTheme="minorHAnsi" w:hAnsiTheme="minorHAnsi" w:cs="Arial"/>
                <w:iCs/>
                <w:sz w:val="18"/>
                <w:szCs w:val="18"/>
                <w:lang w:eastAsia="en-US"/>
              </w:rPr>
            </w:pPr>
            <w:r w:rsidRPr="00FC2F12">
              <w:rPr>
                <w:rFonts w:asciiTheme="minorHAnsi" w:hAnsiTheme="minorHAnsi" w:cs="Arial"/>
                <w:iCs/>
                <w:sz w:val="18"/>
                <w:szCs w:val="18"/>
                <w:lang w:eastAsia="en-US"/>
              </w:rPr>
              <w:t>•</w:t>
            </w:r>
            <w:r w:rsidRPr="00FC2F12">
              <w:rPr>
                <w:rFonts w:asciiTheme="minorHAnsi" w:hAnsiTheme="minorHAnsi" w:cs="Arial"/>
                <w:iCs/>
                <w:sz w:val="18"/>
                <w:szCs w:val="18"/>
                <w:lang w:eastAsia="en-US"/>
              </w:rPr>
              <w:tab/>
              <w:t>Existencia de cajas indebidamente constituidas incumpliendo la normativa aplicable.</w:t>
            </w:r>
          </w:p>
          <w:p w14:paraId="669132D0" w14:textId="77777777" w:rsidR="00AB09D1" w:rsidRPr="00FC2F12" w:rsidRDefault="00AB09D1" w:rsidP="00AB09D1">
            <w:pPr>
              <w:widowControl w:val="0"/>
              <w:spacing w:before="60" w:after="60"/>
              <w:ind w:left="456" w:hanging="284"/>
              <w:rPr>
                <w:rFonts w:asciiTheme="minorHAnsi" w:hAnsiTheme="minorHAnsi" w:cs="Arial"/>
                <w:iCs/>
                <w:sz w:val="18"/>
                <w:szCs w:val="18"/>
                <w:lang w:eastAsia="en-US"/>
              </w:rPr>
            </w:pPr>
            <w:r w:rsidRPr="00FC2F12">
              <w:rPr>
                <w:rFonts w:asciiTheme="minorHAnsi" w:hAnsiTheme="minorHAnsi" w:cs="Arial"/>
                <w:iCs/>
                <w:sz w:val="18"/>
                <w:szCs w:val="18"/>
                <w:lang w:eastAsia="en-US"/>
              </w:rPr>
              <w:t>•</w:t>
            </w:r>
            <w:r w:rsidRPr="00FC2F12">
              <w:rPr>
                <w:rFonts w:asciiTheme="minorHAnsi" w:hAnsiTheme="minorHAnsi" w:cs="Arial"/>
                <w:iCs/>
                <w:sz w:val="18"/>
                <w:szCs w:val="18"/>
                <w:lang w:eastAsia="en-US"/>
              </w:rPr>
              <w:tab/>
              <w:t>Inadecuada utilización de los fondos.</w:t>
            </w:r>
          </w:p>
          <w:p w14:paraId="6B57431B" w14:textId="77777777" w:rsidR="00AB09D1" w:rsidRPr="00FC2F12" w:rsidRDefault="00AB09D1" w:rsidP="00AB09D1">
            <w:pPr>
              <w:widowControl w:val="0"/>
              <w:spacing w:before="60" w:after="60"/>
              <w:rPr>
                <w:rFonts w:asciiTheme="minorHAnsi" w:hAnsiTheme="minorHAnsi" w:cs="Arial"/>
                <w:iCs/>
                <w:sz w:val="18"/>
                <w:szCs w:val="18"/>
                <w:lang w:eastAsia="en-US"/>
              </w:rPr>
            </w:pPr>
            <w:r w:rsidRPr="00FC2F12">
              <w:rPr>
                <w:rFonts w:asciiTheme="minorHAnsi" w:hAnsiTheme="minorHAnsi" w:cs="Arial"/>
                <w:iCs/>
                <w:sz w:val="18"/>
                <w:szCs w:val="18"/>
                <w:lang w:eastAsia="en-US"/>
              </w:rPr>
              <w:t xml:space="preserve">Riesgos de ineficacia e ineficiencia: </w:t>
            </w:r>
          </w:p>
          <w:p w14:paraId="0DB65215" w14:textId="77777777" w:rsidR="00AB09D1" w:rsidRPr="00FC2F12" w:rsidRDefault="00AB09D1" w:rsidP="00AB09D1">
            <w:pPr>
              <w:widowControl w:val="0"/>
              <w:spacing w:before="60" w:after="60"/>
              <w:ind w:left="456" w:hanging="284"/>
              <w:rPr>
                <w:rFonts w:asciiTheme="minorHAnsi" w:hAnsiTheme="minorHAnsi" w:cs="Arial"/>
                <w:iCs/>
                <w:sz w:val="18"/>
                <w:szCs w:val="18"/>
                <w:lang w:eastAsia="en-US"/>
              </w:rPr>
            </w:pPr>
            <w:r w:rsidRPr="00FC2F12">
              <w:rPr>
                <w:rFonts w:asciiTheme="minorHAnsi" w:hAnsiTheme="minorHAnsi" w:cs="Arial"/>
                <w:iCs/>
                <w:sz w:val="18"/>
                <w:szCs w:val="18"/>
                <w:lang w:eastAsia="en-US"/>
              </w:rPr>
              <w:t>•</w:t>
            </w:r>
            <w:r w:rsidRPr="00FC2F12">
              <w:rPr>
                <w:rFonts w:asciiTheme="minorHAnsi" w:hAnsiTheme="minorHAnsi" w:cs="Arial"/>
                <w:iCs/>
                <w:sz w:val="18"/>
                <w:szCs w:val="18"/>
                <w:lang w:eastAsia="en-US"/>
              </w:rPr>
              <w:tab/>
              <w:t xml:space="preserve">Inexistencia de una relación completa de Cajas pagadoras, </w:t>
            </w:r>
            <w:proofErr w:type="spellStart"/>
            <w:r w:rsidRPr="00FC2F12">
              <w:rPr>
                <w:rFonts w:asciiTheme="minorHAnsi" w:hAnsiTheme="minorHAnsi" w:cs="Arial"/>
                <w:iCs/>
                <w:sz w:val="18"/>
                <w:szCs w:val="18"/>
                <w:lang w:eastAsia="en-US"/>
              </w:rPr>
              <w:t>Subcajas</w:t>
            </w:r>
            <w:proofErr w:type="spellEnd"/>
            <w:r w:rsidRPr="00FC2F12">
              <w:rPr>
                <w:rFonts w:asciiTheme="minorHAnsi" w:hAnsiTheme="minorHAnsi" w:cs="Arial"/>
                <w:iCs/>
                <w:sz w:val="18"/>
                <w:szCs w:val="18"/>
                <w:lang w:eastAsia="en-US"/>
              </w:rPr>
              <w:t>, Habilitaciones y unidades administrativas adscritas al organismo/entidad que gestionen fondos de tesorería, así como la falta de información sobre los pagos gestionados por cada una de ellas, impidiendo llevar el control sobre las cajas y el seguimiento de su actividad.</w:t>
            </w:r>
          </w:p>
          <w:p w14:paraId="26779911" w14:textId="77777777" w:rsidR="00AB09D1" w:rsidRPr="00FC2F12" w:rsidRDefault="00AB09D1" w:rsidP="00AB09D1">
            <w:pPr>
              <w:widowControl w:val="0"/>
              <w:spacing w:before="60" w:after="60"/>
              <w:ind w:left="456" w:hanging="284"/>
              <w:rPr>
                <w:rFonts w:asciiTheme="minorHAnsi" w:hAnsiTheme="minorHAnsi" w:cs="Arial"/>
                <w:iCs/>
                <w:sz w:val="18"/>
                <w:szCs w:val="18"/>
                <w:lang w:eastAsia="en-US"/>
              </w:rPr>
            </w:pPr>
            <w:r w:rsidRPr="00FC2F12">
              <w:rPr>
                <w:rFonts w:asciiTheme="minorHAnsi" w:hAnsiTheme="minorHAnsi" w:cs="Arial"/>
                <w:iCs/>
                <w:sz w:val="18"/>
                <w:szCs w:val="18"/>
                <w:lang w:eastAsia="en-US"/>
              </w:rPr>
              <w:t>•</w:t>
            </w:r>
            <w:r w:rsidRPr="00FC2F12">
              <w:rPr>
                <w:rFonts w:asciiTheme="minorHAnsi" w:hAnsiTheme="minorHAnsi" w:cs="Arial"/>
                <w:iCs/>
                <w:sz w:val="18"/>
                <w:szCs w:val="18"/>
                <w:lang w:eastAsia="en-US"/>
              </w:rPr>
              <w:tab/>
              <w:t>Ausencia de controles de caja a través de conciliaciones periódicas, circularizaciones periódicas, etc.</w:t>
            </w:r>
          </w:p>
          <w:p w14:paraId="5537E5CF" w14:textId="77777777" w:rsidR="00AB09D1" w:rsidRPr="00FC2F12" w:rsidRDefault="00AB09D1" w:rsidP="00AB09D1">
            <w:pPr>
              <w:widowControl w:val="0"/>
              <w:spacing w:before="60" w:after="60"/>
              <w:ind w:left="456" w:hanging="284"/>
              <w:rPr>
                <w:rFonts w:asciiTheme="minorHAnsi" w:hAnsiTheme="minorHAnsi" w:cs="Arial"/>
                <w:iCs/>
                <w:sz w:val="18"/>
                <w:szCs w:val="18"/>
                <w:lang w:eastAsia="en-US"/>
              </w:rPr>
            </w:pPr>
            <w:r w:rsidRPr="00FC2F12">
              <w:rPr>
                <w:rFonts w:asciiTheme="minorHAnsi" w:hAnsiTheme="minorHAnsi" w:cs="Arial"/>
                <w:iCs/>
                <w:sz w:val="18"/>
                <w:szCs w:val="18"/>
                <w:lang w:eastAsia="en-US"/>
              </w:rPr>
              <w:t>•</w:t>
            </w:r>
            <w:r w:rsidRPr="00FC2F12">
              <w:rPr>
                <w:rFonts w:asciiTheme="minorHAnsi" w:hAnsiTheme="minorHAnsi" w:cs="Arial"/>
                <w:iCs/>
                <w:sz w:val="18"/>
                <w:szCs w:val="18"/>
                <w:lang w:eastAsia="en-US"/>
              </w:rPr>
              <w:tab/>
              <w:t>Ausencia de restricciones en el uso de dinero efectivo mediante segregación de funciones, firmas mancomunadas, etc.</w:t>
            </w:r>
          </w:p>
          <w:p w14:paraId="5C781EB9" w14:textId="77777777" w:rsidR="00AB09D1" w:rsidRPr="00FC2F12" w:rsidRDefault="00AB09D1" w:rsidP="00AB09D1">
            <w:pPr>
              <w:widowControl w:val="0"/>
              <w:spacing w:before="60" w:after="60"/>
              <w:rPr>
                <w:rFonts w:asciiTheme="minorHAnsi" w:hAnsiTheme="minorHAnsi" w:cs="Arial"/>
                <w:iCs/>
                <w:sz w:val="18"/>
                <w:szCs w:val="18"/>
                <w:lang w:eastAsia="en-US"/>
              </w:rPr>
            </w:pPr>
            <w:r w:rsidRPr="00FC2F12">
              <w:rPr>
                <w:rFonts w:asciiTheme="minorHAnsi" w:hAnsiTheme="minorHAnsi" w:cs="Arial"/>
                <w:iCs/>
                <w:sz w:val="18"/>
                <w:szCs w:val="18"/>
                <w:lang w:eastAsia="en-US"/>
              </w:rPr>
              <w:t xml:space="preserve">El trabajo realizado debe permitir concluir sobre: </w:t>
            </w:r>
          </w:p>
          <w:p w14:paraId="073F87F6" w14:textId="77777777" w:rsidR="00AB09D1" w:rsidRPr="00FC2F12" w:rsidRDefault="00AB09D1" w:rsidP="00AB09D1">
            <w:pPr>
              <w:widowControl w:val="0"/>
              <w:spacing w:before="60" w:after="60"/>
              <w:ind w:left="456" w:hanging="284"/>
              <w:rPr>
                <w:rFonts w:asciiTheme="minorHAnsi" w:hAnsiTheme="minorHAnsi" w:cs="Arial"/>
                <w:iCs/>
                <w:sz w:val="18"/>
                <w:szCs w:val="18"/>
                <w:lang w:eastAsia="en-US"/>
              </w:rPr>
            </w:pPr>
            <w:r w:rsidRPr="00FC2F12">
              <w:rPr>
                <w:rFonts w:asciiTheme="minorHAnsi" w:hAnsiTheme="minorHAnsi" w:cs="Arial"/>
                <w:iCs/>
                <w:sz w:val="18"/>
                <w:szCs w:val="18"/>
                <w:lang w:eastAsia="en-US"/>
              </w:rPr>
              <w:t>•</w:t>
            </w:r>
            <w:r w:rsidRPr="00FC2F12">
              <w:rPr>
                <w:rFonts w:asciiTheme="minorHAnsi" w:hAnsiTheme="minorHAnsi" w:cs="Arial"/>
                <w:iCs/>
                <w:sz w:val="18"/>
                <w:szCs w:val="18"/>
                <w:lang w:eastAsia="en-US"/>
              </w:rPr>
              <w:tab/>
              <w:t xml:space="preserve">La adecuación normativa de las cajas pagadoras, </w:t>
            </w:r>
            <w:proofErr w:type="spellStart"/>
            <w:r w:rsidRPr="00FC2F12">
              <w:rPr>
                <w:rFonts w:asciiTheme="minorHAnsi" w:hAnsiTheme="minorHAnsi" w:cs="Arial"/>
                <w:iCs/>
                <w:sz w:val="18"/>
                <w:szCs w:val="18"/>
                <w:lang w:eastAsia="en-US"/>
              </w:rPr>
              <w:t>subcajas</w:t>
            </w:r>
            <w:proofErr w:type="spellEnd"/>
            <w:r w:rsidRPr="00FC2F12">
              <w:rPr>
                <w:rFonts w:asciiTheme="minorHAnsi" w:hAnsiTheme="minorHAnsi" w:cs="Arial"/>
                <w:iCs/>
                <w:sz w:val="18"/>
                <w:szCs w:val="18"/>
                <w:lang w:eastAsia="en-US"/>
              </w:rPr>
              <w:t>, habilitaciones, etc. que gestionan el efectivo existente en el Organismo/Entidad. El cumplimiento de la normativa vigente en cuanto a nombramiento de Cajeros, creación, mantenimiento de existencias en efectivo, etc.</w:t>
            </w:r>
          </w:p>
          <w:p w14:paraId="2B4F994C" w14:textId="77777777" w:rsidR="00AB09D1" w:rsidRPr="00FC2F12" w:rsidRDefault="00AB09D1" w:rsidP="00AB09D1">
            <w:pPr>
              <w:widowControl w:val="0"/>
              <w:spacing w:before="60" w:after="60"/>
              <w:ind w:left="456" w:hanging="284"/>
              <w:rPr>
                <w:rFonts w:asciiTheme="minorHAnsi" w:hAnsiTheme="minorHAnsi" w:cs="Arial"/>
                <w:iCs/>
                <w:sz w:val="20"/>
                <w:szCs w:val="20"/>
                <w:lang w:eastAsia="en-US"/>
              </w:rPr>
            </w:pPr>
            <w:r w:rsidRPr="00FC2F12">
              <w:rPr>
                <w:rFonts w:asciiTheme="minorHAnsi" w:hAnsiTheme="minorHAnsi" w:cs="Arial"/>
                <w:iCs/>
                <w:sz w:val="18"/>
                <w:szCs w:val="18"/>
                <w:lang w:eastAsia="en-US"/>
              </w:rPr>
              <w:t>•</w:t>
            </w:r>
            <w:r w:rsidRPr="00FC2F12">
              <w:rPr>
                <w:rFonts w:asciiTheme="minorHAnsi" w:hAnsiTheme="minorHAnsi" w:cs="Arial"/>
                <w:iCs/>
                <w:sz w:val="18"/>
                <w:szCs w:val="18"/>
                <w:lang w:eastAsia="en-US"/>
              </w:rPr>
              <w:tab/>
              <w:t>El cumplimiento de la normativa vigente respecto al control de las cajas de efectivo mediante la realización de arqueos (la no superación de las cuantías máximas de efectivo autorizadas, las posibles diferencias con los registros en libros, etc.).</w:t>
            </w:r>
          </w:p>
        </w:tc>
      </w:tr>
      <w:tr w:rsidR="00AB09D1" w:rsidRPr="00FC2F12" w14:paraId="6E38337E" w14:textId="77777777" w:rsidTr="000E656A">
        <w:tc>
          <w:tcPr>
            <w:tcW w:w="9611" w:type="dxa"/>
            <w:gridSpan w:val="2"/>
            <w:shd w:val="clear" w:color="auto" w:fill="auto"/>
          </w:tcPr>
          <w:p w14:paraId="03615FEE" w14:textId="26C29E02" w:rsidR="00AB09D1" w:rsidRPr="00FC2F12" w:rsidRDefault="00AB09D1" w:rsidP="00AB09D1">
            <w:pPr>
              <w:widowControl w:val="0"/>
              <w:shd w:val="clear" w:color="auto" w:fill="FFFFCC"/>
              <w:spacing w:before="60" w:after="60"/>
              <w:jc w:val="both"/>
              <w:rPr>
                <w:rFonts w:asciiTheme="minorHAnsi" w:eastAsia="Arial Unicode MS" w:hAnsiTheme="minorHAnsi" w:cs="Arial Unicode MS"/>
                <w:sz w:val="22"/>
                <w:szCs w:val="20"/>
                <w:lang w:eastAsia="en-US"/>
              </w:rPr>
            </w:pPr>
            <w:r w:rsidRPr="00FC2F12">
              <w:rPr>
                <w:rFonts w:asciiTheme="minorHAnsi" w:eastAsia="Arial Unicode MS" w:hAnsiTheme="minorHAnsi" w:cs="Arial Unicode MS"/>
                <w:b/>
                <w:sz w:val="22"/>
                <w:szCs w:val="20"/>
                <w:lang w:eastAsia="en-US"/>
              </w:rPr>
              <w:t>Cuentas en entidades bancarias (571-573-575-577)</w:t>
            </w:r>
          </w:p>
          <w:p w14:paraId="49A9D7A5" w14:textId="77777777" w:rsidR="00AB09D1" w:rsidRPr="00FC2F12" w:rsidRDefault="00AB09D1" w:rsidP="00AB09D1">
            <w:pPr>
              <w:widowControl w:val="0"/>
              <w:spacing w:before="60" w:after="60"/>
              <w:jc w:val="both"/>
              <w:rPr>
                <w:rFonts w:asciiTheme="minorHAnsi" w:eastAsia="Arial Unicode MS" w:hAnsiTheme="minorHAnsi" w:cs="Arial Unicode MS"/>
                <w:b/>
                <w:i/>
                <w:sz w:val="20"/>
                <w:szCs w:val="20"/>
                <w:lang w:eastAsia="en-US"/>
              </w:rPr>
            </w:pPr>
            <w:r w:rsidRPr="00FC2F12">
              <w:rPr>
                <w:rFonts w:asciiTheme="minorHAnsi" w:eastAsia="Arial Unicode MS" w:hAnsiTheme="minorHAnsi" w:cs="Arial Unicode MS"/>
                <w:b/>
                <w:i/>
                <w:sz w:val="20"/>
                <w:szCs w:val="20"/>
                <w:lang w:eastAsia="en-US"/>
              </w:rPr>
              <w:fldChar w:fldCharType="begin"/>
            </w:r>
            <w:r w:rsidRPr="00FC2F12">
              <w:rPr>
                <w:rFonts w:asciiTheme="minorHAnsi" w:eastAsia="Arial Unicode MS" w:hAnsiTheme="minorHAnsi" w:cs="Arial Unicode MS"/>
                <w:b/>
                <w:i/>
                <w:sz w:val="20"/>
                <w:szCs w:val="20"/>
                <w:lang w:eastAsia="en-US"/>
              </w:rPr>
              <w:instrText xml:space="preserve"> DOCPROPERTY "TM_TAB1_LABEL"  \* MERGEFORMAT </w:instrText>
            </w:r>
            <w:r w:rsidRPr="00FC2F12">
              <w:rPr>
                <w:rFonts w:asciiTheme="minorHAnsi" w:eastAsia="Arial Unicode MS" w:hAnsiTheme="minorHAnsi" w:cs="Arial Unicode MS"/>
                <w:b/>
                <w:i/>
                <w:sz w:val="20"/>
                <w:szCs w:val="20"/>
                <w:lang w:eastAsia="en-US"/>
              </w:rPr>
              <w:fldChar w:fldCharType="separate"/>
            </w:r>
            <w:proofErr w:type="gramStart"/>
            <w:r w:rsidRPr="00FC2F12">
              <w:rPr>
                <w:rFonts w:asciiTheme="minorHAnsi" w:eastAsia="Arial Unicode MS" w:hAnsiTheme="minorHAnsi" w:cs="Arial Unicode MS"/>
                <w:b/>
                <w:bCs/>
                <w:i/>
                <w:sz w:val="20"/>
                <w:szCs w:val="20"/>
                <w:lang w:eastAsia="en-US"/>
              </w:rPr>
              <w:t>Trabajo a realizar</w:t>
            </w:r>
            <w:proofErr w:type="gramEnd"/>
            <w:r w:rsidRPr="00FC2F12">
              <w:rPr>
                <w:rFonts w:asciiTheme="minorHAnsi" w:eastAsia="Arial Unicode MS" w:hAnsiTheme="minorHAnsi" w:cs="Arial Unicode MS"/>
                <w:b/>
                <w:i/>
                <w:sz w:val="20"/>
                <w:szCs w:val="20"/>
                <w:lang w:eastAsia="en-US"/>
              </w:rPr>
              <w:fldChar w:fldCharType="end"/>
            </w:r>
            <w:r w:rsidRPr="00FC2F12">
              <w:rPr>
                <w:rFonts w:asciiTheme="minorHAnsi" w:eastAsia="Arial Unicode MS" w:hAnsiTheme="minorHAnsi" w:cs="Arial Unicode MS"/>
                <w:b/>
                <w:i/>
                <w:sz w:val="20"/>
                <w:szCs w:val="20"/>
                <w:lang w:eastAsia="en-US"/>
              </w:rPr>
              <w:t>:</w:t>
            </w:r>
          </w:p>
          <w:p w14:paraId="13C2B8E6"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olor w:val="000000"/>
                <w:sz w:val="20"/>
                <w:szCs w:val="20"/>
                <w:lang w:eastAsia="en-US"/>
              </w:rPr>
            </w:pPr>
            <w:r w:rsidRPr="00FC2F12">
              <w:rPr>
                <w:rFonts w:asciiTheme="minorHAnsi" w:hAnsiTheme="minorHAnsi"/>
                <w:color w:val="000000"/>
                <w:sz w:val="20"/>
                <w:szCs w:val="20"/>
                <w:lang w:eastAsia="en-US"/>
              </w:rPr>
              <w:t>Comprobar que todas las cuentas han sido aperturadas cumpliendo la normativa aplicable.</w:t>
            </w:r>
          </w:p>
          <w:p w14:paraId="303C0EDF" w14:textId="77777777" w:rsidR="00AB09D1" w:rsidRPr="00FC2F12" w:rsidRDefault="00AB09D1" w:rsidP="00AB09D1">
            <w:pPr>
              <w:shd w:val="clear" w:color="auto" w:fill="FFFFFF"/>
              <w:spacing w:before="60" w:after="60"/>
              <w:ind w:left="318" w:right="-108"/>
              <w:rPr>
                <w:rFonts w:asciiTheme="minorHAnsi" w:hAnsiTheme="minorHAnsi"/>
                <w:color w:val="000000"/>
                <w:sz w:val="20"/>
                <w:szCs w:val="20"/>
                <w:lang w:eastAsia="en-US"/>
              </w:rPr>
            </w:pPr>
            <w:r w:rsidRPr="00FC2F12">
              <w:rPr>
                <w:rFonts w:asciiTheme="minorHAnsi" w:hAnsiTheme="minorHAnsi"/>
                <w:color w:val="000000"/>
                <w:sz w:val="20"/>
                <w:szCs w:val="20"/>
                <w:lang w:eastAsia="en-US"/>
              </w:rPr>
              <w:t xml:space="preserve">Analizar la relación de cuentas bancarias proporcionada por el auditado. </w:t>
            </w:r>
          </w:p>
          <w:p w14:paraId="0B134726" w14:textId="77777777" w:rsidR="00AB09D1" w:rsidRPr="00FC2F12" w:rsidRDefault="00AB09D1" w:rsidP="00AB09D1">
            <w:pPr>
              <w:shd w:val="clear" w:color="auto" w:fill="FFFFFF"/>
              <w:spacing w:before="60" w:after="60"/>
              <w:ind w:left="318" w:right="-108"/>
              <w:rPr>
                <w:rFonts w:asciiTheme="minorHAnsi" w:hAnsiTheme="minorHAnsi"/>
                <w:color w:val="000000"/>
                <w:sz w:val="20"/>
                <w:szCs w:val="20"/>
                <w:lang w:eastAsia="en-US"/>
              </w:rPr>
            </w:pPr>
            <w:r w:rsidRPr="00FC2F12">
              <w:rPr>
                <w:rFonts w:asciiTheme="minorHAnsi" w:hAnsiTheme="minorHAnsi"/>
                <w:color w:val="000000"/>
                <w:sz w:val="20"/>
                <w:szCs w:val="20"/>
                <w:lang w:eastAsia="en-US"/>
              </w:rPr>
              <w:t xml:space="preserve">Sin perjuicio de otros aspectos que el auditor considere relevantes, verificar que las cuentas bancarias cumplen con los requerimientos legales para su creación, mantenimiento y, en su caso, extinción. </w:t>
            </w:r>
          </w:p>
          <w:p w14:paraId="7D9D30E0" w14:textId="77777777" w:rsidR="00AB09D1" w:rsidRPr="00FC2F12" w:rsidRDefault="00AB09D1" w:rsidP="00AB09D1">
            <w:pPr>
              <w:shd w:val="clear" w:color="auto" w:fill="FFFFFF"/>
              <w:spacing w:before="60" w:after="60"/>
              <w:ind w:right="-108"/>
              <w:rPr>
                <w:rFonts w:asciiTheme="minorHAnsi" w:hAnsiTheme="minorHAnsi"/>
                <w:b/>
                <w:bCs/>
                <w:i/>
                <w:iCs/>
                <w:color w:val="000000"/>
                <w:sz w:val="20"/>
                <w:szCs w:val="20"/>
                <w:lang w:eastAsia="en-US"/>
              </w:rPr>
            </w:pPr>
            <w:r w:rsidRPr="00FC2F12">
              <w:rPr>
                <w:rFonts w:asciiTheme="minorHAnsi" w:hAnsiTheme="minorHAnsi"/>
                <w:b/>
                <w:bCs/>
                <w:i/>
                <w:iCs/>
                <w:color w:val="000000"/>
                <w:sz w:val="20"/>
                <w:szCs w:val="20"/>
                <w:lang w:eastAsia="en-US"/>
              </w:rPr>
              <w:t>Circularización</w:t>
            </w:r>
          </w:p>
          <w:p w14:paraId="12690ACC"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olor w:val="000000"/>
                <w:sz w:val="20"/>
                <w:szCs w:val="20"/>
                <w:lang w:eastAsia="en-US"/>
              </w:rPr>
            </w:pPr>
            <w:r w:rsidRPr="00FC2F12">
              <w:rPr>
                <w:rFonts w:asciiTheme="minorHAnsi" w:hAnsiTheme="minorHAnsi"/>
                <w:color w:val="000000"/>
                <w:sz w:val="20"/>
                <w:szCs w:val="20"/>
                <w:lang w:eastAsia="en-US"/>
              </w:rPr>
              <w:t>Solicitar a la entidad la preparación de las cartas de confirmación de saldos bancarios. (</w:t>
            </w:r>
            <w:r w:rsidRPr="00FC2F12">
              <w:rPr>
                <w:rFonts w:asciiTheme="minorHAnsi" w:hAnsiTheme="minorHAnsi"/>
                <w:i/>
                <w:color w:val="000000"/>
                <w:sz w:val="20"/>
                <w:szCs w:val="20"/>
                <w:lang w:eastAsia="en-US"/>
              </w:rPr>
              <w:t>la información a solicitar a los bancos dependerá del alcance de la fiscalización, por lo que los anexos a remitir deberán ser adaptados</w:t>
            </w:r>
            <w:r w:rsidRPr="00FC2F12">
              <w:rPr>
                <w:rFonts w:asciiTheme="minorHAnsi" w:hAnsiTheme="minorHAnsi"/>
                <w:color w:val="000000"/>
                <w:sz w:val="20"/>
                <w:szCs w:val="20"/>
                <w:lang w:eastAsia="en-US"/>
              </w:rPr>
              <w:t xml:space="preserve">). </w:t>
            </w:r>
          </w:p>
          <w:p w14:paraId="62CFECAE" w14:textId="77777777" w:rsidR="00AB09D1" w:rsidRPr="00FC2F12" w:rsidRDefault="00AB09D1" w:rsidP="00AB09D1">
            <w:pPr>
              <w:shd w:val="clear" w:color="auto" w:fill="FFFFFF"/>
              <w:spacing w:before="60" w:after="60"/>
              <w:ind w:left="464" w:right="-108"/>
              <w:rPr>
                <w:rFonts w:asciiTheme="minorHAnsi" w:hAnsiTheme="minorHAnsi"/>
                <w:color w:val="000000"/>
                <w:sz w:val="20"/>
                <w:szCs w:val="20"/>
                <w:lang w:eastAsia="en-US"/>
              </w:rPr>
            </w:pPr>
            <w:r w:rsidRPr="00FC2F12">
              <w:rPr>
                <w:rFonts w:asciiTheme="minorHAnsi" w:hAnsiTheme="minorHAnsi"/>
                <w:color w:val="000000"/>
                <w:sz w:val="20"/>
                <w:szCs w:val="20"/>
                <w:lang w:eastAsia="en-US"/>
              </w:rPr>
              <w:t xml:space="preserve">La entidad debe preparar las cartas de circularización, conforme a los modelos facilitados al efecto por el auditor, de </w:t>
            </w:r>
            <w:r w:rsidRPr="00FC2F12">
              <w:rPr>
                <w:rFonts w:asciiTheme="minorHAnsi" w:hAnsiTheme="minorHAnsi"/>
                <w:color w:val="000000"/>
                <w:sz w:val="20"/>
                <w:szCs w:val="20"/>
                <w:u w:val="single"/>
                <w:lang w:eastAsia="en-US"/>
              </w:rPr>
              <w:t>todas</w:t>
            </w:r>
            <w:r w:rsidRPr="00FC2F12">
              <w:rPr>
                <w:rFonts w:asciiTheme="minorHAnsi" w:hAnsiTheme="minorHAnsi"/>
                <w:color w:val="000000"/>
                <w:sz w:val="20"/>
                <w:szCs w:val="20"/>
                <w:lang w:eastAsia="en-US"/>
              </w:rPr>
              <w:t xml:space="preserve"> las entidades bancarias en las que hay o haya habido alguna cuenta bancaria durante el ejercicio auditado. </w:t>
            </w:r>
          </w:p>
          <w:p w14:paraId="5DB7AE5E" w14:textId="77777777" w:rsidR="00AB09D1" w:rsidRPr="00FC2F12" w:rsidRDefault="00AB09D1" w:rsidP="00AB09D1">
            <w:pPr>
              <w:shd w:val="clear" w:color="auto" w:fill="FFFFFF"/>
              <w:spacing w:before="60" w:after="60"/>
              <w:ind w:left="464" w:right="-108"/>
              <w:rPr>
                <w:rFonts w:asciiTheme="minorHAnsi" w:hAnsiTheme="minorHAnsi"/>
                <w:color w:val="000000"/>
                <w:sz w:val="20"/>
                <w:szCs w:val="20"/>
                <w:lang w:eastAsia="en-US"/>
              </w:rPr>
            </w:pPr>
            <w:r w:rsidRPr="00FC2F12">
              <w:rPr>
                <w:rFonts w:asciiTheme="minorHAnsi" w:hAnsiTheme="minorHAnsi"/>
                <w:color w:val="000000"/>
                <w:sz w:val="20"/>
                <w:szCs w:val="20"/>
                <w:lang w:eastAsia="en-US"/>
              </w:rPr>
              <w:lastRenderedPageBreak/>
              <w:t xml:space="preserve">Una vez firmada por la entidad, el auditor las envía. </w:t>
            </w:r>
          </w:p>
          <w:p w14:paraId="6AA94036" w14:textId="77777777" w:rsidR="00AB09D1" w:rsidRPr="00FC2F12" w:rsidRDefault="00AB09D1" w:rsidP="00AB09D1">
            <w:pPr>
              <w:shd w:val="clear" w:color="auto" w:fill="FFFFFF"/>
              <w:spacing w:before="60" w:after="60"/>
              <w:ind w:left="464" w:right="-108"/>
              <w:rPr>
                <w:rFonts w:asciiTheme="minorHAnsi" w:hAnsiTheme="minorHAnsi"/>
                <w:color w:val="000000"/>
                <w:sz w:val="20"/>
                <w:szCs w:val="20"/>
                <w:lang w:eastAsia="en-US"/>
              </w:rPr>
            </w:pPr>
            <w:r w:rsidRPr="00FC2F12">
              <w:rPr>
                <w:rFonts w:asciiTheme="minorHAnsi" w:hAnsiTheme="minorHAnsi"/>
                <w:color w:val="000000"/>
                <w:sz w:val="20"/>
                <w:szCs w:val="20"/>
                <w:lang w:eastAsia="en-US"/>
              </w:rPr>
              <w:t>La carta debe decir claramente que la respuesta ha de enviarse directamente al auditor.</w:t>
            </w:r>
          </w:p>
          <w:p w14:paraId="7A113F51" w14:textId="77777777" w:rsidR="00AB09D1" w:rsidRPr="00FC2F12" w:rsidRDefault="00AB09D1" w:rsidP="00AB09D1">
            <w:pPr>
              <w:shd w:val="clear" w:color="auto" w:fill="FFFFFF"/>
              <w:spacing w:before="60" w:after="60"/>
              <w:ind w:left="464" w:right="-108"/>
              <w:rPr>
                <w:rFonts w:asciiTheme="minorHAnsi" w:hAnsiTheme="minorHAnsi"/>
                <w:color w:val="000000"/>
                <w:sz w:val="20"/>
                <w:szCs w:val="20"/>
                <w:lang w:eastAsia="en-US"/>
              </w:rPr>
            </w:pPr>
            <w:r w:rsidRPr="00FC2F12">
              <w:rPr>
                <w:rFonts w:asciiTheme="minorHAnsi" w:hAnsiTheme="minorHAnsi"/>
                <w:color w:val="000000"/>
                <w:sz w:val="20"/>
                <w:szCs w:val="20"/>
                <w:lang w:eastAsia="en-US"/>
              </w:rPr>
              <w:t>Se pretende que:</w:t>
            </w:r>
          </w:p>
          <w:p w14:paraId="02B6EF41" w14:textId="77777777" w:rsidR="00AB09D1" w:rsidRPr="00FC2F12" w:rsidRDefault="00AB09D1" w:rsidP="00AB09D1">
            <w:pPr>
              <w:shd w:val="clear" w:color="auto" w:fill="FFFFFF"/>
              <w:spacing w:before="60" w:after="60"/>
              <w:ind w:left="747" w:right="-108" w:hanging="279"/>
              <w:rPr>
                <w:rFonts w:asciiTheme="minorHAnsi" w:hAnsiTheme="minorHAnsi"/>
                <w:color w:val="000000"/>
                <w:sz w:val="20"/>
                <w:szCs w:val="20"/>
                <w:lang w:eastAsia="en-US"/>
              </w:rPr>
            </w:pPr>
            <w:r w:rsidRPr="00FC2F12">
              <w:rPr>
                <w:rFonts w:asciiTheme="minorHAnsi" w:hAnsiTheme="minorHAnsi"/>
                <w:color w:val="000000"/>
                <w:sz w:val="20"/>
                <w:szCs w:val="20"/>
                <w:lang w:eastAsia="en-US"/>
              </w:rPr>
              <w:t>i. El banco conteste detallando todas y cada una de las cuentas que la entidad tiene o ha tenido abiertas en el período auditado, especificando su saldo a 31 de diciembre del ejercicio auditado, haciendo constar en su caso si hay alguna restricción al uso de alguno.</w:t>
            </w:r>
          </w:p>
          <w:p w14:paraId="3F054896" w14:textId="77777777" w:rsidR="00AB09D1" w:rsidRPr="00FC2F12" w:rsidRDefault="00AB09D1" w:rsidP="00AB09D1">
            <w:pPr>
              <w:shd w:val="clear" w:color="auto" w:fill="FFFFFF"/>
              <w:spacing w:before="60" w:after="60"/>
              <w:ind w:left="747" w:right="-108" w:hanging="279"/>
              <w:rPr>
                <w:rFonts w:asciiTheme="minorHAnsi" w:hAnsiTheme="minorHAnsi"/>
                <w:color w:val="000000"/>
                <w:sz w:val="20"/>
                <w:szCs w:val="20"/>
                <w:lang w:eastAsia="en-US"/>
              </w:rPr>
            </w:pPr>
            <w:proofErr w:type="spellStart"/>
            <w:r w:rsidRPr="00FC2F12">
              <w:rPr>
                <w:rFonts w:asciiTheme="minorHAnsi" w:hAnsiTheme="minorHAnsi"/>
                <w:color w:val="000000"/>
                <w:sz w:val="20"/>
                <w:szCs w:val="20"/>
                <w:lang w:eastAsia="en-US"/>
              </w:rPr>
              <w:t>ii</w:t>
            </w:r>
            <w:proofErr w:type="spellEnd"/>
            <w:r w:rsidRPr="00FC2F12">
              <w:rPr>
                <w:rFonts w:asciiTheme="minorHAnsi" w:hAnsiTheme="minorHAnsi"/>
                <w:color w:val="000000"/>
                <w:sz w:val="20"/>
                <w:szCs w:val="20"/>
                <w:lang w:eastAsia="en-US"/>
              </w:rPr>
              <w:t>. Que el banco informe sobre posibles pasivos (muy importante) si hay préstamos o anticipos.</w:t>
            </w:r>
          </w:p>
          <w:p w14:paraId="48BE7045" w14:textId="77777777" w:rsidR="00AB09D1" w:rsidRPr="00FC2F12" w:rsidRDefault="00AB09D1" w:rsidP="00AB09D1">
            <w:pPr>
              <w:shd w:val="clear" w:color="auto" w:fill="FFFFFF"/>
              <w:spacing w:before="60" w:after="60"/>
              <w:ind w:left="747" w:right="-108" w:hanging="279"/>
              <w:rPr>
                <w:rFonts w:asciiTheme="minorHAnsi" w:hAnsiTheme="minorHAnsi"/>
                <w:color w:val="000000"/>
                <w:sz w:val="20"/>
                <w:szCs w:val="20"/>
                <w:lang w:eastAsia="en-US"/>
              </w:rPr>
            </w:pPr>
            <w:proofErr w:type="spellStart"/>
            <w:r w:rsidRPr="00FC2F12">
              <w:rPr>
                <w:rFonts w:asciiTheme="minorHAnsi" w:hAnsiTheme="minorHAnsi"/>
                <w:color w:val="000000"/>
                <w:sz w:val="20"/>
                <w:szCs w:val="20"/>
                <w:lang w:eastAsia="en-US"/>
              </w:rPr>
              <w:t>iii</w:t>
            </w:r>
            <w:proofErr w:type="spellEnd"/>
            <w:r w:rsidRPr="00FC2F12">
              <w:rPr>
                <w:rFonts w:asciiTheme="minorHAnsi" w:hAnsiTheme="minorHAnsi"/>
                <w:color w:val="000000"/>
                <w:sz w:val="20"/>
                <w:szCs w:val="20"/>
                <w:lang w:eastAsia="en-US"/>
              </w:rPr>
              <w:t>. Total, de las letras: descontadas y pendientes de cobro, enviadas en gestión de cobro y pendientes impagadas en poder del banco.</w:t>
            </w:r>
          </w:p>
          <w:p w14:paraId="4CE5E660" w14:textId="77777777" w:rsidR="00AB09D1" w:rsidRPr="00FC2F12" w:rsidRDefault="00AB09D1" w:rsidP="00AB09D1">
            <w:pPr>
              <w:shd w:val="clear" w:color="auto" w:fill="FFFFFF"/>
              <w:spacing w:before="60" w:after="60"/>
              <w:ind w:left="747" w:right="-108" w:hanging="279"/>
              <w:rPr>
                <w:rFonts w:asciiTheme="minorHAnsi" w:hAnsiTheme="minorHAnsi"/>
                <w:color w:val="000000"/>
                <w:sz w:val="20"/>
                <w:szCs w:val="20"/>
                <w:lang w:eastAsia="en-US"/>
              </w:rPr>
            </w:pPr>
            <w:proofErr w:type="spellStart"/>
            <w:r w:rsidRPr="00FC2F12">
              <w:rPr>
                <w:rFonts w:asciiTheme="minorHAnsi" w:hAnsiTheme="minorHAnsi"/>
                <w:color w:val="000000"/>
                <w:sz w:val="20"/>
                <w:szCs w:val="20"/>
                <w:lang w:eastAsia="en-US"/>
              </w:rPr>
              <w:t>iv</w:t>
            </w:r>
            <w:proofErr w:type="spellEnd"/>
            <w:r w:rsidRPr="00FC2F12">
              <w:rPr>
                <w:rFonts w:asciiTheme="minorHAnsi" w:hAnsiTheme="minorHAnsi"/>
                <w:color w:val="000000"/>
                <w:sz w:val="20"/>
                <w:szCs w:val="20"/>
                <w:lang w:eastAsia="en-US"/>
              </w:rPr>
              <w:t>. Pormenores sobre toda clase de valores a favor de la entidad auditada que hayan estado en poder del banco, en custodia o en depósito.</w:t>
            </w:r>
          </w:p>
          <w:p w14:paraId="2AC3CC84" w14:textId="77777777" w:rsidR="00AB09D1" w:rsidRPr="00FC2F12" w:rsidRDefault="00AB09D1" w:rsidP="00AB09D1">
            <w:pPr>
              <w:shd w:val="clear" w:color="auto" w:fill="FFFFFF"/>
              <w:spacing w:before="60" w:after="60"/>
              <w:ind w:left="747" w:right="-108" w:hanging="279"/>
              <w:rPr>
                <w:rFonts w:asciiTheme="minorHAnsi" w:hAnsiTheme="minorHAnsi"/>
                <w:color w:val="000000"/>
                <w:sz w:val="20"/>
                <w:szCs w:val="20"/>
                <w:lang w:eastAsia="en-US"/>
              </w:rPr>
            </w:pPr>
            <w:r w:rsidRPr="00FC2F12">
              <w:rPr>
                <w:rFonts w:asciiTheme="minorHAnsi" w:hAnsiTheme="minorHAnsi"/>
                <w:color w:val="000000"/>
                <w:sz w:val="20"/>
                <w:szCs w:val="20"/>
                <w:lang w:eastAsia="en-US"/>
              </w:rPr>
              <w:t>v. Cualquier otra información relativa a la entidad auditada con el banco.</w:t>
            </w:r>
          </w:p>
          <w:p w14:paraId="34899D0D" w14:textId="77777777" w:rsidR="00AB09D1" w:rsidRPr="00FC2F12" w:rsidRDefault="00AB09D1" w:rsidP="00AB09D1">
            <w:pPr>
              <w:shd w:val="clear" w:color="auto" w:fill="FFFFFF"/>
              <w:spacing w:before="60" w:after="60"/>
              <w:ind w:left="747" w:right="-108" w:hanging="279"/>
              <w:rPr>
                <w:rFonts w:asciiTheme="minorHAnsi" w:hAnsiTheme="minorHAnsi"/>
                <w:color w:val="000000"/>
                <w:sz w:val="20"/>
                <w:szCs w:val="20"/>
                <w:lang w:eastAsia="en-US"/>
              </w:rPr>
            </w:pPr>
            <w:r w:rsidRPr="00FC2F12">
              <w:rPr>
                <w:rFonts w:asciiTheme="minorHAnsi" w:hAnsiTheme="minorHAnsi"/>
                <w:color w:val="000000"/>
                <w:sz w:val="20"/>
                <w:szCs w:val="20"/>
                <w:lang w:eastAsia="en-US"/>
              </w:rPr>
              <w:t xml:space="preserve">vi. Personas que figuran con autorización en el banco para la firma de cheques, letras, endosos, etc., indicando cuántas de ellas son indispensables y combinaciones de </w:t>
            </w:r>
            <w:proofErr w:type="gramStart"/>
            <w:r w:rsidRPr="00FC2F12">
              <w:rPr>
                <w:rFonts w:asciiTheme="minorHAnsi" w:hAnsiTheme="minorHAnsi"/>
                <w:color w:val="000000"/>
                <w:sz w:val="20"/>
                <w:szCs w:val="20"/>
                <w:lang w:eastAsia="en-US"/>
              </w:rPr>
              <w:t>las mismas</w:t>
            </w:r>
            <w:proofErr w:type="gramEnd"/>
            <w:r w:rsidRPr="00FC2F12">
              <w:rPr>
                <w:rFonts w:asciiTheme="minorHAnsi" w:hAnsiTheme="minorHAnsi"/>
                <w:color w:val="000000"/>
                <w:sz w:val="20"/>
                <w:szCs w:val="20"/>
                <w:lang w:eastAsia="en-US"/>
              </w:rPr>
              <w:t>.</w:t>
            </w:r>
          </w:p>
          <w:p w14:paraId="1E5ABEF0"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olor w:val="000000"/>
                <w:sz w:val="20"/>
                <w:szCs w:val="20"/>
                <w:lang w:eastAsia="en-US"/>
              </w:rPr>
            </w:pPr>
            <w:r w:rsidRPr="00FC2F12">
              <w:rPr>
                <w:rFonts w:asciiTheme="minorHAnsi" w:hAnsiTheme="minorHAnsi"/>
                <w:color w:val="000000"/>
                <w:sz w:val="20"/>
                <w:szCs w:val="20"/>
                <w:lang w:eastAsia="en-US"/>
              </w:rPr>
              <w:t>Añadir el papel de trabajo de control de circularización, actualizándolo convenientemente.</w:t>
            </w:r>
          </w:p>
          <w:p w14:paraId="1A5BAE0B" w14:textId="77777777" w:rsidR="00AB09D1" w:rsidRPr="00FC2F12" w:rsidRDefault="00AB09D1" w:rsidP="00AB09D1">
            <w:pPr>
              <w:widowControl w:val="0"/>
              <w:spacing w:after="35"/>
              <w:ind w:left="318"/>
              <w:rPr>
                <w:rFonts w:asciiTheme="minorHAnsi" w:hAnsiTheme="minorHAnsi"/>
                <w:sz w:val="20"/>
                <w:szCs w:val="20"/>
                <w:lang w:eastAsia="en-US"/>
              </w:rPr>
            </w:pPr>
            <w:r w:rsidRPr="00FC2F12">
              <w:rPr>
                <w:rFonts w:asciiTheme="minorHAnsi" w:hAnsiTheme="minorHAnsi"/>
                <w:sz w:val="20"/>
                <w:szCs w:val="20"/>
                <w:lang w:eastAsia="en-US"/>
              </w:rPr>
              <w:t xml:space="preserve">Realizar las siguientes comprobaciones: </w:t>
            </w:r>
          </w:p>
          <w:p w14:paraId="4A309FF5" w14:textId="77777777" w:rsidR="00AB09D1" w:rsidRPr="00FC2F12" w:rsidRDefault="00AB09D1" w:rsidP="0098597A">
            <w:pPr>
              <w:widowControl w:val="0"/>
              <w:numPr>
                <w:ilvl w:val="0"/>
                <w:numId w:val="50"/>
              </w:numPr>
              <w:ind w:left="814" w:right="1204" w:hanging="283"/>
              <w:rPr>
                <w:rFonts w:asciiTheme="minorHAnsi" w:hAnsiTheme="minorHAnsi"/>
                <w:sz w:val="20"/>
                <w:szCs w:val="20"/>
                <w:lang w:eastAsia="en-US"/>
              </w:rPr>
            </w:pPr>
            <w:r w:rsidRPr="00FC2F12">
              <w:rPr>
                <w:rFonts w:asciiTheme="minorHAnsi" w:hAnsiTheme="minorHAnsi"/>
                <w:sz w:val="20"/>
                <w:szCs w:val="20"/>
                <w:lang w:eastAsia="en-US"/>
              </w:rPr>
              <w:t>Número de las cuentas.</w:t>
            </w:r>
            <w:r w:rsidRPr="00FC2F12">
              <w:rPr>
                <w:rFonts w:asciiTheme="minorHAnsi" w:hAnsiTheme="minorHAnsi"/>
                <w:color w:val="000000"/>
                <w:sz w:val="20"/>
                <w:szCs w:val="20"/>
                <w:lang w:eastAsia="en-US"/>
              </w:rPr>
              <w:t xml:space="preserve"> </w:t>
            </w:r>
          </w:p>
          <w:p w14:paraId="46754A2D" w14:textId="77777777" w:rsidR="00AB09D1" w:rsidRPr="00FC2F12" w:rsidRDefault="00AB09D1" w:rsidP="0098597A">
            <w:pPr>
              <w:widowControl w:val="0"/>
              <w:numPr>
                <w:ilvl w:val="0"/>
                <w:numId w:val="50"/>
              </w:numPr>
              <w:ind w:left="814" w:right="1204" w:hanging="283"/>
              <w:rPr>
                <w:rFonts w:asciiTheme="minorHAnsi" w:hAnsiTheme="minorHAnsi"/>
                <w:sz w:val="20"/>
                <w:szCs w:val="20"/>
                <w:lang w:eastAsia="en-US"/>
              </w:rPr>
            </w:pPr>
            <w:r w:rsidRPr="00FC2F12">
              <w:rPr>
                <w:rFonts w:asciiTheme="minorHAnsi" w:hAnsiTheme="minorHAnsi"/>
                <w:sz w:val="20"/>
                <w:szCs w:val="20"/>
                <w:lang w:eastAsia="en-US"/>
              </w:rPr>
              <w:t>Naturaleza de las cuentas.</w:t>
            </w:r>
            <w:r w:rsidRPr="00FC2F12">
              <w:rPr>
                <w:rFonts w:asciiTheme="minorHAnsi" w:hAnsiTheme="minorHAnsi"/>
                <w:color w:val="000000"/>
                <w:sz w:val="20"/>
                <w:szCs w:val="20"/>
                <w:lang w:eastAsia="en-US"/>
              </w:rPr>
              <w:t xml:space="preserve"> </w:t>
            </w:r>
          </w:p>
          <w:p w14:paraId="1CAB87D3" w14:textId="77777777" w:rsidR="00AB09D1" w:rsidRPr="00FC2F12" w:rsidRDefault="00AB09D1" w:rsidP="0098597A">
            <w:pPr>
              <w:widowControl w:val="0"/>
              <w:numPr>
                <w:ilvl w:val="0"/>
                <w:numId w:val="50"/>
              </w:numPr>
              <w:ind w:left="814" w:right="1204" w:hanging="283"/>
              <w:rPr>
                <w:rFonts w:asciiTheme="minorHAnsi" w:hAnsiTheme="minorHAnsi"/>
                <w:sz w:val="20"/>
                <w:szCs w:val="20"/>
                <w:lang w:eastAsia="en-US"/>
              </w:rPr>
            </w:pPr>
            <w:r w:rsidRPr="00FC2F12">
              <w:rPr>
                <w:rFonts w:asciiTheme="minorHAnsi" w:hAnsiTheme="minorHAnsi"/>
                <w:sz w:val="20"/>
                <w:szCs w:val="20"/>
                <w:lang w:eastAsia="en-US"/>
              </w:rPr>
              <w:t>Tipo de interés.</w:t>
            </w:r>
            <w:r w:rsidRPr="00FC2F12">
              <w:rPr>
                <w:rFonts w:asciiTheme="minorHAnsi" w:hAnsiTheme="minorHAnsi"/>
                <w:color w:val="000000"/>
                <w:sz w:val="20"/>
                <w:szCs w:val="20"/>
                <w:lang w:eastAsia="en-US"/>
              </w:rPr>
              <w:t xml:space="preserve"> </w:t>
            </w:r>
          </w:p>
          <w:p w14:paraId="7B867D92" w14:textId="77777777" w:rsidR="00AB09D1" w:rsidRPr="00FC2F12" w:rsidRDefault="00AB09D1" w:rsidP="0098597A">
            <w:pPr>
              <w:widowControl w:val="0"/>
              <w:numPr>
                <w:ilvl w:val="0"/>
                <w:numId w:val="50"/>
              </w:numPr>
              <w:ind w:left="814" w:right="1204" w:hanging="283"/>
              <w:rPr>
                <w:rFonts w:asciiTheme="minorHAnsi" w:hAnsiTheme="minorHAnsi"/>
                <w:sz w:val="20"/>
                <w:szCs w:val="20"/>
                <w:lang w:eastAsia="en-US"/>
              </w:rPr>
            </w:pPr>
            <w:r w:rsidRPr="00FC2F12">
              <w:rPr>
                <w:rFonts w:asciiTheme="minorHAnsi" w:hAnsiTheme="minorHAnsi"/>
                <w:sz w:val="20"/>
                <w:szCs w:val="20"/>
                <w:lang w:eastAsia="en-US"/>
              </w:rPr>
              <w:t xml:space="preserve">Firmas autorizadas. </w:t>
            </w:r>
            <w:r w:rsidRPr="00FC2F12">
              <w:rPr>
                <w:rFonts w:asciiTheme="minorHAnsi" w:hAnsiTheme="minorHAnsi"/>
                <w:color w:val="000000"/>
                <w:sz w:val="20"/>
                <w:szCs w:val="20"/>
                <w:lang w:eastAsia="en-US"/>
              </w:rPr>
              <w:t xml:space="preserve"> </w:t>
            </w:r>
          </w:p>
          <w:p w14:paraId="718C34A9" w14:textId="77777777" w:rsidR="00AB09D1" w:rsidRPr="00FC2F12" w:rsidRDefault="00AB09D1" w:rsidP="0098597A">
            <w:pPr>
              <w:widowControl w:val="0"/>
              <w:numPr>
                <w:ilvl w:val="0"/>
                <w:numId w:val="50"/>
              </w:numPr>
              <w:ind w:left="814" w:right="658" w:hanging="283"/>
              <w:rPr>
                <w:rFonts w:asciiTheme="minorHAnsi" w:hAnsiTheme="minorHAnsi"/>
                <w:sz w:val="20"/>
                <w:szCs w:val="20"/>
                <w:lang w:eastAsia="en-US"/>
              </w:rPr>
            </w:pPr>
            <w:r w:rsidRPr="00FC2F12">
              <w:rPr>
                <w:rFonts w:asciiTheme="minorHAnsi" w:hAnsiTheme="minorHAnsi"/>
                <w:sz w:val="20"/>
                <w:szCs w:val="20"/>
                <w:lang w:eastAsia="en-US"/>
              </w:rPr>
              <w:t>Que el saldo, según la información obtenida mediante la circularización coincide con el reflejado en el</w:t>
            </w:r>
            <w:r w:rsidRPr="00FC2F12">
              <w:rPr>
                <w:rFonts w:asciiTheme="minorHAnsi" w:hAnsiTheme="minorHAnsi"/>
                <w:color w:val="000000"/>
                <w:sz w:val="20"/>
                <w:szCs w:val="20"/>
                <w:lang w:eastAsia="en-US"/>
              </w:rPr>
              <w:t xml:space="preserve"> </w:t>
            </w:r>
            <w:r w:rsidRPr="00FC2F12">
              <w:rPr>
                <w:rFonts w:asciiTheme="minorHAnsi" w:hAnsiTheme="minorHAnsi"/>
                <w:sz w:val="20"/>
                <w:szCs w:val="20"/>
                <w:lang w:eastAsia="en-US"/>
              </w:rPr>
              <w:t>correspondiente registro contable.</w:t>
            </w:r>
          </w:p>
          <w:p w14:paraId="2ACD2385" w14:textId="77777777" w:rsidR="00AB09D1" w:rsidRPr="00FC2F12" w:rsidRDefault="00AB09D1" w:rsidP="0098597A">
            <w:pPr>
              <w:widowControl w:val="0"/>
              <w:numPr>
                <w:ilvl w:val="0"/>
                <w:numId w:val="50"/>
              </w:numPr>
              <w:spacing w:after="53"/>
              <w:ind w:left="814" w:right="1204" w:hanging="283"/>
              <w:rPr>
                <w:rFonts w:asciiTheme="minorHAnsi" w:hAnsiTheme="minorHAnsi"/>
                <w:sz w:val="20"/>
                <w:szCs w:val="20"/>
                <w:lang w:eastAsia="en-US"/>
              </w:rPr>
            </w:pPr>
            <w:r w:rsidRPr="00FC2F12">
              <w:rPr>
                <w:rFonts w:asciiTheme="minorHAnsi" w:hAnsiTheme="minorHAnsi"/>
                <w:sz w:val="20"/>
                <w:szCs w:val="20"/>
                <w:lang w:eastAsia="en-US"/>
              </w:rPr>
              <w:t>Deudas existentes.</w:t>
            </w:r>
            <w:r w:rsidRPr="00FC2F12">
              <w:rPr>
                <w:rFonts w:asciiTheme="minorHAnsi" w:hAnsiTheme="minorHAnsi"/>
                <w:color w:val="000000"/>
                <w:sz w:val="20"/>
                <w:szCs w:val="20"/>
                <w:lang w:eastAsia="en-US"/>
              </w:rPr>
              <w:t xml:space="preserve"> </w:t>
            </w:r>
          </w:p>
          <w:p w14:paraId="1AD85CFE" w14:textId="77777777" w:rsidR="00AB09D1" w:rsidRPr="00FC2F12" w:rsidRDefault="00AB09D1" w:rsidP="0098597A">
            <w:pPr>
              <w:widowControl w:val="0"/>
              <w:numPr>
                <w:ilvl w:val="0"/>
                <w:numId w:val="50"/>
              </w:numPr>
              <w:spacing w:after="53"/>
              <w:ind w:left="814" w:right="1204" w:hanging="283"/>
              <w:rPr>
                <w:rFonts w:asciiTheme="minorHAnsi" w:hAnsiTheme="minorHAnsi"/>
                <w:sz w:val="20"/>
                <w:szCs w:val="20"/>
                <w:lang w:eastAsia="en-US"/>
              </w:rPr>
            </w:pPr>
            <w:r w:rsidRPr="00FC2F12">
              <w:rPr>
                <w:rFonts w:asciiTheme="minorHAnsi" w:hAnsiTheme="minorHAnsi"/>
                <w:sz w:val="20"/>
                <w:szCs w:val="20"/>
                <w:lang w:eastAsia="en-US"/>
              </w:rPr>
              <w:t>El número de tarjetas de crédito o débito disponibles.</w:t>
            </w:r>
            <w:r w:rsidRPr="00FC2F12">
              <w:rPr>
                <w:rFonts w:asciiTheme="minorHAnsi" w:hAnsiTheme="minorHAnsi"/>
                <w:color w:val="000000"/>
                <w:sz w:val="20"/>
                <w:szCs w:val="20"/>
                <w:lang w:eastAsia="en-US"/>
              </w:rPr>
              <w:t xml:space="preserve"> </w:t>
            </w:r>
          </w:p>
          <w:p w14:paraId="79742E2C" w14:textId="77777777" w:rsidR="00AB09D1" w:rsidRPr="00FC2F12" w:rsidRDefault="00AB09D1" w:rsidP="00AB09D1">
            <w:pPr>
              <w:widowControl w:val="0"/>
              <w:ind w:left="318"/>
              <w:rPr>
                <w:rFonts w:asciiTheme="minorHAnsi" w:hAnsiTheme="minorHAnsi"/>
                <w:sz w:val="20"/>
                <w:szCs w:val="20"/>
                <w:lang w:eastAsia="en-US"/>
              </w:rPr>
            </w:pPr>
            <w:r w:rsidRPr="00FC2F12">
              <w:rPr>
                <w:rFonts w:asciiTheme="minorHAnsi" w:hAnsiTheme="minorHAnsi"/>
                <w:bCs/>
                <w:sz w:val="20"/>
                <w:szCs w:val="20"/>
                <w:lang w:eastAsia="en-US"/>
              </w:rPr>
              <w:t>Analizar los datos proporcionados por las entidades financieras</w:t>
            </w:r>
            <w:r w:rsidRPr="00FC2F12">
              <w:rPr>
                <w:rFonts w:asciiTheme="minorHAnsi" w:hAnsiTheme="minorHAnsi"/>
                <w:b/>
                <w:sz w:val="20"/>
                <w:szCs w:val="20"/>
                <w:lang w:eastAsia="en-US"/>
              </w:rPr>
              <w:t xml:space="preserve">: </w:t>
            </w:r>
            <w:r w:rsidRPr="00FC2F12">
              <w:rPr>
                <w:rFonts w:asciiTheme="minorHAnsi" w:hAnsiTheme="minorHAnsi"/>
                <w:sz w:val="20"/>
                <w:szCs w:val="20"/>
                <w:lang w:eastAsia="en-US"/>
              </w:rPr>
              <w:t xml:space="preserve">Sin perjuicio de otros aspectos que el auditor considere relevantes, analizar la fiabilidad e integridad de los datos proporcionados por el ente auditado, una vez analizados los registros de las entidades financieras. Si los datos proporcionados fueran poco fiables, incompletos, incorrectos o no íntegros, explicar las razones. </w:t>
            </w:r>
          </w:p>
          <w:p w14:paraId="791C4D22"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olor w:val="000000"/>
                <w:sz w:val="20"/>
                <w:szCs w:val="20"/>
                <w:lang w:eastAsia="en-US"/>
              </w:rPr>
            </w:pPr>
            <w:r w:rsidRPr="00FC2F12">
              <w:rPr>
                <w:rFonts w:asciiTheme="minorHAnsi" w:hAnsiTheme="minorHAnsi"/>
                <w:color w:val="000000"/>
                <w:sz w:val="20"/>
                <w:szCs w:val="20"/>
                <w:lang w:eastAsia="en-US"/>
              </w:rPr>
              <w:t>En los casos de no respuesta a la primera petición tras un periodo determinado (dos semanas, por ejemplo), remitir la segunda petición.</w:t>
            </w:r>
          </w:p>
          <w:p w14:paraId="4DC81AFF"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olor w:val="000000"/>
                <w:sz w:val="20"/>
                <w:szCs w:val="20"/>
                <w:lang w:eastAsia="en-US"/>
              </w:rPr>
            </w:pPr>
            <w:r w:rsidRPr="00FC2F12">
              <w:rPr>
                <w:rFonts w:asciiTheme="minorHAnsi" w:hAnsiTheme="minorHAnsi"/>
                <w:color w:val="000000"/>
                <w:sz w:val="20"/>
                <w:szCs w:val="20"/>
                <w:lang w:eastAsia="en-US"/>
              </w:rPr>
              <w:t>En los casos de no respuesta a la segunda petición, solicitar al personal responsable de la entidad local que se ponga en contacto con la entidad bancaria para que nos conteste de forma inmediata.</w:t>
            </w:r>
          </w:p>
          <w:p w14:paraId="10C0760A"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olor w:val="000000"/>
                <w:sz w:val="20"/>
                <w:szCs w:val="20"/>
                <w:lang w:eastAsia="en-US"/>
              </w:rPr>
            </w:pPr>
            <w:r w:rsidRPr="00FC2F12">
              <w:rPr>
                <w:rFonts w:asciiTheme="minorHAnsi" w:hAnsiTheme="minorHAnsi"/>
                <w:color w:val="000000"/>
                <w:sz w:val="20"/>
                <w:szCs w:val="20"/>
                <w:lang w:eastAsia="en-US"/>
              </w:rPr>
              <w:t xml:space="preserve">Revisar las respuestas de las entidades bancarias. </w:t>
            </w:r>
          </w:p>
          <w:p w14:paraId="427D2976" w14:textId="77777777" w:rsidR="00AB09D1" w:rsidRPr="00FC2F12" w:rsidRDefault="00AB09D1" w:rsidP="00AB09D1">
            <w:pPr>
              <w:shd w:val="clear" w:color="auto" w:fill="FFFFFF"/>
              <w:spacing w:before="60" w:after="60"/>
              <w:ind w:left="318"/>
              <w:rPr>
                <w:rFonts w:asciiTheme="minorHAnsi" w:hAnsiTheme="minorHAnsi"/>
                <w:color w:val="000000"/>
                <w:sz w:val="20"/>
                <w:szCs w:val="20"/>
                <w:lang w:eastAsia="en-US"/>
              </w:rPr>
            </w:pPr>
            <w:r w:rsidRPr="00FC2F12">
              <w:rPr>
                <w:rFonts w:asciiTheme="minorHAnsi" w:hAnsiTheme="minorHAnsi"/>
                <w:color w:val="000000"/>
                <w:sz w:val="20"/>
                <w:szCs w:val="20"/>
                <w:lang w:eastAsia="en-US"/>
              </w:rPr>
              <w:t xml:space="preserve">Cruzar los saldos confirmados por los bancos con las conciliaciones bancarias (que deben estar unidas a la cuenta general) en los supuestos que no coincidan con los saldos contables, o con la hoja sumaria de tesorería en los supuestos de coincidencia. </w:t>
            </w:r>
          </w:p>
          <w:p w14:paraId="56AC66D0" w14:textId="77777777" w:rsidR="00AB09D1" w:rsidRPr="00FC2F12" w:rsidRDefault="00AB09D1" w:rsidP="00AB09D1">
            <w:pPr>
              <w:shd w:val="clear" w:color="auto" w:fill="FFFFFF"/>
              <w:spacing w:before="60" w:after="60"/>
              <w:ind w:left="318"/>
              <w:rPr>
                <w:rFonts w:asciiTheme="minorHAnsi" w:hAnsiTheme="minorHAnsi"/>
                <w:color w:val="000000"/>
                <w:sz w:val="20"/>
                <w:szCs w:val="20"/>
                <w:lang w:eastAsia="en-US"/>
              </w:rPr>
            </w:pPr>
            <w:r w:rsidRPr="00FC2F12">
              <w:rPr>
                <w:rFonts w:asciiTheme="minorHAnsi" w:hAnsiTheme="minorHAnsi"/>
                <w:color w:val="000000"/>
                <w:sz w:val="20"/>
                <w:szCs w:val="20"/>
                <w:lang w:eastAsia="en-US"/>
              </w:rPr>
              <w:t xml:space="preserve">Verificar que las firmas confirmadas y la forma de disposición de los fondos son correctas. </w:t>
            </w:r>
          </w:p>
          <w:p w14:paraId="2EF11653" w14:textId="77777777" w:rsidR="00AB09D1" w:rsidRPr="00FC2F12" w:rsidRDefault="00AB09D1" w:rsidP="00AB09D1">
            <w:pPr>
              <w:shd w:val="clear" w:color="auto" w:fill="FFFFFF"/>
              <w:spacing w:before="60" w:after="60"/>
              <w:ind w:left="318"/>
              <w:rPr>
                <w:rFonts w:asciiTheme="minorHAnsi" w:hAnsiTheme="minorHAnsi"/>
                <w:color w:val="000000"/>
                <w:sz w:val="20"/>
                <w:szCs w:val="20"/>
                <w:lang w:eastAsia="en-US"/>
              </w:rPr>
            </w:pPr>
            <w:r w:rsidRPr="00FC2F12">
              <w:rPr>
                <w:rFonts w:asciiTheme="minorHAnsi" w:hAnsiTheme="minorHAnsi"/>
                <w:color w:val="000000"/>
                <w:sz w:val="20"/>
                <w:szCs w:val="20"/>
                <w:lang w:eastAsia="en-US"/>
              </w:rPr>
              <w:t xml:space="preserve">Cruzar toda la información confirmada por los bancos con la información contable de la entidad, para las áreas objeto del alcance de la fiscalización. </w:t>
            </w:r>
          </w:p>
          <w:p w14:paraId="71F2430B" w14:textId="77777777" w:rsidR="00AB09D1" w:rsidRPr="00FC2F12" w:rsidRDefault="00AB09D1" w:rsidP="00AB09D1">
            <w:pPr>
              <w:keepNext/>
              <w:shd w:val="clear" w:color="auto" w:fill="FFFFFF"/>
              <w:spacing w:before="60" w:after="60"/>
              <w:ind w:left="34"/>
              <w:rPr>
                <w:rFonts w:asciiTheme="minorHAnsi" w:hAnsiTheme="minorHAnsi"/>
                <w:b/>
                <w:bCs/>
                <w:i/>
                <w:iCs/>
                <w:color w:val="000000"/>
                <w:sz w:val="20"/>
                <w:szCs w:val="20"/>
                <w:lang w:eastAsia="en-US"/>
              </w:rPr>
            </w:pPr>
            <w:r w:rsidRPr="00FC2F12">
              <w:rPr>
                <w:rFonts w:asciiTheme="minorHAnsi" w:hAnsiTheme="minorHAnsi"/>
                <w:b/>
                <w:bCs/>
                <w:i/>
                <w:iCs/>
                <w:color w:val="000000"/>
                <w:sz w:val="20"/>
                <w:szCs w:val="20"/>
                <w:lang w:eastAsia="en-US"/>
              </w:rPr>
              <w:t>Conciliaciones bancarias</w:t>
            </w:r>
          </w:p>
          <w:p w14:paraId="7602F57A"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olor w:val="000000"/>
                <w:sz w:val="20"/>
                <w:szCs w:val="20"/>
                <w:lang w:eastAsia="en-US"/>
              </w:rPr>
            </w:pPr>
            <w:r w:rsidRPr="00FC2F12">
              <w:rPr>
                <w:rFonts w:asciiTheme="minorHAnsi" w:hAnsiTheme="minorHAnsi"/>
                <w:color w:val="000000"/>
                <w:sz w:val="20"/>
                <w:szCs w:val="20"/>
                <w:lang w:eastAsia="en-US"/>
              </w:rPr>
              <w:t xml:space="preserve">Verificar que las </w:t>
            </w:r>
            <w:r w:rsidRPr="00FC2F12">
              <w:rPr>
                <w:rFonts w:asciiTheme="minorHAnsi" w:hAnsiTheme="minorHAnsi"/>
                <w:bCs/>
                <w:color w:val="000000"/>
                <w:sz w:val="20"/>
                <w:szCs w:val="20"/>
                <w:lang w:eastAsia="en-US"/>
              </w:rPr>
              <w:t>conciliaciones bancarias</w:t>
            </w:r>
            <w:r w:rsidRPr="00FC2F12">
              <w:rPr>
                <w:rFonts w:asciiTheme="minorHAnsi" w:hAnsiTheme="minorHAnsi"/>
                <w:color w:val="000000"/>
                <w:sz w:val="20"/>
                <w:szCs w:val="20"/>
                <w:lang w:eastAsia="en-US"/>
              </w:rPr>
              <w:t>, a la fecha de cierre contable, están adecuadamente realizadas y revisadas. Comprobar:</w:t>
            </w:r>
          </w:p>
          <w:p w14:paraId="6A904C84" w14:textId="77777777" w:rsidR="00AB09D1" w:rsidRPr="00FC2F12" w:rsidRDefault="00AB09D1" w:rsidP="0098597A">
            <w:pPr>
              <w:widowControl w:val="0"/>
              <w:numPr>
                <w:ilvl w:val="0"/>
                <w:numId w:val="47"/>
              </w:numPr>
              <w:shd w:val="clear" w:color="auto" w:fill="FFFFFF"/>
              <w:spacing w:before="60" w:after="60"/>
              <w:ind w:left="743" w:hanging="283"/>
              <w:contextualSpacing/>
              <w:rPr>
                <w:rFonts w:asciiTheme="minorHAnsi" w:hAnsiTheme="minorHAnsi"/>
                <w:color w:val="000000"/>
                <w:sz w:val="20"/>
                <w:szCs w:val="20"/>
                <w:lang w:eastAsia="en-US"/>
              </w:rPr>
            </w:pPr>
            <w:r w:rsidRPr="00FC2F12">
              <w:rPr>
                <w:rFonts w:asciiTheme="minorHAnsi" w:hAnsiTheme="minorHAnsi"/>
                <w:color w:val="000000"/>
                <w:sz w:val="20"/>
                <w:szCs w:val="20"/>
                <w:lang w:eastAsia="en-US"/>
              </w:rPr>
              <w:t>La exactitud matemática de las conciliaciones.</w:t>
            </w:r>
          </w:p>
          <w:p w14:paraId="3CD46641" w14:textId="77777777" w:rsidR="00AB09D1" w:rsidRPr="00FC2F12" w:rsidRDefault="00AB09D1" w:rsidP="0098597A">
            <w:pPr>
              <w:widowControl w:val="0"/>
              <w:numPr>
                <w:ilvl w:val="0"/>
                <w:numId w:val="47"/>
              </w:numPr>
              <w:shd w:val="clear" w:color="auto" w:fill="FFFFFF"/>
              <w:spacing w:before="60" w:after="60"/>
              <w:ind w:left="743" w:hanging="283"/>
              <w:contextualSpacing/>
              <w:rPr>
                <w:rFonts w:asciiTheme="minorHAnsi" w:hAnsiTheme="minorHAnsi"/>
                <w:color w:val="000000"/>
                <w:sz w:val="20"/>
                <w:szCs w:val="20"/>
                <w:lang w:eastAsia="en-US"/>
              </w:rPr>
            </w:pPr>
            <w:r w:rsidRPr="00FC2F12">
              <w:rPr>
                <w:rFonts w:asciiTheme="minorHAnsi" w:hAnsiTheme="minorHAnsi"/>
                <w:color w:val="000000"/>
                <w:sz w:val="20"/>
                <w:szCs w:val="20"/>
                <w:lang w:eastAsia="en-US"/>
              </w:rPr>
              <w:t>Cotejar saldos con extractos bancarios/contestaciones y con contabilidad.</w:t>
            </w:r>
          </w:p>
          <w:p w14:paraId="3B63A095" w14:textId="77777777" w:rsidR="00AB09D1" w:rsidRPr="00FC2F12" w:rsidRDefault="00AB09D1" w:rsidP="0098597A">
            <w:pPr>
              <w:widowControl w:val="0"/>
              <w:numPr>
                <w:ilvl w:val="0"/>
                <w:numId w:val="47"/>
              </w:numPr>
              <w:shd w:val="clear" w:color="auto" w:fill="FFFFFF"/>
              <w:spacing w:before="60" w:after="60"/>
              <w:ind w:left="743" w:hanging="283"/>
              <w:contextualSpacing/>
              <w:rPr>
                <w:rFonts w:asciiTheme="minorHAnsi" w:hAnsiTheme="minorHAnsi"/>
                <w:color w:val="000000"/>
                <w:sz w:val="20"/>
                <w:szCs w:val="20"/>
                <w:lang w:eastAsia="en-US"/>
              </w:rPr>
            </w:pPr>
            <w:r w:rsidRPr="00FC2F12">
              <w:rPr>
                <w:rFonts w:asciiTheme="minorHAnsi" w:hAnsiTheme="minorHAnsi"/>
                <w:color w:val="000000"/>
                <w:sz w:val="20"/>
                <w:szCs w:val="20"/>
                <w:lang w:eastAsia="en-US"/>
              </w:rPr>
              <w:t>Analizar con documentación soporte las partidas en conciliación que sean significativas o sospechosas.</w:t>
            </w:r>
          </w:p>
          <w:p w14:paraId="78144D37" w14:textId="77777777" w:rsidR="00AB09D1" w:rsidRPr="00FC2F12" w:rsidRDefault="00AB09D1" w:rsidP="0098597A">
            <w:pPr>
              <w:widowControl w:val="0"/>
              <w:numPr>
                <w:ilvl w:val="0"/>
                <w:numId w:val="47"/>
              </w:numPr>
              <w:shd w:val="clear" w:color="auto" w:fill="FFFFFF"/>
              <w:spacing w:before="60" w:after="60"/>
              <w:ind w:left="743" w:hanging="283"/>
              <w:contextualSpacing/>
              <w:rPr>
                <w:rFonts w:asciiTheme="minorHAnsi" w:hAnsiTheme="minorHAnsi"/>
                <w:color w:val="000000"/>
                <w:sz w:val="20"/>
                <w:szCs w:val="20"/>
                <w:lang w:eastAsia="en-US"/>
              </w:rPr>
            </w:pPr>
            <w:r w:rsidRPr="00FC2F12">
              <w:rPr>
                <w:rFonts w:asciiTheme="minorHAnsi" w:hAnsiTheme="minorHAnsi"/>
                <w:color w:val="000000"/>
                <w:sz w:val="20"/>
                <w:szCs w:val="20"/>
                <w:lang w:eastAsia="en-US"/>
              </w:rPr>
              <w:t>Concluir sobre la razonabilidad de cada una de las conciliaciones.</w:t>
            </w:r>
          </w:p>
          <w:p w14:paraId="3DE3360F" w14:textId="77777777" w:rsidR="00AB09D1" w:rsidRPr="00FC2F12" w:rsidRDefault="00AB09D1" w:rsidP="0098597A">
            <w:pPr>
              <w:widowControl w:val="0"/>
              <w:numPr>
                <w:ilvl w:val="0"/>
                <w:numId w:val="47"/>
              </w:numPr>
              <w:shd w:val="clear" w:color="auto" w:fill="FFFFFF"/>
              <w:spacing w:before="60" w:after="60"/>
              <w:ind w:left="743" w:hanging="283"/>
              <w:contextualSpacing/>
              <w:rPr>
                <w:rFonts w:asciiTheme="minorHAnsi" w:hAnsiTheme="minorHAnsi"/>
                <w:color w:val="000000"/>
                <w:sz w:val="20"/>
                <w:szCs w:val="20"/>
                <w:lang w:eastAsia="en-US"/>
              </w:rPr>
            </w:pPr>
            <w:r w:rsidRPr="00FC2F12">
              <w:rPr>
                <w:rFonts w:asciiTheme="minorHAnsi" w:hAnsiTheme="minorHAnsi"/>
                <w:color w:val="000000"/>
                <w:sz w:val="20"/>
                <w:szCs w:val="20"/>
                <w:lang w:eastAsia="en-US"/>
              </w:rPr>
              <w:t>Comentar el resultado de la prueba y proponer los ajustes, reclasificaciones o recomendaciones que resulten oportunos.</w:t>
            </w:r>
          </w:p>
          <w:p w14:paraId="509DB9AF" w14:textId="77777777" w:rsidR="00AB09D1" w:rsidRPr="00FC2F12" w:rsidRDefault="00AB09D1" w:rsidP="00AB09D1">
            <w:pPr>
              <w:shd w:val="clear" w:color="auto" w:fill="FFFFFF"/>
              <w:spacing w:before="60" w:after="60"/>
              <w:rPr>
                <w:rFonts w:asciiTheme="minorHAnsi" w:hAnsiTheme="minorHAnsi"/>
                <w:i/>
                <w:iCs/>
                <w:color w:val="000000"/>
                <w:sz w:val="20"/>
                <w:szCs w:val="20"/>
                <w:lang w:eastAsia="en-US"/>
              </w:rPr>
            </w:pPr>
            <w:r w:rsidRPr="00FC2F12">
              <w:rPr>
                <w:rFonts w:asciiTheme="minorHAnsi" w:hAnsiTheme="minorHAnsi"/>
                <w:i/>
                <w:iCs/>
                <w:color w:val="000000"/>
                <w:sz w:val="20"/>
                <w:szCs w:val="20"/>
                <w:lang w:eastAsia="en-US"/>
              </w:rPr>
              <w:lastRenderedPageBreak/>
              <w:t>Otros</w:t>
            </w:r>
          </w:p>
          <w:p w14:paraId="4DE95F6A" w14:textId="77777777" w:rsidR="00AB09D1" w:rsidRPr="00FC2F12" w:rsidRDefault="00AB09D1" w:rsidP="0098597A">
            <w:pPr>
              <w:widowControl w:val="0"/>
              <w:numPr>
                <w:ilvl w:val="0"/>
                <w:numId w:val="52"/>
              </w:numPr>
              <w:spacing w:before="120" w:after="120"/>
              <w:ind w:left="314" w:hanging="314"/>
              <w:jc w:val="both"/>
              <w:rPr>
                <w:rFonts w:asciiTheme="minorHAnsi" w:hAnsiTheme="minorHAnsi"/>
                <w:color w:val="000000"/>
                <w:sz w:val="20"/>
                <w:szCs w:val="20"/>
                <w:lang w:eastAsia="en-US"/>
              </w:rPr>
            </w:pPr>
            <w:r w:rsidRPr="00FC2F12">
              <w:rPr>
                <w:rFonts w:asciiTheme="minorHAnsi" w:hAnsiTheme="minorHAnsi"/>
                <w:color w:val="000000"/>
                <w:sz w:val="20"/>
                <w:szCs w:val="20"/>
                <w:lang w:eastAsia="en-US"/>
              </w:rPr>
              <w:t xml:space="preserve">Verificar si existen cuentas restringidas de ingresos o de gastos, y en caso afirmativo comprobar que sus saldos al cierre están incluidos en el balance. </w:t>
            </w:r>
          </w:p>
          <w:p w14:paraId="0CFE547B" w14:textId="77777777" w:rsidR="00AB09D1" w:rsidRPr="00FC2F12" w:rsidRDefault="00AB09D1" w:rsidP="0098597A">
            <w:pPr>
              <w:widowControl w:val="0"/>
              <w:numPr>
                <w:ilvl w:val="0"/>
                <w:numId w:val="52"/>
              </w:numPr>
              <w:spacing w:before="120" w:after="120"/>
              <w:ind w:left="314" w:hanging="314"/>
              <w:jc w:val="both"/>
              <w:rPr>
                <w:rFonts w:asciiTheme="minorHAnsi" w:hAnsiTheme="minorHAnsi"/>
                <w:color w:val="000000"/>
                <w:sz w:val="20"/>
                <w:szCs w:val="20"/>
                <w:lang w:eastAsia="en-US"/>
              </w:rPr>
            </w:pPr>
            <w:r w:rsidRPr="00FC2F12">
              <w:rPr>
                <w:rFonts w:asciiTheme="minorHAnsi" w:hAnsiTheme="minorHAnsi"/>
                <w:b/>
                <w:bCs/>
                <w:color w:val="000000"/>
                <w:sz w:val="20"/>
                <w:szCs w:val="20"/>
                <w:lang w:eastAsia="en-US"/>
              </w:rPr>
              <w:t>Analizar los cobros, pagos y saldos de las operaciones con mayores riesgos</w:t>
            </w:r>
            <w:r w:rsidRPr="00FC2F12">
              <w:rPr>
                <w:rFonts w:asciiTheme="minorHAnsi" w:hAnsiTheme="minorHAnsi"/>
                <w:color w:val="000000"/>
                <w:sz w:val="20"/>
                <w:szCs w:val="20"/>
                <w:lang w:eastAsia="en-US"/>
              </w:rPr>
              <w:t xml:space="preserve">: Sin perjuicio de otros aspectos que el auditor considere relevantes, verificar aquellas operaciones como posibles descubiertos en cuentas, la adecuada justificación de las operaciones en el exterior, las realizadas por un agente mediador o equivalente, etc.  </w:t>
            </w:r>
          </w:p>
          <w:p w14:paraId="13FBA689" w14:textId="77777777" w:rsidR="00AB09D1" w:rsidRPr="00FC2F12" w:rsidRDefault="00AB09D1" w:rsidP="0098597A">
            <w:pPr>
              <w:widowControl w:val="0"/>
              <w:numPr>
                <w:ilvl w:val="0"/>
                <w:numId w:val="52"/>
              </w:numPr>
              <w:spacing w:before="120" w:after="120"/>
              <w:ind w:left="314" w:hanging="314"/>
              <w:jc w:val="both"/>
              <w:rPr>
                <w:rFonts w:asciiTheme="minorHAnsi" w:hAnsiTheme="minorHAnsi"/>
                <w:color w:val="000000"/>
                <w:sz w:val="20"/>
                <w:szCs w:val="20"/>
                <w:lang w:eastAsia="en-US"/>
              </w:rPr>
            </w:pPr>
            <w:r w:rsidRPr="00FC2F12">
              <w:rPr>
                <w:rFonts w:asciiTheme="minorHAnsi" w:hAnsiTheme="minorHAnsi"/>
                <w:b/>
                <w:bCs/>
                <w:color w:val="000000"/>
                <w:sz w:val="20"/>
                <w:szCs w:val="20"/>
                <w:lang w:eastAsia="en-US"/>
              </w:rPr>
              <w:t>Analizar las operaciones extrapresupuestarias</w:t>
            </w:r>
            <w:r w:rsidRPr="00FC2F12">
              <w:rPr>
                <w:rFonts w:asciiTheme="minorHAnsi" w:hAnsiTheme="minorHAnsi"/>
                <w:color w:val="000000"/>
                <w:sz w:val="20"/>
                <w:szCs w:val="20"/>
                <w:lang w:eastAsia="en-US"/>
              </w:rPr>
              <w:t>: Sin perjuicio de otros aspectos que el auditor considere relevantes, verificar las operaciones extrapresupuestarias, con objeto de detectar entradas y salidas de fondos no justificadas, verificar la existencia de operaciones anómalas por la atipicidad del importe, la existencia de salidas/entradas de mismo importe, etc.</w:t>
            </w:r>
          </w:p>
          <w:p w14:paraId="3830A3EC" w14:textId="77777777" w:rsidR="00AB09D1" w:rsidRPr="00FC2F12" w:rsidRDefault="00AB09D1" w:rsidP="0098597A">
            <w:pPr>
              <w:widowControl w:val="0"/>
              <w:numPr>
                <w:ilvl w:val="0"/>
                <w:numId w:val="52"/>
              </w:numPr>
              <w:spacing w:before="120" w:after="120"/>
              <w:ind w:left="314" w:hanging="314"/>
              <w:jc w:val="both"/>
              <w:rPr>
                <w:rFonts w:asciiTheme="minorHAnsi" w:hAnsiTheme="minorHAnsi"/>
                <w:color w:val="000000"/>
                <w:sz w:val="20"/>
                <w:szCs w:val="20"/>
                <w:lang w:eastAsia="en-US"/>
              </w:rPr>
            </w:pPr>
            <w:r w:rsidRPr="00FC2F12">
              <w:rPr>
                <w:rFonts w:asciiTheme="minorHAnsi" w:hAnsiTheme="minorHAnsi"/>
                <w:color w:val="000000"/>
                <w:sz w:val="20"/>
                <w:szCs w:val="20"/>
                <w:lang w:eastAsia="en-US"/>
              </w:rPr>
              <w:t xml:space="preserve">En el caso de </w:t>
            </w:r>
            <w:r w:rsidRPr="00FC2F12">
              <w:rPr>
                <w:rFonts w:asciiTheme="minorHAnsi" w:hAnsiTheme="minorHAnsi"/>
                <w:b/>
                <w:bCs/>
                <w:color w:val="000000"/>
                <w:sz w:val="20"/>
                <w:szCs w:val="20"/>
                <w:lang w:eastAsia="en-US"/>
              </w:rPr>
              <w:t>cuentas sin movimientos</w:t>
            </w:r>
            <w:r w:rsidRPr="00FC2F12">
              <w:rPr>
                <w:rFonts w:asciiTheme="minorHAnsi" w:hAnsiTheme="minorHAnsi"/>
                <w:color w:val="000000"/>
                <w:sz w:val="20"/>
                <w:szCs w:val="20"/>
                <w:lang w:eastAsia="en-US"/>
              </w:rPr>
              <w:t xml:space="preserve"> durante el periodo auditado, analizar el saldo el último día del período auditado, los días sin movimiento, las causas de su mantenimiento, así como los posibles gastos y rentabilidades asociados a las mismas. </w:t>
            </w:r>
          </w:p>
          <w:p w14:paraId="3D0D5985" w14:textId="77777777" w:rsidR="00AB09D1" w:rsidRPr="00FC2F12" w:rsidRDefault="00AB09D1" w:rsidP="0098597A">
            <w:pPr>
              <w:widowControl w:val="0"/>
              <w:numPr>
                <w:ilvl w:val="0"/>
                <w:numId w:val="52"/>
              </w:numPr>
              <w:spacing w:before="120" w:after="120"/>
              <w:ind w:left="314" w:hanging="314"/>
              <w:jc w:val="both"/>
              <w:rPr>
                <w:rFonts w:asciiTheme="minorHAnsi" w:hAnsiTheme="minorHAnsi"/>
                <w:color w:val="000000"/>
                <w:sz w:val="20"/>
                <w:szCs w:val="20"/>
                <w:lang w:eastAsia="en-US"/>
              </w:rPr>
            </w:pPr>
            <w:r w:rsidRPr="00FC2F12">
              <w:rPr>
                <w:rFonts w:asciiTheme="minorHAnsi" w:hAnsiTheme="minorHAnsi"/>
                <w:b/>
                <w:bCs/>
                <w:color w:val="000000"/>
                <w:sz w:val="20"/>
                <w:szCs w:val="20"/>
                <w:lang w:eastAsia="en-US"/>
              </w:rPr>
              <w:t>Analizar los movimientos de una muestra de cuentas</w:t>
            </w:r>
            <w:r w:rsidRPr="00FC2F12">
              <w:rPr>
                <w:rFonts w:asciiTheme="minorHAnsi" w:hAnsiTheme="minorHAnsi"/>
                <w:color w:val="000000"/>
                <w:sz w:val="20"/>
                <w:szCs w:val="20"/>
                <w:lang w:eastAsia="en-US"/>
              </w:rPr>
              <w:t>: Sin perjuicio de otros aspectos que el auditor considere relevantes, analizar la situación de las cuentas sin movimientos, los motivos de esa falta de movimientos, así como los posibles gastos generados por las mismas.</w:t>
            </w:r>
          </w:p>
          <w:p w14:paraId="4430136A" w14:textId="77777777" w:rsidR="00AB09D1" w:rsidRPr="00FC2F12" w:rsidRDefault="00AB09D1" w:rsidP="0098597A">
            <w:pPr>
              <w:widowControl w:val="0"/>
              <w:numPr>
                <w:ilvl w:val="0"/>
                <w:numId w:val="52"/>
              </w:numPr>
              <w:spacing w:before="120" w:after="120"/>
              <w:ind w:left="314" w:hanging="314"/>
              <w:jc w:val="both"/>
              <w:rPr>
                <w:rFonts w:asciiTheme="minorHAnsi" w:hAnsiTheme="minorHAnsi"/>
                <w:color w:val="000000"/>
                <w:sz w:val="20"/>
                <w:szCs w:val="20"/>
                <w:lang w:eastAsia="en-US"/>
              </w:rPr>
            </w:pPr>
            <w:r w:rsidRPr="00FC2F12">
              <w:rPr>
                <w:rFonts w:asciiTheme="minorHAnsi" w:hAnsiTheme="minorHAnsi"/>
                <w:b/>
                <w:bCs/>
                <w:color w:val="000000"/>
                <w:sz w:val="20"/>
                <w:szCs w:val="20"/>
                <w:lang w:eastAsia="en-US"/>
              </w:rPr>
              <w:t>Corte de operaciones</w:t>
            </w:r>
            <w:r w:rsidRPr="00FC2F12">
              <w:rPr>
                <w:rFonts w:asciiTheme="minorHAnsi" w:hAnsiTheme="minorHAnsi"/>
                <w:color w:val="000000"/>
                <w:sz w:val="20"/>
                <w:szCs w:val="20"/>
                <w:lang w:eastAsia="en-US"/>
              </w:rPr>
              <w:t>: consiste en obtener los extractos bancarios de unos días anteriores y posteriores a la fecha de referencia (Cierre) y verificar el movimiento habido en los saldos de la cuenta y su correcta imputación al período correspondiente.</w:t>
            </w:r>
          </w:p>
          <w:p w14:paraId="0365AA05" w14:textId="77777777" w:rsidR="00AB09D1" w:rsidRPr="00FC2F12" w:rsidRDefault="00AB09D1" w:rsidP="0098597A">
            <w:pPr>
              <w:widowControl w:val="0"/>
              <w:numPr>
                <w:ilvl w:val="0"/>
                <w:numId w:val="52"/>
              </w:numPr>
              <w:spacing w:before="120" w:after="120"/>
              <w:ind w:left="314" w:hanging="314"/>
              <w:jc w:val="both"/>
              <w:rPr>
                <w:rFonts w:asciiTheme="minorHAnsi" w:hAnsiTheme="minorHAnsi"/>
                <w:color w:val="000000"/>
                <w:sz w:val="20"/>
                <w:szCs w:val="20"/>
                <w:lang w:eastAsia="en-US"/>
              </w:rPr>
            </w:pPr>
            <w:r w:rsidRPr="00FC2F12">
              <w:rPr>
                <w:rFonts w:asciiTheme="minorHAnsi" w:hAnsiTheme="minorHAnsi"/>
                <w:color w:val="000000"/>
                <w:sz w:val="20"/>
                <w:szCs w:val="20"/>
                <w:lang w:eastAsia="en-US"/>
              </w:rPr>
              <w:t>Concluir.</w:t>
            </w:r>
          </w:p>
        </w:tc>
      </w:tr>
      <w:tr w:rsidR="00AB09D1" w:rsidRPr="00FC2F12" w14:paraId="59E41881" w14:textId="77777777" w:rsidTr="000E656A">
        <w:tc>
          <w:tcPr>
            <w:tcW w:w="9611" w:type="dxa"/>
            <w:gridSpan w:val="2"/>
            <w:shd w:val="clear" w:color="auto" w:fill="DAEEF3" w:themeFill="accent5" w:themeFillTint="33"/>
          </w:tcPr>
          <w:p w14:paraId="7D1C5305" w14:textId="77777777" w:rsidR="00AB09D1" w:rsidRPr="00FC2F12" w:rsidRDefault="00AB09D1" w:rsidP="00AB09D1">
            <w:pPr>
              <w:widowControl w:val="0"/>
              <w:spacing w:before="60" w:after="60"/>
              <w:rPr>
                <w:rFonts w:asciiTheme="minorHAnsi" w:eastAsia="Arial Unicode MS" w:hAnsiTheme="minorHAnsi" w:cs="Arial"/>
                <w:b/>
                <w:iCs/>
                <w:sz w:val="20"/>
                <w:szCs w:val="20"/>
                <w:lang w:eastAsia="en-US"/>
              </w:rPr>
            </w:pPr>
            <w:r w:rsidRPr="00FC2F12">
              <w:rPr>
                <w:rFonts w:asciiTheme="minorHAnsi" w:eastAsia="Arial Unicode MS" w:hAnsiTheme="minorHAnsi" w:cs="Arial"/>
                <w:b/>
                <w:iCs/>
                <w:sz w:val="20"/>
                <w:szCs w:val="20"/>
                <w:lang w:eastAsia="en-US"/>
              </w:rPr>
              <w:lastRenderedPageBreak/>
              <w:fldChar w:fldCharType="begin"/>
            </w:r>
            <w:r w:rsidRPr="00FC2F12">
              <w:rPr>
                <w:rFonts w:asciiTheme="minorHAnsi" w:eastAsia="Arial Unicode MS" w:hAnsiTheme="minorHAnsi" w:cs="Arial"/>
                <w:b/>
                <w:iCs/>
                <w:sz w:val="20"/>
                <w:szCs w:val="20"/>
                <w:lang w:eastAsia="en-US"/>
              </w:rPr>
              <w:instrText xml:space="preserve"> DOCPROPERTY "TM_TAB2_LABEL"  \* MERGEFORMAT </w:instrText>
            </w:r>
            <w:r w:rsidRPr="00FC2F12">
              <w:rPr>
                <w:rFonts w:asciiTheme="minorHAnsi" w:eastAsia="Arial Unicode MS" w:hAnsiTheme="minorHAnsi" w:cs="Arial"/>
                <w:b/>
                <w:iCs/>
                <w:sz w:val="20"/>
                <w:szCs w:val="20"/>
                <w:lang w:eastAsia="en-US"/>
              </w:rPr>
              <w:fldChar w:fldCharType="separate"/>
            </w:r>
            <w:r w:rsidRPr="00FC2F12">
              <w:rPr>
                <w:rFonts w:asciiTheme="minorHAnsi" w:eastAsia="Arial Unicode MS" w:hAnsiTheme="minorHAnsi" w:cs="Arial"/>
                <w:b/>
                <w:bCs/>
                <w:iCs/>
                <w:sz w:val="20"/>
                <w:szCs w:val="20"/>
                <w:lang w:eastAsia="en-US"/>
              </w:rPr>
              <w:t>Información complementaria</w:t>
            </w:r>
            <w:r w:rsidRPr="00FC2F12">
              <w:rPr>
                <w:rFonts w:asciiTheme="minorHAnsi" w:eastAsia="Arial Unicode MS" w:hAnsiTheme="minorHAnsi" w:cs="Arial"/>
                <w:b/>
                <w:iCs/>
                <w:sz w:val="20"/>
                <w:szCs w:val="20"/>
                <w:lang w:eastAsia="en-US"/>
              </w:rPr>
              <w:fldChar w:fldCharType="end"/>
            </w:r>
            <w:r w:rsidRPr="00FC2F12">
              <w:rPr>
                <w:rFonts w:asciiTheme="minorHAnsi" w:eastAsia="Arial Unicode MS" w:hAnsiTheme="minorHAnsi" w:cs="Arial"/>
                <w:b/>
                <w:iCs/>
                <w:sz w:val="20"/>
                <w:szCs w:val="20"/>
                <w:lang w:eastAsia="en-US"/>
              </w:rPr>
              <w:t xml:space="preserve">: </w:t>
            </w:r>
          </w:p>
          <w:p w14:paraId="42A9D689" w14:textId="77777777" w:rsidR="00AB09D1" w:rsidRPr="00FC2F12" w:rsidRDefault="00AB09D1" w:rsidP="00AB09D1">
            <w:pPr>
              <w:widowControl w:val="0"/>
              <w:spacing w:before="60" w:after="60"/>
              <w:rPr>
                <w:rFonts w:asciiTheme="minorHAnsi" w:hAnsiTheme="minorHAnsi" w:cs="Arial"/>
                <w:iCs/>
                <w:sz w:val="18"/>
                <w:szCs w:val="18"/>
                <w:lang w:eastAsia="en-US"/>
              </w:rPr>
            </w:pPr>
            <w:r w:rsidRPr="00FC2F12">
              <w:rPr>
                <w:rFonts w:asciiTheme="minorHAnsi" w:hAnsiTheme="minorHAnsi" w:cs="Arial"/>
                <w:iCs/>
                <w:sz w:val="18"/>
                <w:szCs w:val="18"/>
                <w:lang w:eastAsia="en-US"/>
              </w:rPr>
              <w:t xml:space="preserve">Los riesgos más destacados que se pretenden analizar en este apartado son: </w:t>
            </w:r>
          </w:p>
          <w:p w14:paraId="08981905" w14:textId="77777777" w:rsidR="00AB09D1" w:rsidRPr="00FC2F12" w:rsidRDefault="00AB09D1" w:rsidP="00AB09D1">
            <w:pPr>
              <w:widowControl w:val="0"/>
              <w:spacing w:before="60" w:after="60"/>
              <w:ind w:left="314"/>
              <w:rPr>
                <w:rFonts w:asciiTheme="minorHAnsi" w:hAnsiTheme="minorHAnsi" w:cs="Arial"/>
                <w:iCs/>
                <w:sz w:val="18"/>
                <w:szCs w:val="18"/>
                <w:lang w:eastAsia="en-US"/>
              </w:rPr>
            </w:pPr>
            <w:r w:rsidRPr="00FC2F12">
              <w:rPr>
                <w:rFonts w:asciiTheme="minorHAnsi" w:hAnsiTheme="minorHAnsi" w:cs="Arial"/>
                <w:iCs/>
                <w:sz w:val="18"/>
                <w:szCs w:val="18"/>
                <w:lang w:eastAsia="en-US"/>
              </w:rPr>
              <w:t xml:space="preserve">Riesgos de incumplimiento: </w:t>
            </w:r>
          </w:p>
          <w:p w14:paraId="4E0480B9" w14:textId="77777777" w:rsidR="00AB09D1" w:rsidRPr="00FC2F12" w:rsidRDefault="00AB09D1" w:rsidP="00AB09D1">
            <w:pPr>
              <w:widowControl w:val="0"/>
              <w:spacing w:before="60" w:after="60"/>
              <w:ind w:left="628" w:hanging="314"/>
              <w:rPr>
                <w:rFonts w:asciiTheme="minorHAnsi" w:hAnsiTheme="minorHAnsi" w:cs="Arial"/>
                <w:iCs/>
                <w:sz w:val="18"/>
                <w:szCs w:val="18"/>
                <w:lang w:eastAsia="en-US"/>
              </w:rPr>
            </w:pPr>
            <w:r w:rsidRPr="00FC2F12">
              <w:rPr>
                <w:rFonts w:asciiTheme="minorHAnsi" w:hAnsiTheme="minorHAnsi" w:cs="Arial"/>
                <w:iCs/>
                <w:sz w:val="18"/>
                <w:szCs w:val="18"/>
                <w:lang w:eastAsia="en-US"/>
              </w:rPr>
              <w:t>•</w:t>
            </w:r>
            <w:r w:rsidRPr="00FC2F12">
              <w:rPr>
                <w:rFonts w:asciiTheme="minorHAnsi" w:hAnsiTheme="minorHAnsi" w:cs="Arial"/>
                <w:iCs/>
                <w:sz w:val="18"/>
                <w:szCs w:val="18"/>
                <w:lang w:eastAsia="en-US"/>
              </w:rPr>
              <w:tab/>
              <w:t>Incumplimiento de los requisitos legales de apertura, mantenimiento o cierre de las cuentas bancarias.</w:t>
            </w:r>
          </w:p>
          <w:p w14:paraId="1DCB23FB" w14:textId="77777777" w:rsidR="00AB09D1" w:rsidRPr="00FC2F12" w:rsidRDefault="00AB09D1" w:rsidP="00AB09D1">
            <w:pPr>
              <w:widowControl w:val="0"/>
              <w:spacing w:before="60" w:after="60"/>
              <w:ind w:left="628" w:hanging="314"/>
              <w:rPr>
                <w:rFonts w:asciiTheme="minorHAnsi" w:hAnsiTheme="minorHAnsi" w:cs="Arial"/>
                <w:iCs/>
                <w:sz w:val="18"/>
                <w:szCs w:val="18"/>
                <w:lang w:eastAsia="en-US"/>
              </w:rPr>
            </w:pPr>
            <w:r w:rsidRPr="00FC2F12">
              <w:rPr>
                <w:rFonts w:asciiTheme="minorHAnsi" w:hAnsiTheme="minorHAnsi" w:cs="Arial"/>
                <w:iCs/>
                <w:sz w:val="18"/>
                <w:szCs w:val="18"/>
                <w:lang w:eastAsia="en-US"/>
              </w:rPr>
              <w:t>•</w:t>
            </w:r>
            <w:r w:rsidRPr="00FC2F12">
              <w:rPr>
                <w:rFonts w:asciiTheme="minorHAnsi" w:hAnsiTheme="minorHAnsi" w:cs="Arial"/>
                <w:iCs/>
                <w:sz w:val="18"/>
                <w:szCs w:val="18"/>
                <w:lang w:eastAsia="en-US"/>
              </w:rPr>
              <w:tab/>
              <w:t>Incumplimientos legales en la gestión del pago de los expedientes de gasto, de las nóminas y de los fondos en el exterior.</w:t>
            </w:r>
          </w:p>
          <w:p w14:paraId="153027CE" w14:textId="77777777" w:rsidR="00AB09D1" w:rsidRPr="00FC2F12" w:rsidRDefault="00AB09D1" w:rsidP="00AB09D1">
            <w:pPr>
              <w:widowControl w:val="0"/>
              <w:spacing w:before="60" w:after="60"/>
              <w:ind w:left="628" w:hanging="314"/>
              <w:rPr>
                <w:rFonts w:asciiTheme="minorHAnsi" w:hAnsiTheme="minorHAnsi" w:cs="Arial"/>
                <w:iCs/>
                <w:sz w:val="18"/>
                <w:szCs w:val="18"/>
                <w:lang w:eastAsia="en-US"/>
              </w:rPr>
            </w:pPr>
            <w:r w:rsidRPr="00FC2F12">
              <w:rPr>
                <w:rFonts w:asciiTheme="minorHAnsi" w:hAnsiTheme="minorHAnsi" w:cs="Arial"/>
                <w:iCs/>
                <w:sz w:val="18"/>
                <w:szCs w:val="18"/>
                <w:lang w:eastAsia="en-US"/>
              </w:rPr>
              <w:t>•</w:t>
            </w:r>
            <w:r w:rsidRPr="00FC2F12">
              <w:rPr>
                <w:rFonts w:asciiTheme="minorHAnsi" w:hAnsiTheme="minorHAnsi" w:cs="Arial"/>
                <w:iCs/>
                <w:sz w:val="18"/>
                <w:szCs w:val="18"/>
                <w:lang w:eastAsia="en-US"/>
              </w:rPr>
              <w:tab/>
              <w:t>Uso inadecuado de los fondos existentes por falta de mecanismos de control.</w:t>
            </w:r>
          </w:p>
          <w:p w14:paraId="7373D895" w14:textId="77777777" w:rsidR="00AB09D1" w:rsidRPr="00FC2F12" w:rsidRDefault="00AB09D1" w:rsidP="00AB09D1">
            <w:pPr>
              <w:widowControl w:val="0"/>
              <w:spacing w:before="60" w:after="60"/>
              <w:ind w:left="314"/>
              <w:rPr>
                <w:rFonts w:asciiTheme="minorHAnsi" w:hAnsiTheme="minorHAnsi" w:cs="Arial"/>
                <w:iCs/>
                <w:sz w:val="18"/>
                <w:szCs w:val="18"/>
                <w:lang w:eastAsia="en-US"/>
              </w:rPr>
            </w:pPr>
            <w:r w:rsidRPr="00FC2F12">
              <w:rPr>
                <w:rFonts w:asciiTheme="minorHAnsi" w:hAnsiTheme="minorHAnsi" w:cs="Arial"/>
                <w:iCs/>
                <w:sz w:val="18"/>
                <w:szCs w:val="18"/>
                <w:lang w:eastAsia="en-US"/>
              </w:rPr>
              <w:t xml:space="preserve">Riesgos de ineficacia e ineficiencia: </w:t>
            </w:r>
          </w:p>
          <w:p w14:paraId="3E48C8A9" w14:textId="77777777" w:rsidR="00AB09D1" w:rsidRPr="00FC2F12" w:rsidRDefault="00AB09D1" w:rsidP="00AB09D1">
            <w:pPr>
              <w:widowControl w:val="0"/>
              <w:spacing w:before="60" w:after="60"/>
              <w:ind w:left="628" w:hanging="314"/>
              <w:rPr>
                <w:rFonts w:asciiTheme="minorHAnsi" w:hAnsiTheme="minorHAnsi" w:cs="Arial"/>
                <w:iCs/>
                <w:sz w:val="18"/>
                <w:szCs w:val="18"/>
                <w:lang w:eastAsia="en-US"/>
              </w:rPr>
            </w:pPr>
            <w:r w:rsidRPr="00FC2F12">
              <w:rPr>
                <w:rFonts w:asciiTheme="minorHAnsi" w:hAnsiTheme="minorHAnsi" w:cs="Arial"/>
                <w:iCs/>
                <w:sz w:val="18"/>
                <w:szCs w:val="18"/>
                <w:lang w:eastAsia="en-US"/>
              </w:rPr>
              <w:t>•</w:t>
            </w:r>
            <w:r w:rsidRPr="00FC2F12">
              <w:rPr>
                <w:rFonts w:asciiTheme="minorHAnsi" w:hAnsiTheme="minorHAnsi" w:cs="Arial"/>
                <w:iCs/>
                <w:sz w:val="18"/>
                <w:szCs w:val="18"/>
                <w:lang w:eastAsia="en-US"/>
              </w:rPr>
              <w:tab/>
              <w:t>Inexistencia de una relación íntegra de todas las cuentas bancarias abiertas por la entidad, lo que puede impedir el adecuado control por parte del organismo/entidad de las cuentas bancarias y su estado.</w:t>
            </w:r>
          </w:p>
          <w:p w14:paraId="0946D10B" w14:textId="77777777" w:rsidR="00AB09D1" w:rsidRPr="00FC2F12" w:rsidRDefault="00AB09D1" w:rsidP="00AB09D1">
            <w:pPr>
              <w:widowControl w:val="0"/>
              <w:spacing w:before="60" w:after="60"/>
              <w:ind w:left="628" w:hanging="314"/>
              <w:rPr>
                <w:rFonts w:asciiTheme="minorHAnsi" w:hAnsiTheme="minorHAnsi" w:cs="Arial"/>
                <w:iCs/>
                <w:sz w:val="18"/>
                <w:szCs w:val="18"/>
                <w:lang w:eastAsia="en-US"/>
              </w:rPr>
            </w:pPr>
            <w:r w:rsidRPr="00FC2F12">
              <w:rPr>
                <w:rFonts w:asciiTheme="minorHAnsi" w:hAnsiTheme="minorHAnsi" w:cs="Arial"/>
                <w:iCs/>
                <w:sz w:val="18"/>
                <w:szCs w:val="18"/>
                <w:lang w:eastAsia="en-US"/>
              </w:rPr>
              <w:t>•</w:t>
            </w:r>
            <w:r w:rsidRPr="00FC2F12">
              <w:rPr>
                <w:rFonts w:asciiTheme="minorHAnsi" w:hAnsiTheme="minorHAnsi" w:cs="Arial"/>
                <w:iCs/>
                <w:sz w:val="18"/>
                <w:szCs w:val="18"/>
                <w:lang w:eastAsia="en-US"/>
              </w:rPr>
              <w:tab/>
              <w:t>Inexistencia de registros actualizados sobre la totalidad de cobros y pagos realizados, lo que puede derivar en un inadecuado uso de los fondos.</w:t>
            </w:r>
          </w:p>
          <w:p w14:paraId="7CCE37B5" w14:textId="77777777" w:rsidR="00AB09D1" w:rsidRPr="00FC2F12" w:rsidRDefault="00AB09D1" w:rsidP="00AB09D1">
            <w:pPr>
              <w:widowControl w:val="0"/>
              <w:spacing w:before="60" w:after="60"/>
              <w:rPr>
                <w:rFonts w:asciiTheme="minorHAnsi" w:hAnsiTheme="minorHAnsi" w:cs="Arial"/>
                <w:iCs/>
                <w:sz w:val="18"/>
                <w:szCs w:val="18"/>
                <w:lang w:eastAsia="en-US"/>
              </w:rPr>
            </w:pPr>
            <w:r w:rsidRPr="00FC2F12">
              <w:rPr>
                <w:rFonts w:asciiTheme="minorHAnsi" w:hAnsiTheme="minorHAnsi" w:cs="Arial"/>
                <w:iCs/>
                <w:sz w:val="18"/>
                <w:szCs w:val="18"/>
                <w:lang w:eastAsia="en-US"/>
              </w:rPr>
              <w:t xml:space="preserve">El trabajo realizado debe permitir concluir sobre: </w:t>
            </w:r>
          </w:p>
          <w:p w14:paraId="0E3C1B1C" w14:textId="77777777" w:rsidR="00AB09D1" w:rsidRPr="00FC2F12" w:rsidRDefault="00AB09D1" w:rsidP="00AB09D1">
            <w:pPr>
              <w:widowControl w:val="0"/>
              <w:spacing w:before="60" w:after="60"/>
              <w:ind w:left="314" w:hanging="314"/>
              <w:rPr>
                <w:rFonts w:asciiTheme="minorHAnsi" w:hAnsiTheme="minorHAnsi" w:cs="Arial"/>
                <w:iCs/>
                <w:sz w:val="18"/>
                <w:szCs w:val="18"/>
                <w:lang w:eastAsia="en-US"/>
              </w:rPr>
            </w:pPr>
            <w:r w:rsidRPr="00FC2F12">
              <w:rPr>
                <w:rFonts w:asciiTheme="minorHAnsi" w:hAnsiTheme="minorHAnsi" w:cs="Arial"/>
                <w:iCs/>
                <w:sz w:val="18"/>
                <w:szCs w:val="18"/>
                <w:lang w:eastAsia="en-US"/>
              </w:rPr>
              <w:t>•</w:t>
            </w:r>
            <w:r w:rsidRPr="00FC2F12">
              <w:rPr>
                <w:rFonts w:asciiTheme="minorHAnsi" w:hAnsiTheme="minorHAnsi" w:cs="Arial"/>
                <w:iCs/>
                <w:sz w:val="18"/>
                <w:szCs w:val="18"/>
                <w:lang w:eastAsia="en-US"/>
              </w:rPr>
              <w:tab/>
              <w:t>El cumplimiento de los requerimientos legales para la creación, mantenimiento y, en su caso, extinción de las cuentas bancarias abiertas por la entidad.</w:t>
            </w:r>
          </w:p>
          <w:p w14:paraId="32E8BA7E" w14:textId="77777777" w:rsidR="00AB09D1" w:rsidRPr="00FC2F12" w:rsidRDefault="00AB09D1" w:rsidP="00AB09D1">
            <w:pPr>
              <w:widowControl w:val="0"/>
              <w:spacing w:before="60" w:after="60"/>
              <w:ind w:left="314" w:hanging="314"/>
              <w:rPr>
                <w:rFonts w:asciiTheme="minorHAnsi" w:hAnsiTheme="minorHAnsi" w:cs="Arial"/>
                <w:iCs/>
                <w:sz w:val="18"/>
                <w:szCs w:val="18"/>
                <w:lang w:eastAsia="en-US"/>
              </w:rPr>
            </w:pPr>
            <w:r w:rsidRPr="00FC2F12">
              <w:rPr>
                <w:rFonts w:asciiTheme="minorHAnsi" w:hAnsiTheme="minorHAnsi" w:cs="Arial"/>
                <w:iCs/>
                <w:sz w:val="18"/>
                <w:szCs w:val="18"/>
                <w:lang w:eastAsia="en-US"/>
              </w:rPr>
              <w:t>•</w:t>
            </w:r>
            <w:r w:rsidRPr="00FC2F12">
              <w:rPr>
                <w:rFonts w:asciiTheme="minorHAnsi" w:hAnsiTheme="minorHAnsi" w:cs="Arial"/>
                <w:iCs/>
                <w:sz w:val="18"/>
                <w:szCs w:val="18"/>
                <w:lang w:eastAsia="en-US"/>
              </w:rPr>
              <w:tab/>
              <w:t>El volumen de actividad de la Caja pagadora a través de los saldos totales de cobros y pagos.</w:t>
            </w:r>
          </w:p>
          <w:p w14:paraId="25474BE4" w14:textId="77777777" w:rsidR="00AB09D1" w:rsidRPr="00FC2F12" w:rsidRDefault="00AB09D1" w:rsidP="00AB09D1">
            <w:pPr>
              <w:widowControl w:val="0"/>
              <w:spacing w:before="60" w:after="60"/>
              <w:ind w:left="314" w:hanging="314"/>
              <w:rPr>
                <w:rFonts w:asciiTheme="minorHAnsi" w:hAnsiTheme="minorHAnsi" w:cs="Arial"/>
                <w:iCs/>
                <w:sz w:val="18"/>
                <w:szCs w:val="18"/>
                <w:lang w:eastAsia="en-US"/>
              </w:rPr>
            </w:pPr>
            <w:r w:rsidRPr="00FC2F12">
              <w:rPr>
                <w:rFonts w:asciiTheme="minorHAnsi" w:hAnsiTheme="minorHAnsi" w:cs="Arial"/>
                <w:iCs/>
                <w:sz w:val="18"/>
                <w:szCs w:val="18"/>
                <w:lang w:eastAsia="en-US"/>
              </w:rPr>
              <w:t>•</w:t>
            </w:r>
            <w:r w:rsidRPr="00FC2F12">
              <w:rPr>
                <w:rFonts w:asciiTheme="minorHAnsi" w:hAnsiTheme="minorHAnsi" w:cs="Arial"/>
                <w:iCs/>
                <w:sz w:val="18"/>
                <w:szCs w:val="18"/>
                <w:lang w:eastAsia="en-US"/>
              </w:rPr>
              <w:tab/>
              <w:t>El grado de integridad y fiabilidad de la información proporcionada por el gestor, con respecto a la información suministrada por las entidades financieras a través de las circularizaciones realizadas.</w:t>
            </w:r>
          </w:p>
          <w:p w14:paraId="3B3734AF" w14:textId="77777777" w:rsidR="00AB09D1" w:rsidRPr="00FC2F12" w:rsidRDefault="00AB09D1" w:rsidP="00AB09D1">
            <w:pPr>
              <w:widowControl w:val="0"/>
              <w:spacing w:before="60" w:after="60"/>
              <w:ind w:left="314" w:hanging="314"/>
              <w:rPr>
                <w:rFonts w:asciiTheme="minorHAnsi" w:hAnsiTheme="minorHAnsi" w:cs="Arial"/>
                <w:iCs/>
                <w:sz w:val="18"/>
                <w:szCs w:val="18"/>
                <w:lang w:eastAsia="en-US"/>
              </w:rPr>
            </w:pPr>
            <w:r w:rsidRPr="00FC2F12">
              <w:rPr>
                <w:rFonts w:asciiTheme="minorHAnsi" w:hAnsiTheme="minorHAnsi" w:cs="Arial"/>
                <w:iCs/>
                <w:sz w:val="18"/>
                <w:szCs w:val="18"/>
                <w:lang w:eastAsia="en-US"/>
              </w:rPr>
              <w:t>•</w:t>
            </w:r>
            <w:r w:rsidRPr="00FC2F12">
              <w:rPr>
                <w:rFonts w:asciiTheme="minorHAnsi" w:hAnsiTheme="minorHAnsi" w:cs="Arial"/>
                <w:iCs/>
                <w:sz w:val="18"/>
                <w:szCs w:val="18"/>
                <w:lang w:eastAsia="en-US"/>
              </w:rPr>
              <w:tab/>
              <w:t>El cumplimiento de la normativa aplicable con respecto a la rentabilidad y/o costes generados por las cuentas corrientes abiertas en las entidades financieras.</w:t>
            </w:r>
          </w:p>
          <w:p w14:paraId="4FECE2A8" w14:textId="77777777" w:rsidR="00AB09D1" w:rsidRPr="00FC2F12" w:rsidRDefault="00AB09D1" w:rsidP="00AB09D1">
            <w:pPr>
              <w:widowControl w:val="0"/>
              <w:spacing w:before="60" w:after="60"/>
              <w:ind w:left="314" w:hanging="314"/>
              <w:rPr>
                <w:rFonts w:asciiTheme="minorHAnsi" w:hAnsiTheme="minorHAnsi" w:cs="Arial"/>
                <w:iCs/>
                <w:sz w:val="18"/>
                <w:szCs w:val="18"/>
                <w:lang w:eastAsia="en-US"/>
              </w:rPr>
            </w:pPr>
            <w:r w:rsidRPr="00FC2F12">
              <w:rPr>
                <w:rFonts w:asciiTheme="minorHAnsi" w:hAnsiTheme="minorHAnsi" w:cs="Arial"/>
                <w:iCs/>
                <w:sz w:val="18"/>
                <w:szCs w:val="18"/>
                <w:lang w:eastAsia="en-US"/>
              </w:rPr>
              <w:t>•</w:t>
            </w:r>
            <w:r w:rsidRPr="00FC2F12">
              <w:rPr>
                <w:rFonts w:asciiTheme="minorHAnsi" w:hAnsiTheme="minorHAnsi" w:cs="Arial"/>
                <w:iCs/>
                <w:sz w:val="18"/>
                <w:szCs w:val="18"/>
                <w:lang w:eastAsia="en-US"/>
              </w:rPr>
              <w:tab/>
              <w:t>Si los cobros y pagos registrados en las cuentas bancarias están adecuadamente justificados y contabilizados.</w:t>
            </w:r>
          </w:p>
          <w:p w14:paraId="4DC03301" w14:textId="77777777" w:rsidR="00AB09D1" w:rsidRPr="00FC2F12" w:rsidRDefault="00AB09D1" w:rsidP="00AB09D1">
            <w:pPr>
              <w:widowControl w:val="0"/>
              <w:spacing w:before="60" w:after="60"/>
              <w:ind w:left="314" w:hanging="314"/>
              <w:rPr>
                <w:rFonts w:asciiTheme="minorHAnsi" w:hAnsiTheme="minorHAnsi" w:cs="Arial"/>
                <w:iCs/>
                <w:sz w:val="18"/>
                <w:szCs w:val="18"/>
                <w:lang w:eastAsia="en-US"/>
              </w:rPr>
            </w:pPr>
            <w:r w:rsidRPr="00FC2F12">
              <w:rPr>
                <w:rFonts w:asciiTheme="minorHAnsi" w:hAnsiTheme="minorHAnsi" w:cs="Arial"/>
                <w:iCs/>
                <w:sz w:val="18"/>
                <w:szCs w:val="18"/>
                <w:lang w:eastAsia="en-US"/>
              </w:rPr>
              <w:t>Revisión de las conciliaciones bancarias que ha realizado la entidad:</w:t>
            </w:r>
          </w:p>
          <w:p w14:paraId="61717D63" w14:textId="77777777" w:rsidR="00AB09D1" w:rsidRPr="00FC2F12" w:rsidRDefault="00AB09D1" w:rsidP="00AB09D1">
            <w:pPr>
              <w:widowControl w:val="0"/>
              <w:spacing w:before="60" w:after="60"/>
              <w:rPr>
                <w:rFonts w:asciiTheme="minorHAnsi" w:hAnsiTheme="minorHAnsi" w:cs="Arial"/>
                <w:iCs/>
                <w:sz w:val="18"/>
                <w:szCs w:val="18"/>
                <w:lang w:eastAsia="en-US"/>
              </w:rPr>
            </w:pPr>
            <w:r w:rsidRPr="00FC2F12">
              <w:rPr>
                <w:rFonts w:asciiTheme="minorHAnsi" w:hAnsiTheme="minorHAnsi" w:cs="Arial"/>
                <w:iCs/>
                <w:sz w:val="18"/>
                <w:szCs w:val="18"/>
                <w:lang w:eastAsia="en-US"/>
              </w:rPr>
              <w:t xml:space="preserve">La conciliación consiste en cuadrar, a la fecha del cierre, el saldo según los libros de contabilidad de la entidad con el saldo del extracto o confirmación directa del banco. Además de verificar la exactitud aritmética de la conciliación, desde el punto de vista de la auditoría, hay que analizar con detenimiento las partidas de </w:t>
            </w:r>
            <w:proofErr w:type="gramStart"/>
            <w:r w:rsidRPr="00FC2F12">
              <w:rPr>
                <w:rFonts w:asciiTheme="minorHAnsi" w:hAnsiTheme="minorHAnsi" w:cs="Arial"/>
                <w:iCs/>
                <w:sz w:val="18"/>
                <w:szCs w:val="18"/>
                <w:lang w:eastAsia="en-US"/>
              </w:rPr>
              <w:t>la misma</w:t>
            </w:r>
            <w:proofErr w:type="gramEnd"/>
            <w:r w:rsidRPr="00FC2F12">
              <w:rPr>
                <w:rFonts w:asciiTheme="minorHAnsi" w:hAnsiTheme="minorHAnsi" w:cs="Arial"/>
                <w:iCs/>
                <w:sz w:val="18"/>
                <w:szCs w:val="18"/>
                <w:lang w:eastAsia="en-US"/>
              </w:rPr>
              <w:t>, verificando su naturaleza, antigüedad e importe. Una partida que aparezca constantemente (años) en la conciliación puede ser indicio de alguna irregularidad.</w:t>
            </w:r>
          </w:p>
        </w:tc>
      </w:tr>
      <w:tr w:rsidR="00AB09D1" w:rsidRPr="00FC2F12" w14:paraId="78236A91" w14:textId="77777777" w:rsidTr="000E656A">
        <w:tc>
          <w:tcPr>
            <w:tcW w:w="9611" w:type="dxa"/>
            <w:gridSpan w:val="2"/>
            <w:shd w:val="clear" w:color="auto" w:fill="auto"/>
          </w:tcPr>
          <w:p w14:paraId="1ED4750E" w14:textId="77777777" w:rsidR="00AB09D1" w:rsidRPr="00FC2F12" w:rsidRDefault="00AB09D1" w:rsidP="005D275A">
            <w:pPr>
              <w:keepNext/>
              <w:widowControl w:val="0"/>
              <w:shd w:val="clear" w:color="auto" w:fill="FFFFCC"/>
              <w:spacing w:before="60" w:after="60"/>
              <w:jc w:val="both"/>
              <w:rPr>
                <w:rFonts w:asciiTheme="minorHAnsi" w:eastAsia="Arial Unicode MS" w:hAnsiTheme="minorHAnsi" w:cs="Arial Unicode MS"/>
                <w:sz w:val="22"/>
                <w:szCs w:val="20"/>
                <w:lang w:eastAsia="en-US"/>
              </w:rPr>
            </w:pPr>
            <w:r w:rsidRPr="00FC2F12">
              <w:rPr>
                <w:rFonts w:asciiTheme="minorHAnsi" w:eastAsia="Arial Unicode MS" w:hAnsiTheme="minorHAnsi" w:cs="Arial Unicode MS"/>
                <w:b/>
                <w:sz w:val="22"/>
                <w:szCs w:val="20"/>
                <w:lang w:eastAsia="en-US"/>
              </w:rPr>
              <w:lastRenderedPageBreak/>
              <w:t>Otras cuentas de tesorería</w:t>
            </w:r>
          </w:p>
          <w:p w14:paraId="579B66D0" w14:textId="77777777" w:rsidR="00AB09D1" w:rsidRPr="00FC2F12" w:rsidRDefault="00AB09D1" w:rsidP="005D275A">
            <w:pPr>
              <w:keepNext/>
              <w:widowControl w:val="0"/>
              <w:spacing w:before="60" w:after="60"/>
              <w:jc w:val="both"/>
              <w:rPr>
                <w:rFonts w:asciiTheme="minorHAnsi" w:eastAsia="Arial Unicode MS" w:hAnsiTheme="minorHAnsi" w:cs="Arial Unicode MS"/>
                <w:b/>
                <w:i/>
                <w:sz w:val="20"/>
                <w:szCs w:val="20"/>
                <w:lang w:eastAsia="en-US"/>
              </w:rPr>
            </w:pPr>
            <w:r w:rsidRPr="00FC2F12">
              <w:rPr>
                <w:rFonts w:asciiTheme="minorHAnsi" w:eastAsia="Arial Unicode MS" w:hAnsiTheme="minorHAnsi" w:cs="Arial Unicode MS"/>
                <w:b/>
                <w:i/>
                <w:sz w:val="20"/>
                <w:szCs w:val="20"/>
                <w:lang w:eastAsia="en-US"/>
              </w:rPr>
              <w:fldChar w:fldCharType="begin"/>
            </w:r>
            <w:r w:rsidRPr="00FC2F12">
              <w:rPr>
                <w:rFonts w:asciiTheme="minorHAnsi" w:eastAsia="Arial Unicode MS" w:hAnsiTheme="minorHAnsi" w:cs="Arial Unicode MS"/>
                <w:b/>
                <w:i/>
                <w:sz w:val="20"/>
                <w:szCs w:val="20"/>
                <w:lang w:eastAsia="en-US"/>
              </w:rPr>
              <w:instrText xml:space="preserve"> DOCPROPERTY "TM_TAB1_LABEL"  \* MERGEFORMAT </w:instrText>
            </w:r>
            <w:r w:rsidRPr="00FC2F12">
              <w:rPr>
                <w:rFonts w:asciiTheme="minorHAnsi" w:eastAsia="Arial Unicode MS" w:hAnsiTheme="minorHAnsi" w:cs="Arial Unicode MS"/>
                <w:b/>
                <w:i/>
                <w:sz w:val="20"/>
                <w:szCs w:val="20"/>
                <w:lang w:eastAsia="en-US"/>
              </w:rPr>
              <w:fldChar w:fldCharType="separate"/>
            </w:r>
            <w:proofErr w:type="gramStart"/>
            <w:r w:rsidRPr="00FC2F12">
              <w:rPr>
                <w:rFonts w:asciiTheme="minorHAnsi" w:eastAsia="Arial Unicode MS" w:hAnsiTheme="minorHAnsi" w:cs="Arial Unicode MS"/>
                <w:b/>
                <w:bCs/>
                <w:i/>
                <w:sz w:val="20"/>
                <w:szCs w:val="20"/>
                <w:lang w:eastAsia="en-US"/>
              </w:rPr>
              <w:t>Trabajo a realizar</w:t>
            </w:r>
            <w:proofErr w:type="gramEnd"/>
            <w:r w:rsidRPr="00FC2F12">
              <w:rPr>
                <w:rFonts w:asciiTheme="minorHAnsi" w:eastAsia="Arial Unicode MS" w:hAnsiTheme="minorHAnsi" w:cs="Arial Unicode MS"/>
                <w:b/>
                <w:i/>
                <w:sz w:val="20"/>
                <w:szCs w:val="20"/>
                <w:lang w:eastAsia="en-US"/>
              </w:rPr>
              <w:fldChar w:fldCharType="end"/>
            </w:r>
            <w:r w:rsidRPr="00FC2F12">
              <w:rPr>
                <w:rFonts w:asciiTheme="minorHAnsi" w:eastAsia="Arial Unicode MS" w:hAnsiTheme="minorHAnsi" w:cs="Arial Unicode MS"/>
                <w:b/>
                <w:i/>
                <w:sz w:val="20"/>
                <w:szCs w:val="20"/>
                <w:lang w:eastAsia="en-US"/>
              </w:rPr>
              <w:t>:</w:t>
            </w:r>
          </w:p>
          <w:p w14:paraId="7FC41366"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olor w:val="000000"/>
                <w:sz w:val="20"/>
                <w:szCs w:val="20"/>
                <w:lang w:eastAsia="en-US"/>
              </w:rPr>
            </w:pPr>
            <w:r w:rsidRPr="00FC2F12">
              <w:rPr>
                <w:rFonts w:asciiTheme="minorHAnsi" w:hAnsiTheme="minorHAnsi" w:cs="Microsoft Sans Serif"/>
                <w:sz w:val="20"/>
                <w:szCs w:val="20"/>
                <w:lang w:eastAsia="en-US"/>
              </w:rPr>
              <w:t xml:space="preserve">578 </w:t>
            </w:r>
            <w:proofErr w:type="gramStart"/>
            <w:r w:rsidRPr="00FC2F12">
              <w:rPr>
                <w:rFonts w:asciiTheme="minorHAnsi" w:hAnsiTheme="minorHAnsi" w:cs="Microsoft Sans Serif"/>
                <w:sz w:val="20"/>
                <w:szCs w:val="20"/>
                <w:lang w:eastAsia="en-US"/>
              </w:rPr>
              <w:t>Movimientos</w:t>
            </w:r>
            <w:proofErr w:type="gramEnd"/>
            <w:r w:rsidRPr="00FC2F12">
              <w:rPr>
                <w:rFonts w:asciiTheme="minorHAnsi" w:hAnsiTheme="minorHAnsi" w:cs="Microsoft Sans Serif"/>
                <w:sz w:val="20"/>
                <w:szCs w:val="20"/>
                <w:lang w:eastAsia="en-US"/>
              </w:rPr>
              <w:t xml:space="preserve"> internos de tesorería. (Utilización opcional). Verificar que presenta saldo cero al cierre del ejercicio. Revisar si han tenido lugar operaciones significativas durante el ejercicio y comprobar para una muestra su </w:t>
            </w:r>
            <w:r w:rsidRPr="00FC2F12">
              <w:rPr>
                <w:rFonts w:asciiTheme="minorHAnsi" w:hAnsiTheme="minorHAnsi"/>
                <w:color w:val="000000"/>
                <w:sz w:val="20"/>
                <w:szCs w:val="20"/>
                <w:lang w:eastAsia="en-US"/>
              </w:rPr>
              <w:t>adecuado tratamiento contable.</w:t>
            </w:r>
          </w:p>
          <w:p w14:paraId="20292818"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olor w:val="000000"/>
                <w:sz w:val="20"/>
                <w:szCs w:val="20"/>
                <w:lang w:eastAsia="en-US"/>
              </w:rPr>
            </w:pPr>
            <w:r w:rsidRPr="00FC2F12">
              <w:rPr>
                <w:rFonts w:asciiTheme="minorHAnsi" w:hAnsiTheme="minorHAnsi"/>
                <w:color w:val="000000"/>
                <w:sz w:val="20"/>
                <w:szCs w:val="20"/>
                <w:lang w:eastAsia="en-US"/>
              </w:rPr>
              <w:t>579. Formalización. Ídem que el punto anterior.</w:t>
            </w:r>
          </w:p>
          <w:p w14:paraId="65F3D3E5"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olor w:val="000000"/>
                <w:sz w:val="20"/>
                <w:szCs w:val="20"/>
                <w:lang w:eastAsia="en-US"/>
              </w:rPr>
            </w:pPr>
            <w:r w:rsidRPr="00FC2F12">
              <w:rPr>
                <w:rFonts w:asciiTheme="minorHAnsi" w:hAnsiTheme="minorHAnsi"/>
                <w:color w:val="000000"/>
                <w:sz w:val="20"/>
                <w:szCs w:val="20"/>
                <w:lang w:eastAsia="en-US"/>
              </w:rPr>
              <w:t>554 y 555 Cobros y pagos pendientes de aplicación. Analizar el saldo al cierre y movimientos del año si son significativos. Comprobar para una muestra significativa si su utilización es la adecuada.</w:t>
            </w:r>
          </w:p>
          <w:p w14:paraId="5614D45A"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Microsoft Sans Serif"/>
                <w:sz w:val="20"/>
                <w:szCs w:val="20"/>
                <w:lang w:eastAsia="en-US"/>
              </w:rPr>
            </w:pPr>
            <w:r w:rsidRPr="00FC2F12">
              <w:rPr>
                <w:rFonts w:asciiTheme="minorHAnsi" w:hAnsiTheme="minorHAnsi"/>
                <w:color w:val="000000"/>
                <w:sz w:val="20"/>
                <w:szCs w:val="20"/>
                <w:lang w:eastAsia="en-US"/>
              </w:rPr>
              <w:t>Concluir.</w:t>
            </w:r>
          </w:p>
        </w:tc>
      </w:tr>
      <w:tr w:rsidR="00AB09D1" w:rsidRPr="00FC2F12" w14:paraId="1A4F13AC" w14:textId="77777777" w:rsidTr="000E656A">
        <w:tc>
          <w:tcPr>
            <w:tcW w:w="9611" w:type="dxa"/>
            <w:gridSpan w:val="2"/>
            <w:shd w:val="clear" w:color="auto" w:fill="DAEEF3" w:themeFill="accent5" w:themeFillTint="33"/>
          </w:tcPr>
          <w:p w14:paraId="18BD2693" w14:textId="77777777" w:rsidR="00AB09D1" w:rsidRPr="00FC2F12" w:rsidRDefault="00AB09D1" w:rsidP="00AB09D1">
            <w:pPr>
              <w:widowControl w:val="0"/>
              <w:spacing w:before="60" w:after="60"/>
              <w:rPr>
                <w:rFonts w:asciiTheme="minorHAnsi" w:eastAsia="Arial Unicode MS" w:hAnsiTheme="minorHAnsi" w:cs="Arial"/>
                <w:b/>
                <w:iCs/>
                <w:sz w:val="20"/>
                <w:szCs w:val="20"/>
                <w:lang w:eastAsia="en-US"/>
              </w:rPr>
            </w:pPr>
            <w:r w:rsidRPr="00FC2F12">
              <w:rPr>
                <w:rFonts w:asciiTheme="minorHAnsi" w:eastAsia="Arial Unicode MS" w:hAnsiTheme="minorHAnsi" w:cs="Arial"/>
                <w:b/>
                <w:iCs/>
                <w:sz w:val="20"/>
                <w:szCs w:val="20"/>
                <w:lang w:eastAsia="en-US"/>
              </w:rPr>
              <w:fldChar w:fldCharType="begin"/>
            </w:r>
            <w:r w:rsidRPr="00FC2F12">
              <w:rPr>
                <w:rFonts w:asciiTheme="minorHAnsi" w:eastAsia="Arial Unicode MS" w:hAnsiTheme="minorHAnsi" w:cs="Arial"/>
                <w:b/>
                <w:iCs/>
                <w:sz w:val="20"/>
                <w:szCs w:val="20"/>
                <w:lang w:eastAsia="en-US"/>
              </w:rPr>
              <w:instrText xml:space="preserve"> DOCPROPERTY "TM_TAB2_LABEL"  \* MERGEFORMAT </w:instrText>
            </w:r>
            <w:r w:rsidRPr="00FC2F12">
              <w:rPr>
                <w:rFonts w:asciiTheme="minorHAnsi" w:eastAsia="Arial Unicode MS" w:hAnsiTheme="minorHAnsi" w:cs="Arial"/>
                <w:b/>
                <w:iCs/>
                <w:sz w:val="20"/>
                <w:szCs w:val="20"/>
                <w:lang w:eastAsia="en-US"/>
              </w:rPr>
              <w:fldChar w:fldCharType="separate"/>
            </w:r>
            <w:r w:rsidRPr="00FC2F12">
              <w:rPr>
                <w:rFonts w:asciiTheme="minorHAnsi" w:eastAsia="Arial Unicode MS" w:hAnsiTheme="minorHAnsi" w:cs="Arial"/>
                <w:b/>
                <w:bCs/>
                <w:iCs/>
                <w:sz w:val="20"/>
                <w:szCs w:val="20"/>
                <w:lang w:eastAsia="en-US"/>
              </w:rPr>
              <w:t>Información complementaria</w:t>
            </w:r>
            <w:r w:rsidRPr="00FC2F12">
              <w:rPr>
                <w:rFonts w:asciiTheme="minorHAnsi" w:eastAsia="Arial Unicode MS" w:hAnsiTheme="minorHAnsi" w:cs="Arial"/>
                <w:b/>
                <w:iCs/>
                <w:sz w:val="20"/>
                <w:szCs w:val="20"/>
                <w:lang w:eastAsia="en-US"/>
              </w:rPr>
              <w:fldChar w:fldCharType="end"/>
            </w:r>
            <w:r w:rsidRPr="00FC2F12">
              <w:rPr>
                <w:rFonts w:asciiTheme="minorHAnsi" w:eastAsia="Arial Unicode MS" w:hAnsiTheme="minorHAnsi" w:cs="Arial"/>
                <w:b/>
                <w:iCs/>
                <w:sz w:val="20"/>
                <w:szCs w:val="20"/>
                <w:lang w:eastAsia="en-US"/>
              </w:rPr>
              <w:t xml:space="preserve">: </w:t>
            </w:r>
          </w:p>
          <w:p w14:paraId="2B814C0B" w14:textId="4BA202AC" w:rsidR="009C50A9" w:rsidRPr="00FC2F12" w:rsidRDefault="009C50A9" w:rsidP="00AB09D1">
            <w:pPr>
              <w:widowControl w:val="0"/>
              <w:spacing w:before="60" w:after="60"/>
              <w:rPr>
                <w:rFonts w:asciiTheme="minorHAnsi" w:eastAsia="Arial Unicode MS" w:hAnsiTheme="minorHAnsi" w:cs="Arial"/>
                <w:b/>
                <w:iCs/>
                <w:sz w:val="20"/>
                <w:szCs w:val="20"/>
                <w:lang w:eastAsia="en-US"/>
              </w:rPr>
            </w:pPr>
          </w:p>
        </w:tc>
      </w:tr>
      <w:tr w:rsidR="00AB09D1" w:rsidRPr="00FC2F12" w14:paraId="58975BB1" w14:textId="77777777" w:rsidTr="000E656A">
        <w:tc>
          <w:tcPr>
            <w:tcW w:w="9611" w:type="dxa"/>
            <w:gridSpan w:val="2"/>
            <w:shd w:val="clear" w:color="auto" w:fill="auto"/>
          </w:tcPr>
          <w:p w14:paraId="679FC81C" w14:textId="77777777" w:rsidR="00AB09D1" w:rsidRPr="00FC2F12" w:rsidRDefault="00AB09D1" w:rsidP="00AB09D1">
            <w:pPr>
              <w:widowControl w:val="0"/>
              <w:shd w:val="clear" w:color="auto" w:fill="FFFFCC"/>
              <w:spacing w:before="60" w:after="60"/>
              <w:jc w:val="both"/>
              <w:rPr>
                <w:rFonts w:asciiTheme="minorHAnsi" w:eastAsia="Arial Unicode MS" w:hAnsiTheme="minorHAnsi" w:cs="Arial Unicode MS"/>
                <w:i/>
                <w:iCs/>
                <w:sz w:val="22"/>
                <w:szCs w:val="20"/>
                <w:lang w:eastAsia="en-US"/>
              </w:rPr>
            </w:pPr>
            <w:proofErr w:type="gramStart"/>
            <w:r w:rsidRPr="00FC2F12">
              <w:rPr>
                <w:rFonts w:asciiTheme="minorHAnsi" w:eastAsia="Arial Unicode MS" w:hAnsiTheme="minorHAnsi" w:cs="Arial Unicode MS"/>
                <w:b/>
                <w:i/>
                <w:iCs/>
                <w:sz w:val="22"/>
                <w:szCs w:val="20"/>
                <w:lang w:eastAsia="en-US"/>
              </w:rPr>
              <w:t>Pagos a justificar</w:t>
            </w:r>
            <w:proofErr w:type="gramEnd"/>
            <w:r w:rsidRPr="00FC2F12">
              <w:rPr>
                <w:rFonts w:asciiTheme="minorHAnsi" w:eastAsia="Arial Unicode MS" w:hAnsiTheme="minorHAnsi" w:cs="Arial Unicode MS"/>
                <w:b/>
                <w:i/>
                <w:iCs/>
                <w:sz w:val="22"/>
                <w:szCs w:val="20"/>
                <w:lang w:eastAsia="en-US"/>
              </w:rPr>
              <w:t xml:space="preserve"> (558)</w:t>
            </w:r>
          </w:p>
          <w:p w14:paraId="77CCCD1C" w14:textId="77777777" w:rsidR="00AB09D1" w:rsidRPr="00FC2F12" w:rsidRDefault="00AB09D1" w:rsidP="00AB09D1">
            <w:pPr>
              <w:widowControl w:val="0"/>
              <w:spacing w:before="60" w:after="60"/>
              <w:jc w:val="both"/>
              <w:rPr>
                <w:rFonts w:asciiTheme="minorHAnsi" w:eastAsia="Arial Unicode MS" w:hAnsiTheme="minorHAnsi" w:cs="Arial Unicode MS"/>
                <w:b/>
                <w:i/>
                <w:iCs/>
                <w:sz w:val="20"/>
                <w:szCs w:val="20"/>
                <w:lang w:eastAsia="en-US"/>
              </w:rPr>
            </w:pPr>
            <w:r w:rsidRPr="00FC2F12">
              <w:rPr>
                <w:rFonts w:asciiTheme="minorHAnsi" w:eastAsia="Arial Unicode MS" w:hAnsiTheme="minorHAnsi" w:cs="Arial Unicode MS"/>
                <w:b/>
                <w:i/>
                <w:iCs/>
                <w:sz w:val="20"/>
                <w:szCs w:val="20"/>
                <w:lang w:eastAsia="en-US"/>
              </w:rPr>
              <w:fldChar w:fldCharType="begin"/>
            </w:r>
            <w:r w:rsidRPr="00FC2F12">
              <w:rPr>
                <w:rFonts w:asciiTheme="minorHAnsi" w:eastAsia="Arial Unicode MS" w:hAnsiTheme="minorHAnsi" w:cs="Arial Unicode MS"/>
                <w:b/>
                <w:i/>
                <w:iCs/>
                <w:sz w:val="20"/>
                <w:szCs w:val="20"/>
                <w:lang w:eastAsia="en-US"/>
              </w:rPr>
              <w:instrText xml:space="preserve"> DOCPROPERTY "TM_TAB1_LABEL"  \* MERGEFORMAT </w:instrText>
            </w:r>
            <w:r w:rsidRPr="00FC2F12">
              <w:rPr>
                <w:rFonts w:asciiTheme="minorHAnsi" w:eastAsia="Arial Unicode MS" w:hAnsiTheme="minorHAnsi" w:cs="Arial Unicode MS"/>
                <w:b/>
                <w:i/>
                <w:iCs/>
                <w:sz w:val="20"/>
                <w:szCs w:val="20"/>
                <w:lang w:eastAsia="en-US"/>
              </w:rPr>
              <w:fldChar w:fldCharType="separate"/>
            </w:r>
            <w:proofErr w:type="gramStart"/>
            <w:r w:rsidRPr="00FC2F12">
              <w:rPr>
                <w:rFonts w:asciiTheme="minorHAnsi" w:eastAsia="Arial Unicode MS" w:hAnsiTheme="minorHAnsi" w:cs="Arial Unicode MS"/>
                <w:b/>
                <w:bCs/>
                <w:i/>
                <w:iCs/>
                <w:sz w:val="20"/>
                <w:szCs w:val="20"/>
                <w:lang w:eastAsia="en-US"/>
              </w:rPr>
              <w:t>Trabajo a realizar</w:t>
            </w:r>
            <w:proofErr w:type="gramEnd"/>
            <w:r w:rsidRPr="00FC2F12">
              <w:rPr>
                <w:rFonts w:asciiTheme="minorHAnsi" w:eastAsia="Arial Unicode MS" w:hAnsiTheme="minorHAnsi" w:cs="Arial Unicode MS"/>
                <w:b/>
                <w:i/>
                <w:iCs/>
                <w:sz w:val="20"/>
                <w:szCs w:val="20"/>
                <w:lang w:eastAsia="en-US"/>
              </w:rPr>
              <w:fldChar w:fldCharType="end"/>
            </w:r>
            <w:r w:rsidRPr="00FC2F12">
              <w:rPr>
                <w:rFonts w:asciiTheme="minorHAnsi" w:eastAsia="Arial Unicode MS" w:hAnsiTheme="minorHAnsi" w:cs="Arial Unicode MS"/>
                <w:b/>
                <w:i/>
                <w:iCs/>
                <w:sz w:val="20"/>
                <w:szCs w:val="20"/>
                <w:lang w:eastAsia="en-US"/>
              </w:rPr>
              <w:t>:</w:t>
            </w:r>
          </w:p>
          <w:p w14:paraId="06E59D71"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Microsoft Sans Serif"/>
                <w:sz w:val="20"/>
                <w:szCs w:val="20"/>
                <w:lang w:eastAsia="en-US"/>
              </w:rPr>
            </w:pPr>
            <w:r w:rsidRPr="00FC2F12">
              <w:rPr>
                <w:rFonts w:asciiTheme="minorHAnsi" w:hAnsiTheme="minorHAnsi" w:cs="Segoe UI"/>
                <w:i/>
                <w:iCs/>
                <w:color w:val="000000"/>
                <w:sz w:val="20"/>
                <w:szCs w:val="20"/>
                <w:lang w:eastAsia="en-US"/>
              </w:rPr>
              <w:t xml:space="preserve">Comprobar si las </w:t>
            </w:r>
            <w:r w:rsidRPr="00FC2F12">
              <w:rPr>
                <w:rFonts w:asciiTheme="minorHAnsi" w:hAnsiTheme="minorHAnsi" w:cs="Segoe UI"/>
                <w:b/>
                <w:bCs/>
                <w:i/>
                <w:iCs/>
                <w:color w:val="000000"/>
                <w:sz w:val="20"/>
                <w:szCs w:val="20"/>
                <w:lang w:eastAsia="en-US"/>
              </w:rPr>
              <w:t xml:space="preserve">bases de ejecución </w:t>
            </w:r>
            <w:r w:rsidRPr="00FC2F12">
              <w:rPr>
                <w:rFonts w:asciiTheme="minorHAnsi" w:hAnsiTheme="minorHAnsi" w:cs="Segoe UI"/>
                <w:i/>
                <w:iCs/>
                <w:color w:val="000000"/>
                <w:sz w:val="20"/>
                <w:szCs w:val="20"/>
                <w:lang w:eastAsia="en-US"/>
              </w:rPr>
              <w:t xml:space="preserve">contienen las normas reguladoras de la expedición de órdenes de pago a justificar y que éstas han sido informadas por el interventor, conforme a lo establecido en el artículo 190.2 del </w:t>
            </w:r>
            <w:r w:rsidRPr="00FC2F12">
              <w:rPr>
                <w:rFonts w:asciiTheme="minorHAnsi" w:hAnsiTheme="minorHAnsi" w:cs="Microsoft Sans Serif"/>
                <w:sz w:val="20"/>
                <w:szCs w:val="20"/>
                <w:lang w:eastAsia="en-US"/>
              </w:rPr>
              <w:t>TRLRHL y en el artículo 72.2 del RD 500/1990. También podrá incluirse la regulación de este procedimiento especial de pagos en los reglamentos o normas generales de ejecución presupuestaria de la Entidad.</w:t>
            </w:r>
          </w:p>
          <w:p w14:paraId="31D5ABAD"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Segoe UI"/>
                <w:i/>
                <w:iCs/>
                <w:color w:val="000000"/>
                <w:sz w:val="20"/>
                <w:szCs w:val="20"/>
                <w:lang w:eastAsia="en-US"/>
              </w:rPr>
            </w:pPr>
            <w:r w:rsidRPr="00FC2F12">
              <w:rPr>
                <w:rFonts w:asciiTheme="minorHAnsi" w:hAnsiTheme="minorHAnsi" w:cs="Microsoft Sans Serif"/>
                <w:sz w:val="20"/>
                <w:szCs w:val="20"/>
                <w:lang w:eastAsia="en-US"/>
              </w:rPr>
              <w:t>Obtener del sistema de información contable, las órdenes de pago a justificar contabilizadas al debe de la cuenta 558.5 "Libramientos</w:t>
            </w:r>
            <w:r w:rsidRPr="00FC2F12">
              <w:rPr>
                <w:rFonts w:asciiTheme="minorHAnsi" w:hAnsiTheme="minorHAnsi" w:cs="Segoe UI"/>
                <w:i/>
                <w:iCs/>
                <w:color w:val="000000"/>
                <w:sz w:val="20"/>
                <w:szCs w:val="20"/>
                <w:lang w:eastAsia="en-US"/>
              </w:rPr>
              <w:t xml:space="preserve"> para provisiones de fondos" y </w:t>
            </w:r>
            <w:r w:rsidRPr="00FC2F12">
              <w:rPr>
                <w:rFonts w:asciiTheme="minorHAnsi" w:hAnsiTheme="minorHAnsi" w:cs="Segoe UI"/>
                <w:b/>
                <w:bCs/>
                <w:i/>
                <w:iCs/>
                <w:color w:val="000000"/>
                <w:sz w:val="20"/>
                <w:szCs w:val="20"/>
                <w:lang w:eastAsia="en-US"/>
              </w:rPr>
              <w:t xml:space="preserve">seleccionar una muestra </w:t>
            </w:r>
            <w:r w:rsidRPr="00FC2F12">
              <w:rPr>
                <w:rFonts w:asciiTheme="minorHAnsi" w:hAnsiTheme="minorHAnsi" w:cs="Segoe UI"/>
                <w:i/>
                <w:iCs/>
                <w:color w:val="000000"/>
                <w:sz w:val="20"/>
                <w:szCs w:val="20"/>
                <w:lang w:eastAsia="en-US"/>
              </w:rPr>
              <w:t>representativa de los mismos que incluya pagos efectuados y pendientes de justificación, pagos efectuados, justificados y contabilizados y pagos pendientes de efectuar, a 31 de diciembre del ejercicio fiscalizado.</w:t>
            </w:r>
          </w:p>
          <w:p w14:paraId="6D27EB74"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Microsoft Sans Serif"/>
                <w:sz w:val="20"/>
                <w:szCs w:val="20"/>
                <w:lang w:eastAsia="en-US"/>
              </w:rPr>
            </w:pPr>
            <w:r w:rsidRPr="00FC2F12">
              <w:rPr>
                <w:rFonts w:asciiTheme="minorHAnsi" w:hAnsiTheme="minorHAnsi" w:cs="Segoe UI"/>
                <w:i/>
                <w:iCs/>
                <w:color w:val="000000"/>
                <w:sz w:val="20"/>
                <w:szCs w:val="20"/>
                <w:lang w:eastAsia="en-US"/>
              </w:rPr>
              <w:t xml:space="preserve">Verificar la adecuada </w:t>
            </w:r>
            <w:r w:rsidRPr="00FC2F12">
              <w:rPr>
                <w:rFonts w:asciiTheme="minorHAnsi" w:hAnsiTheme="minorHAnsi" w:cs="Segoe UI"/>
                <w:b/>
                <w:bCs/>
                <w:i/>
                <w:iCs/>
                <w:color w:val="000000"/>
                <w:sz w:val="20"/>
                <w:szCs w:val="20"/>
                <w:lang w:eastAsia="en-US"/>
              </w:rPr>
              <w:t xml:space="preserve">contabilización </w:t>
            </w:r>
            <w:r w:rsidRPr="00FC2F12">
              <w:rPr>
                <w:rFonts w:asciiTheme="minorHAnsi" w:hAnsiTheme="minorHAnsi" w:cs="Segoe UI"/>
                <w:i/>
                <w:iCs/>
                <w:color w:val="000000"/>
                <w:sz w:val="20"/>
                <w:szCs w:val="20"/>
                <w:lang w:eastAsia="en-US"/>
              </w:rPr>
              <w:t xml:space="preserve">de los libramientos seleccionados, conforme a lo dispuesto en la regla 33 de la ICAL. En caso de que la Entidad aplique el modelo básico, comprobar que los registros extracontables </w:t>
            </w:r>
            <w:r w:rsidRPr="00FC2F12">
              <w:rPr>
                <w:rFonts w:asciiTheme="minorHAnsi" w:hAnsiTheme="minorHAnsi" w:cs="Microsoft Sans Serif"/>
                <w:sz w:val="20"/>
                <w:szCs w:val="20"/>
                <w:lang w:eastAsia="en-US"/>
              </w:rPr>
              <w:t>permiten un adecuado seguimiento y control.</w:t>
            </w:r>
          </w:p>
          <w:p w14:paraId="2F80B8A7"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Segoe UI"/>
                <w:i/>
                <w:iCs/>
                <w:color w:val="000000"/>
                <w:sz w:val="20"/>
                <w:szCs w:val="20"/>
                <w:lang w:eastAsia="en-US"/>
              </w:rPr>
            </w:pPr>
            <w:r w:rsidRPr="00FC2F12">
              <w:rPr>
                <w:rFonts w:asciiTheme="minorHAnsi" w:hAnsiTheme="minorHAnsi" w:cs="Microsoft Sans Serif"/>
                <w:sz w:val="20"/>
                <w:szCs w:val="20"/>
                <w:lang w:eastAsia="en-US"/>
              </w:rPr>
              <w:t>Veri</w:t>
            </w:r>
            <w:r w:rsidRPr="00FC2F12">
              <w:rPr>
                <w:rFonts w:asciiTheme="minorHAnsi" w:hAnsiTheme="minorHAnsi" w:cs="Segoe UI"/>
                <w:i/>
                <w:iCs/>
                <w:color w:val="000000"/>
                <w:sz w:val="20"/>
                <w:szCs w:val="20"/>
                <w:lang w:eastAsia="en-US"/>
              </w:rPr>
              <w:t xml:space="preserve">ficar la </w:t>
            </w:r>
            <w:r w:rsidRPr="00FC2F12">
              <w:rPr>
                <w:rFonts w:asciiTheme="minorHAnsi" w:hAnsiTheme="minorHAnsi" w:cs="Segoe UI"/>
                <w:b/>
                <w:bCs/>
                <w:i/>
                <w:iCs/>
                <w:color w:val="000000"/>
                <w:sz w:val="20"/>
                <w:szCs w:val="20"/>
                <w:lang w:eastAsia="en-US"/>
              </w:rPr>
              <w:t xml:space="preserve">adecuación a la legalidad </w:t>
            </w:r>
            <w:r w:rsidRPr="00FC2F12">
              <w:rPr>
                <w:rFonts w:asciiTheme="minorHAnsi" w:hAnsiTheme="minorHAnsi" w:cs="Segoe UI"/>
                <w:i/>
                <w:iCs/>
                <w:color w:val="000000"/>
                <w:sz w:val="20"/>
                <w:szCs w:val="20"/>
                <w:lang w:eastAsia="en-US"/>
              </w:rPr>
              <w:t>de la muestra de pagos seleccionada, mediante la verificación de los siguientes aspectos, previstos en los artículos 69 a 71 del RD 500/1990 y a lo dispuesto en la normativa interna del ayuntamiento:</w:t>
            </w:r>
          </w:p>
          <w:p w14:paraId="7838ADB7" w14:textId="77777777" w:rsidR="00AB09D1" w:rsidRPr="00FC2F12" w:rsidRDefault="00AB09D1" w:rsidP="0098597A">
            <w:pPr>
              <w:widowControl w:val="0"/>
              <w:numPr>
                <w:ilvl w:val="1"/>
                <w:numId w:val="46"/>
              </w:numPr>
              <w:tabs>
                <w:tab w:val="clear" w:pos="1440"/>
              </w:tabs>
              <w:spacing w:before="60" w:after="60"/>
              <w:ind w:left="743"/>
              <w:jc w:val="both"/>
              <w:rPr>
                <w:rFonts w:asciiTheme="minorHAnsi" w:hAnsiTheme="minorHAnsi" w:cs="Segoe UI"/>
                <w:i/>
                <w:iCs/>
                <w:color w:val="000000"/>
                <w:sz w:val="20"/>
                <w:szCs w:val="20"/>
                <w:lang w:eastAsia="en-US"/>
              </w:rPr>
            </w:pPr>
            <w:r w:rsidRPr="00FC2F12">
              <w:rPr>
                <w:rFonts w:asciiTheme="minorHAnsi" w:hAnsiTheme="minorHAnsi" w:cs="Tahoma"/>
                <w:i/>
                <w:iCs/>
                <w:color w:val="000000"/>
                <w:sz w:val="20"/>
                <w:szCs w:val="20"/>
                <w:lang w:eastAsia="en-US"/>
              </w:rPr>
              <w:t>Existe una propuesta motivada formulada por el responsable del gasto</w:t>
            </w:r>
            <w:r w:rsidRPr="00FC2F12">
              <w:rPr>
                <w:rFonts w:asciiTheme="minorHAnsi" w:hAnsiTheme="minorHAnsi" w:cs="Segoe UI"/>
                <w:i/>
                <w:iCs/>
                <w:color w:val="000000"/>
                <w:sz w:val="20"/>
                <w:szCs w:val="20"/>
                <w:lang w:eastAsia="en-US"/>
              </w:rPr>
              <w:t>.</w:t>
            </w:r>
          </w:p>
          <w:p w14:paraId="316D3786" w14:textId="77777777" w:rsidR="00AB09D1" w:rsidRPr="00FC2F12" w:rsidRDefault="00AB09D1" w:rsidP="0098597A">
            <w:pPr>
              <w:widowControl w:val="0"/>
              <w:numPr>
                <w:ilvl w:val="1"/>
                <w:numId w:val="46"/>
              </w:numPr>
              <w:tabs>
                <w:tab w:val="clear" w:pos="1440"/>
              </w:tabs>
              <w:spacing w:before="60" w:after="60"/>
              <w:ind w:left="743"/>
              <w:jc w:val="both"/>
              <w:rPr>
                <w:rFonts w:asciiTheme="minorHAnsi" w:hAnsiTheme="minorHAnsi" w:cs="Segoe UI"/>
                <w:i/>
                <w:iCs/>
                <w:color w:val="000000"/>
                <w:sz w:val="20"/>
                <w:szCs w:val="20"/>
                <w:lang w:eastAsia="en-US"/>
              </w:rPr>
            </w:pPr>
            <w:r w:rsidRPr="00FC2F12">
              <w:rPr>
                <w:rFonts w:asciiTheme="minorHAnsi" w:hAnsiTheme="minorHAnsi" w:cs="Tahoma"/>
                <w:i/>
                <w:iCs/>
                <w:color w:val="000000"/>
                <w:sz w:val="20"/>
                <w:szCs w:val="20"/>
                <w:lang w:eastAsia="en-US"/>
              </w:rPr>
              <w:t>La orden de pago a justificar ha sido aprobada por el órgano competente para autorizar el gasto.</w:t>
            </w:r>
            <w:r w:rsidRPr="00FC2F12">
              <w:rPr>
                <w:rFonts w:asciiTheme="minorHAnsi" w:hAnsiTheme="minorHAnsi" w:cs="Segoe UI"/>
                <w:i/>
                <w:iCs/>
                <w:color w:val="000000"/>
                <w:sz w:val="20"/>
                <w:szCs w:val="20"/>
                <w:lang w:eastAsia="en-US"/>
              </w:rPr>
              <w:t xml:space="preserve"> </w:t>
            </w:r>
          </w:p>
          <w:p w14:paraId="45F7D4D7" w14:textId="77777777" w:rsidR="00AB09D1" w:rsidRPr="00FC2F12" w:rsidRDefault="00AB09D1" w:rsidP="0098597A">
            <w:pPr>
              <w:widowControl w:val="0"/>
              <w:numPr>
                <w:ilvl w:val="1"/>
                <w:numId w:val="46"/>
              </w:numPr>
              <w:tabs>
                <w:tab w:val="clear" w:pos="1440"/>
              </w:tabs>
              <w:spacing w:before="60" w:after="60"/>
              <w:ind w:left="743"/>
              <w:jc w:val="both"/>
              <w:rPr>
                <w:rFonts w:asciiTheme="minorHAnsi" w:hAnsiTheme="minorHAnsi" w:cs="Segoe UI"/>
                <w:i/>
                <w:iCs/>
                <w:color w:val="000000"/>
                <w:sz w:val="20"/>
                <w:szCs w:val="20"/>
                <w:lang w:eastAsia="en-US"/>
              </w:rPr>
            </w:pPr>
            <w:r w:rsidRPr="00FC2F12">
              <w:rPr>
                <w:rFonts w:asciiTheme="minorHAnsi" w:hAnsiTheme="minorHAnsi" w:cs="Tahoma"/>
                <w:i/>
                <w:iCs/>
                <w:color w:val="000000"/>
                <w:sz w:val="20"/>
                <w:szCs w:val="20"/>
                <w:lang w:eastAsia="en-US"/>
              </w:rPr>
              <w:t>La expedición de la orden a justificar se acomoda al plan de disposición de fondos de la tesorería, establecido por el alcalde.</w:t>
            </w:r>
            <w:r w:rsidRPr="00FC2F12">
              <w:rPr>
                <w:rFonts w:asciiTheme="minorHAnsi" w:hAnsiTheme="minorHAnsi" w:cs="Segoe UI"/>
                <w:i/>
                <w:iCs/>
                <w:color w:val="000000"/>
                <w:sz w:val="20"/>
                <w:szCs w:val="20"/>
                <w:lang w:eastAsia="en-US"/>
              </w:rPr>
              <w:t xml:space="preserve"> </w:t>
            </w:r>
          </w:p>
          <w:p w14:paraId="4FAD08AE" w14:textId="77777777" w:rsidR="00AB09D1" w:rsidRPr="00FC2F12" w:rsidRDefault="00AB09D1" w:rsidP="0098597A">
            <w:pPr>
              <w:widowControl w:val="0"/>
              <w:numPr>
                <w:ilvl w:val="1"/>
                <w:numId w:val="46"/>
              </w:numPr>
              <w:tabs>
                <w:tab w:val="clear" w:pos="1440"/>
              </w:tabs>
              <w:spacing w:before="60" w:after="60"/>
              <w:ind w:left="743"/>
              <w:jc w:val="both"/>
              <w:rPr>
                <w:rFonts w:asciiTheme="minorHAnsi" w:hAnsiTheme="minorHAnsi" w:cs="Segoe UI"/>
                <w:i/>
                <w:iCs/>
                <w:color w:val="000000"/>
                <w:sz w:val="20"/>
                <w:szCs w:val="20"/>
                <w:lang w:eastAsia="en-US"/>
              </w:rPr>
            </w:pPr>
            <w:r w:rsidRPr="00FC2F12">
              <w:rPr>
                <w:rFonts w:asciiTheme="minorHAnsi" w:hAnsiTheme="minorHAnsi" w:cs="Tahoma"/>
                <w:i/>
                <w:iCs/>
                <w:color w:val="000000"/>
                <w:sz w:val="20"/>
                <w:szCs w:val="20"/>
                <w:lang w:eastAsia="en-US"/>
              </w:rPr>
              <w:t>El plazo máximo de tres meses para su justificación.</w:t>
            </w:r>
            <w:r w:rsidRPr="00FC2F12">
              <w:rPr>
                <w:rFonts w:asciiTheme="minorHAnsi" w:hAnsiTheme="minorHAnsi" w:cs="Segoe UI"/>
                <w:i/>
                <w:iCs/>
                <w:color w:val="000000"/>
                <w:sz w:val="20"/>
                <w:szCs w:val="20"/>
                <w:lang w:eastAsia="en-US"/>
              </w:rPr>
              <w:t xml:space="preserve"> </w:t>
            </w:r>
          </w:p>
          <w:p w14:paraId="3C32ED7A" w14:textId="77777777" w:rsidR="00AB09D1" w:rsidRPr="00FC2F12" w:rsidRDefault="00AB09D1" w:rsidP="0098597A">
            <w:pPr>
              <w:widowControl w:val="0"/>
              <w:numPr>
                <w:ilvl w:val="1"/>
                <w:numId w:val="46"/>
              </w:numPr>
              <w:tabs>
                <w:tab w:val="clear" w:pos="1440"/>
              </w:tabs>
              <w:spacing w:before="60" w:after="60"/>
              <w:ind w:left="743"/>
              <w:jc w:val="both"/>
              <w:rPr>
                <w:rFonts w:asciiTheme="minorHAnsi" w:hAnsiTheme="minorHAnsi" w:cs="Segoe UI"/>
                <w:i/>
                <w:iCs/>
                <w:color w:val="000000"/>
                <w:sz w:val="20"/>
                <w:szCs w:val="20"/>
                <w:lang w:eastAsia="en-US"/>
              </w:rPr>
            </w:pPr>
            <w:r w:rsidRPr="00FC2F12">
              <w:rPr>
                <w:rFonts w:asciiTheme="minorHAnsi" w:hAnsiTheme="minorHAnsi" w:cs="Tahoma"/>
                <w:i/>
                <w:iCs/>
                <w:color w:val="000000"/>
                <w:sz w:val="20"/>
                <w:szCs w:val="20"/>
                <w:lang w:eastAsia="en-US"/>
              </w:rPr>
              <w:t>El reintegro de los importes librados y no pagados o no justificados en el plazo legal.</w:t>
            </w:r>
            <w:r w:rsidRPr="00FC2F12">
              <w:rPr>
                <w:rFonts w:asciiTheme="minorHAnsi" w:hAnsiTheme="minorHAnsi" w:cs="Segoe UI"/>
                <w:i/>
                <w:iCs/>
                <w:color w:val="000000"/>
                <w:sz w:val="20"/>
                <w:szCs w:val="20"/>
                <w:lang w:eastAsia="en-US"/>
              </w:rPr>
              <w:t xml:space="preserve"> </w:t>
            </w:r>
          </w:p>
          <w:p w14:paraId="08CD3B3D" w14:textId="77777777" w:rsidR="00AB09D1" w:rsidRPr="00FC2F12" w:rsidRDefault="00AB09D1" w:rsidP="0098597A">
            <w:pPr>
              <w:widowControl w:val="0"/>
              <w:numPr>
                <w:ilvl w:val="1"/>
                <w:numId w:val="46"/>
              </w:numPr>
              <w:tabs>
                <w:tab w:val="clear" w:pos="1440"/>
              </w:tabs>
              <w:spacing w:before="60" w:after="60"/>
              <w:ind w:left="743"/>
              <w:jc w:val="both"/>
              <w:rPr>
                <w:rFonts w:asciiTheme="minorHAnsi" w:hAnsiTheme="minorHAnsi" w:cs="Segoe UI"/>
                <w:i/>
                <w:iCs/>
                <w:color w:val="000000"/>
                <w:sz w:val="20"/>
                <w:szCs w:val="20"/>
                <w:lang w:eastAsia="en-US"/>
              </w:rPr>
            </w:pPr>
            <w:r w:rsidRPr="00FC2F12">
              <w:rPr>
                <w:rFonts w:asciiTheme="minorHAnsi" w:hAnsiTheme="minorHAnsi" w:cs="Tahoma"/>
                <w:i/>
                <w:iCs/>
                <w:color w:val="000000"/>
                <w:sz w:val="20"/>
                <w:szCs w:val="20"/>
                <w:lang w:eastAsia="en-US"/>
              </w:rPr>
              <w:t>No se han expedido nuevas órdenes de pagos a justificar a perceptores que no hubieran justificado órdenes anteriores por los mismos conceptos.</w:t>
            </w:r>
            <w:r w:rsidRPr="00FC2F12">
              <w:rPr>
                <w:rFonts w:asciiTheme="minorHAnsi" w:hAnsiTheme="minorHAnsi" w:cs="Segoe UI"/>
                <w:i/>
                <w:iCs/>
                <w:color w:val="000000"/>
                <w:sz w:val="20"/>
                <w:szCs w:val="20"/>
                <w:lang w:eastAsia="en-US"/>
              </w:rPr>
              <w:t xml:space="preserve"> </w:t>
            </w:r>
          </w:p>
          <w:p w14:paraId="44664570" w14:textId="77777777" w:rsidR="00AB09D1" w:rsidRPr="00FC2F12" w:rsidRDefault="00AB09D1" w:rsidP="0098597A">
            <w:pPr>
              <w:widowControl w:val="0"/>
              <w:numPr>
                <w:ilvl w:val="1"/>
                <w:numId w:val="46"/>
              </w:numPr>
              <w:tabs>
                <w:tab w:val="clear" w:pos="1440"/>
              </w:tabs>
              <w:spacing w:before="60" w:after="60"/>
              <w:ind w:left="743"/>
              <w:jc w:val="both"/>
              <w:rPr>
                <w:rFonts w:asciiTheme="minorHAnsi" w:hAnsiTheme="minorHAnsi" w:cs="Segoe UI"/>
                <w:i/>
                <w:iCs/>
                <w:color w:val="000000"/>
                <w:sz w:val="20"/>
                <w:szCs w:val="20"/>
                <w:lang w:eastAsia="en-US"/>
              </w:rPr>
            </w:pPr>
            <w:r w:rsidRPr="00FC2F12">
              <w:rPr>
                <w:rFonts w:asciiTheme="minorHAnsi" w:hAnsiTheme="minorHAnsi" w:cs="Tahoma"/>
                <w:i/>
                <w:iCs/>
                <w:color w:val="000000"/>
                <w:sz w:val="20"/>
                <w:szCs w:val="20"/>
                <w:lang w:eastAsia="en-US"/>
              </w:rPr>
              <w:t>Que los pagos efectuados se han aplicado a la finalidad autorizada</w:t>
            </w:r>
            <w:r w:rsidRPr="00FC2F12">
              <w:rPr>
                <w:rFonts w:asciiTheme="minorHAnsi" w:hAnsiTheme="minorHAnsi" w:cs="Segoe UI"/>
                <w:i/>
                <w:iCs/>
                <w:color w:val="000000"/>
                <w:sz w:val="20"/>
                <w:szCs w:val="20"/>
                <w:lang w:eastAsia="en-US"/>
              </w:rPr>
              <w:t>.</w:t>
            </w:r>
          </w:p>
          <w:p w14:paraId="2282AEF5" w14:textId="77777777" w:rsidR="00AB09D1" w:rsidRPr="00FC2F12" w:rsidRDefault="00AB09D1" w:rsidP="0098597A">
            <w:pPr>
              <w:widowControl w:val="0"/>
              <w:numPr>
                <w:ilvl w:val="1"/>
                <w:numId w:val="46"/>
              </w:numPr>
              <w:tabs>
                <w:tab w:val="clear" w:pos="1440"/>
              </w:tabs>
              <w:spacing w:before="60" w:after="60"/>
              <w:ind w:left="743"/>
              <w:jc w:val="both"/>
              <w:rPr>
                <w:rFonts w:asciiTheme="minorHAnsi" w:hAnsiTheme="minorHAnsi" w:cs="Segoe UI"/>
                <w:i/>
                <w:iCs/>
                <w:color w:val="000000"/>
                <w:sz w:val="20"/>
                <w:szCs w:val="20"/>
                <w:lang w:eastAsia="en-US"/>
              </w:rPr>
            </w:pPr>
            <w:r w:rsidRPr="00FC2F12">
              <w:rPr>
                <w:rFonts w:asciiTheme="minorHAnsi" w:hAnsiTheme="minorHAnsi" w:cs="Tahoma"/>
                <w:i/>
                <w:iCs/>
                <w:color w:val="000000"/>
                <w:sz w:val="20"/>
                <w:szCs w:val="20"/>
                <w:lang w:eastAsia="en-US"/>
              </w:rPr>
              <w:t>Que los justificantes reúnen los requisitos formales previstos reglamentariamente.</w:t>
            </w:r>
            <w:r w:rsidRPr="00FC2F12">
              <w:rPr>
                <w:rFonts w:asciiTheme="minorHAnsi" w:hAnsiTheme="minorHAnsi" w:cs="Segoe UI"/>
                <w:i/>
                <w:iCs/>
                <w:color w:val="000000"/>
                <w:sz w:val="20"/>
                <w:szCs w:val="20"/>
                <w:lang w:eastAsia="en-US"/>
              </w:rPr>
              <w:t xml:space="preserve"> </w:t>
            </w:r>
          </w:p>
          <w:p w14:paraId="0A7EBB9B" w14:textId="77777777" w:rsidR="00AB09D1" w:rsidRPr="00FC2F12" w:rsidRDefault="00AB09D1" w:rsidP="0098597A">
            <w:pPr>
              <w:widowControl w:val="0"/>
              <w:numPr>
                <w:ilvl w:val="1"/>
                <w:numId w:val="46"/>
              </w:numPr>
              <w:tabs>
                <w:tab w:val="clear" w:pos="1440"/>
              </w:tabs>
              <w:spacing w:before="60" w:after="60"/>
              <w:ind w:left="743"/>
              <w:jc w:val="both"/>
              <w:rPr>
                <w:rFonts w:asciiTheme="minorHAnsi" w:hAnsiTheme="minorHAnsi" w:cs="Segoe UI"/>
                <w:i/>
                <w:iCs/>
                <w:color w:val="000000"/>
                <w:sz w:val="20"/>
                <w:szCs w:val="20"/>
                <w:lang w:eastAsia="en-US"/>
              </w:rPr>
            </w:pPr>
            <w:r w:rsidRPr="00FC2F12">
              <w:rPr>
                <w:rFonts w:asciiTheme="minorHAnsi" w:hAnsiTheme="minorHAnsi" w:cs="Tahoma"/>
                <w:i/>
                <w:iCs/>
                <w:color w:val="000000"/>
                <w:sz w:val="20"/>
                <w:szCs w:val="20"/>
                <w:lang w:eastAsia="en-US"/>
              </w:rPr>
              <w:t>Aquellos otros extremos contemplados en la normativa del ayuntamiento.</w:t>
            </w:r>
          </w:p>
          <w:p w14:paraId="3AEFF18A"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Segoe UI"/>
                <w:i/>
                <w:iCs/>
                <w:color w:val="000000"/>
                <w:sz w:val="20"/>
                <w:szCs w:val="20"/>
                <w:lang w:eastAsia="en-US"/>
              </w:rPr>
            </w:pPr>
            <w:r w:rsidRPr="00FC2F12">
              <w:rPr>
                <w:rFonts w:asciiTheme="minorHAnsi" w:hAnsiTheme="minorHAnsi" w:cs="Segoe UI"/>
                <w:i/>
                <w:iCs/>
                <w:color w:val="000000"/>
                <w:sz w:val="20"/>
                <w:szCs w:val="20"/>
                <w:lang w:eastAsia="en-US"/>
              </w:rPr>
              <w:t>Concluir.</w:t>
            </w:r>
          </w:p>
          <w:p w14:paraId="221218DF" w14:textId="77777777" w:rsidR="00AB09D1" w:rsidRPr="00FC2F12" w:rsidRDefault="00AB09D1" w:rsidP="00AB09D1">
            <w:pPr>
              <w:widowControl w:val="0"/>
              <w:shd w:val="clear" w:color="auto" w:fill="DAEEF3" w:themeFill="accent5" w:themeFillTint="33"/>
              <w:spacing w:before="60" w:after="60"/>
              <w:jc w:val="both"/>
              <w:rPr>
                <w:rFonts w:asciiTheme="minorHAnsi" w:eastAsia="Arial Unicode MS" w:hAnsiTheme="minorHAnsi" w:cs="Arial Unicode MS"/>
                <w:bCs/>
                <w:sz w:val="20"/>
                <w:szCs w:val="20"/>
                <w:lang w:eastAsia="en-US"/>
              </w:rPr>
            </w:pPr>
            <w:r w:rsidRPr="00FC2F12">
              <w:rPr>
                <w:rFonts w:asciiTheme="minorHAnsi" w:eastAsia="Arial Unicode MS" w:hAnsiTheme="minorHAnsi" w:cs="Arial Unicode MS"/>
                <w:bCs/>
                <w:sz w:val="20"/>
                <w:szCs w:val="20"/>
                <w:lang w:eastAsia="en-US"/>
              </w:rPr>
              <w:fldChar w:fldCharType="begin"/>
            </w:r>
            <w:r w:rsidRPr="00FC2F12">
              <w:rPr>
                <w:rFonts w:asciiTheme="minorHAnsi" w:eastAsia="Arial Unicode MS" w:hAnsiTheme="minorHAnsi" w:cs="Arial Unicode MS"/>
                <w:bCs/>
                <w:sz w:val="20"/>
                <w:szCs w:val="20"/>
                <w:lang w:eastAsia="en-US"/>
              </w:rPr>
              <w:instrText xml:space="preserve"> DOCPROPERTY "TM_TAB2_LABEL"  \* MERGEFORMAT </w:instrText>
            </w:r>
            <w:r w:rsidRPr="00FC2F12">
              <w:rPr>
                <w:rFonts w:asciiTheme="minorHAnsi" w:eastAsia="Arial Unicode MS" w:hAnsiTheme="minorHAnsi" w:cs="Arial Unicode MS"/>
                <w:bCs/>
                <w:sz w:val="20"/>
                <w:szCs w:val="20"/>
                <w:lang w:eastAsia="en-US"/>
              </w:rPr>
              <w:fldChar w:fldCharType="separate"/>
            </w:r>
            <w:r w:rsidRPr="00FC2F12">
              <w:rPr>
                <w:rFonts w:asciiTheme="minorHAnsi" w:eastAsia="Arial Unicode MS" w:hAnsiTheme="minorHAnsi" w:cs="Arial Unicode MS"/>
                <w:bCs/>
                <w:sz w:val="20"/>
                <w:szCs w:val="20"/>
                <w:lang w:eastAsia="en-US"/>
              </w:rPr>
              <w:t>Información complementaria</w:t>
            </w:r>
            <w:r w:rsidRPr="00FC2F12">
              <w:rPr>
                <w:rFonts w:asciiTheme="minorHAnsi" w:eastAsia="Arial Unicode MS" w:hAnsiTheme="minorHAnsi" w:cs="Arial Unicode MS"/>
                <w:bCs/>
                <w:sz w:val="20"/>
                <w:szCs w:val="20"/>
                <w:lang w:eastAsia="en-US"/>
              </w:rPr>
              <w:fldChar w:fldCharType="end"/>
            </w:r>
            <w:r w:rsidRPr="00FC2F12">
              <w:rPr>
                <w:rFonts w:asciiTheme="minorHAnsi" w:eastAsia="Arial Unicode MS" w:hAnsiTheme="minorHAnsi" w:cs="Arial Unicode MS"/>
                <w:bCs/>
                <w:sz w:val="20"/>
                <w:szCs w:val="20"/>
                <w:lang w:eastAsia="en-US"/>
              </w:rPr>
              <w:t>:</w:t>
            </w:r>
          </w:p>
          <w:p w14:paraId="2B50DF68" w14:textId="77777777" w:rsidR="00AB09D1" w:rsidRPr="00FC2F12" w:rsidRDefault="00AB09D1" w:rsidP="00AB09D1">
            <w:pPr>
              <w:widowControl w:val="0"/>
              <w:shd w:val="clear" w:color="auto" w:fill="DAEEF3" w:themeFill="accent5" w:themeFillTint="33"/>
              <w:spacing w:before="60" w:after="60"/>
              <w:jc w:val="both"/>
              <w:rPr>
                <w:rFonts w:asciiTheme="minorHAnsi" w:hAnsiTheme="minorHAnsi"/>
                <w:i/>
                <w:iCs/>
                <w:color w:val="000000"/>
                <w:sz w:val="20"/>
                <w:szCs w:val="20"/>
                <w:lang w:eastAsia="en-US"/>
              </w:rPr>
            </w:pPr>
            <w:r w:rsidRPr="00FC2F12">
              <w:rPr>
                <w:rFonts w:asciiTheme="minorHAnsi" w:hAnsiTheme="minorHAnsi"/>
                <w:color w:val="000000"/>
                <w:sz w:val="18"/>
                <w:szCs w:val="18"/>
                <w:lang w:eastAsia="en-US"/>
              </w:rPr>
              <w:t>Se debe efectuar la imputación presupuestaria en el momento de la expedición y pago de la orden librada a justificar, lo que origina un cargo y un abono en la cuenta 5585. Conforme se van efectuando los pagos al acreedor último se carga la cuenta 5580, la cual se abona a la justificación de los gastos. Si el reintegro del sobrante tiene lugar en un ejercicio posterior debe contabilizarse como un ingreso presupuestario, si es en el mismo ejercicio será un menor gasto presupuestario. A 31 de diciembre todos los gastos realizados por el perceptor, pendientes de justificación, se abonarán a la cuenta 5586. En las entidades que apliquen la Instrucción del modelo básico no se realizan los cargos y abonos detallados en las cuentas de contabilidad financiera.</w:t>
            </w:r>
          </w:p>
        </w:tc>
      </w:tr>
      <w:tr w:rsidR="00AB09D1" w:rsidRPr="00FC2F12" w14:paraId="08EB52BD" w14:textId="77777777" w:rsidTr="000E656A">
        <w:tc>
          <w:tcPr>
            <w:tcW w:w="9611" w:type="dxa"/>
            <w:gridSpan w:val="2"/>
            <w:shd w:val="clear" w:color="auto" w:fill="auto"/>
          </w:tcPr>
          <w:p w14:paraId="41A57702" w14:textId="77777777" w:rsidR="00AB09D1" w:rsidRPr="00FC2F12" w:rsidRDefault="00AB09D1" w:rsidP="00AB09D1">
            <w:pPr>
              <w:keepNext/>
              <w:widowControl w:val="0"/>
              <w:shd w:val="clear" w:color="auto" w:fill="FFFFCC"/>
              <w:spacing w:before="60" w:after="60"/>
              <w:jc w:val="both"/>
              <w:rPr>
                <w:rFonts w:asciiTheme="minorHAnsi" w:eastAsia="Arial Unicode MS" w:hAnsiTheme="minorHAnsi" w:cs="Arial Unicode MS"/>
                <w:sz w:val="22"/>
                <w:szCs w:val="20"/>
                <w:lang w:eastAsia="en-US"/>
              </w:rPr>
            </w:pPr>
            <w:r w:rsidRPr="00FC2F12">
              <w:rPr>
                <w:rFonts w:asciiTheme="minorHAnsi" w:eastAsia="Arial Unicode MS" w:hAnsiTheme="minorHAnsi" w:cs="Arial Unicode MS"/>
                <w:b/>
                <w:sz w:val="22"/>
                <w:szCs w:val="20"/>
                <w:lang w:eastAsia="en-US"/>
              </w:rPr>
              <w:lastRenderedPageBreak/>
              <w:t>Anticipos de caja fija (558)</w:t>
            </w:r>
          </w:p>
          <w:p w14:paraId="03D35C2D" w14:textId="77777777" w:rsidR="00AB09D1" w:rsidRPr="00FC2F12" w:rsidRDefault="00AB09D1" w:rsidP="00AB09D1">
            <w:pPr>
              <w:widowControl w:val="0"/>
              <w:spacing w:before="60" w:after="60"/>
              <w:jc w:val="both"/>
              <w:rPr>
                <w:rFonts w:asciiTheme="minorHAnsi" w:eastAsia="Arial Unicode MS" w:hAnsiTheme="minorHAnsi" w:cs="Arial Unicode MS"/>
                <w:b/>
                <w:i/>
                <w:sz w:val="20"/>
                <w:szCs w:val="20"/>
                <w:lang w:eastAsia="en-US"/>
              </w:rPr>
            </w:pPr>
            <w:r w:rsidRPr="00FC2F12">
              <w:rPr>
                <w:rFonts w:asciiTheme="minorHAnsi" w:eastAsia="Arial Unicode MS" w:hAnsiTheme="minorHAnsi" w:cs="Arial Unicode MS"/>
                <w:b/>
                <w:i/>
                <w:sz w:val="20"/>
                <w:szCs w:val="20"/>
                <w:lang w:eastAsia="en-US"/>
              </w:rPr>
              <w:fldChar w:fldCharType="begin"/>
            </w:r>
            <w:r w:rsidRPr="00FC2F12">
              <w:rPr>
                <w:rFonts w:asciiTheme="minorHAnsi" w:eastAsia="Arial Unicode MS" w:hAnsiTheme="minorHAnsi" w:cs="Arial Unicode MS"/>
                <w:b/>
                <w:i/>
                <w:sz w:val="20"/>
                <w:szCs w:val="20"/>
                <w:lang w:eastAsia="en-US"/>
              </w:rPr>
              <w:instrText xml:space="preserve"> DOCPROPERTY "TM_TAB1_LABEL"  \* MERGEFORMAT </w:instrText>
            </w:r>
            <w:r w:rsidRPr="00FC2F12">
              <w:rPr>
                <w:rFonts w:asciiTheme="minorHAnsi" w:eastAsia="Arial Unicode MS" w:hAnsiTheme="minorHAnsi" w:cs="Arial Unicode MS"/>
                <w:b/>
                <w:i/>
                <w:sz w:val="20"/>
                <w:szCs w:val="20"/>
                <w:lang w:eastAsia="en-US"/>
              </w:rPr>
              <w:fldChar w:fldCharType="separate"/>
            </w:r>
            <w:proofErr w:type="gramStart"/>
            <w:r w:rsidRPr="00FC2F12">
              <w:rPr>
                <w:rFonts w:asciiTheme="minorHAnsi" w:eastAsia="Arial Unicode MS" w:hAnsiTheme="minorHAnsi" w:cs="Arial Unicode MS"/>
                <w:b/>
                <w:bCs/>
                <w:i/>
                <w:sz w:val="20"/>
                <w:szCs w:val="20"/>
                <w:lang w:eastAsia="en-US"/>
              </w:rPr>
              <w:t>Trabajo a realizar</w:t>
            </w:r>
            <w:proofErr w:type="gramEnd"/>
            <w:r w:rsidRPr="00FC2F12">
              <w:rPr>
                <w:rFonts w:asciiTheme="minorHAnsi" w:eastAsia="Arial Unicode MS" w:hAnsiTheme="minorHAnsi" w:cs="Arial Unicode MS"/>
                <w:b/>
                <w:i/>
                <w:sz w:val="20"/>
                <w:szCs w:val="20"/>
                <w:lang w:eastAsia="en-US"/>
              </w:rPr>
              <w:fldChar w:fldCharType="end"/>
            </w:r>
            <w:r w:rsidRPr="00FC2F12">
              <w:rPr>
                <w:rFonts w:asciiTheme="minorHAnsi" w:eastAsia="Arial Unicode MS" w:hAnsiTheme="minorHAnsi" w:cs="Arial Unicode MS"/>
                <w:b/>
                <w:i/>
                <w:sz w:val="20"/>
                <w:szCs w:val="20"/>
                <w:lang w:eastAsia="en-US"/>
              </w:rPr>
              <w:t>:</w:t>
            </w:r>
          </w:p>
          <w:p w14:paraId="5E83D2A8"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Microsoft Sans Serif"/>
                <w:sz w:val="20"/>
                <w:szCs w:val="20"/>
                <w:lang w:eastAsia="en-US"/>
              </w:rPr>
            </w:pPr>
            <w:r w:rsidRPr="00FC2F12">
              <w:rPr>
                <w:rFonts w:asciiTheme="minorHAnsi" w:hAnsiTheme="minorHAnsi" w:cs="Segoe UI"/>
                <w:color w:val="000000"/>
                <w:sz w:val="20"/>
                <w:szCs w:val="20"/>
                <w:lang w:eastAsia="en-US"/>
              </w:rPr>
              <w:t xml:space="preserve">Comprobar que las bases de ejecución contienen las normas reguladoras de los anticipos de caja fija y que éstas han sido informadas por el interventor, conforme a lo establecido en el artículo 75 del RD 500/1990. También podrá </w:t>
            </w:r>
            <w:r w:rsidRPr="00FC2F12">
              <w:rPr>
                <w:rFonts w:asciiTheme="minorHAnsi" w:hAnsiTheme="minorHAnsi" w:cs="Microsoft Sans Serif"/>
                <w:sz w:val="20"/>
                <w:szCs w:val="20"/>
                <w:lang w:eastAsia="en-US"/>
              </w:rPr>
              <w:t>incluirse la regulación de este procedimiento especial de pagos en reglamentos o normas generales de ejecución presupuestaria aprobados por el Pleno.</w:t>
            </w:r>
          </w:p>
          <w:p w14:paraId="02356C99"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Comprobar que las provisiones de fondos en concepto de caja fija se atienen a lo establecido en los artículos 73 y siguientes del RD 500/90, así como su adecuada contabilización, conforme a la regla 36 de la ICAL.</w:t>
            </w:r>
          </w:p>
          <w:p w14:paraId="5693DCD5"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 xml:space="preserve">Obtener del sistema de información contable, los pagos efectuados a los acreedores finales con abono a las cuentas restringidas de tesorería de caja fija y cargo a la cuenta 558.1 "Provisiones de fondos para anticipos de caja fija pendientes de justificación" y seleccionar una muestra.  </w:t>
            </w:r>
          </w:p>
          <w:p w14:paraId="018BBA84"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Verificar la adecuación a la legalidad de la muestra de pagos seleccionada, conforme a lo establecido en los artículos 73 y siguientes del RD 500/1990 y a lo dispuesto en la normativa interna del ayuntamiento, y su adecuada contabilización (regla 36 ICAL).</w:t>
            </w:r>
          </w:p>
          <w:p w14:paraId="687F09FB"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Operaciones pendientes de aplicar a presupuesto a 31 de diciembre. Comprobar su contabilización en la cuenta 413.</w:t>
            </w:r>
          </w:p>
          <w:p w14:paraId="6CAECC95"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Tahoma"/>
                <w:color w:val="000000"/>
                <w:sz w:val="20"/>
                <w:szCs w:val="20"/>
                <w:lang w:eastAsia="en-US"/>
              </w:rPr>
            </w:pPr>
            <w:r w:rsidRPr="00FC2F12">
              <w:rPr>
                <w:rFonts w:asciiTheme="minorHAnsi" w:hAnsiTheme="minorHAnsi" w:cs="Microsoft Sans Serif"/>
                <w:sz w:val="20"/>
                <w:szCs w:val="20"/>
                <w:lang w:eastAsia="en-US"/>
              </w:rPr>
              <w:t>Concluir.</w:t>
            </w:r>
          </w:p>
        </w:tc>
      </w:tr>
      <w:tr w:rsidR="00AB09D1" w:rsidRPr="00FC2F12" w14:paraId="0F314718" w14:textId="77777777" w:rsidTr="000E656A">
        <w:tc>
          <w:tcPr>
            <w:tcW w:w="9611" w:type="dxa"/>
            <w:gridSpan w:val="2"/>
            <w:shd w:val="clear" w:color="auto" w:fill="DAEEF3" w:themeFill="accent5" w:themeFillTint="33"/>
          </w:tcPr>
          <w:p w14:paraId="46D1D1A2" w14:textId="77777777" w:rsidR="00AB09D1" w:rsidRPr="00FC2F12" w:rsidRDefault="00AB09D1" w:rsidP="00AB09D1">
            <w:pPr>
              <w:widowControl w:val="0"/>
              <w:spacing w:before="60" w:after="60"/>
              <w:rPr>
                <w:rFonts w:asciiTheme="minorHAnsi" w:eastAsia="Arial Unicode MS" w:hAnsiTheme="minorHAnsi" w:cs="Arial"/>
                <w:b/>
                <w:iCs/>
                <w:sz w:val="20"/>
                <w:szCs w:val="20"/>
                <w:lang w:eastAsia="en-US"/>
              </w:rPr>
            </w:pPr>
            <w:r w:rsidRPr="00FC2F12">
              <w:rPr>
                <w:rFonts w:asciiTheme="minorHAnsi" w:eastAsia="Arial Unicode MS" w:hAnsiTheme="minorHAnsi" w:cs="Arial"/>
                <w:b/>
                <w:iCs/>
                <w:sz w:val="20"/>
                <w:szCs w:val="20"/>
                <w:lang w:eastAsia="en-US"/>
              </w:rPr>
              <w:fldChar w:fldCharType="begin"/>
            </w:r>
            <w:r w:rsidRPr="00FC2F12">
              <w:rPr>
                <w:rFonts w:asciiTheme="minorHAnsi" w:eastAsia="Arial Unicode MS" w:hAnsiTheme="minorHAnsi" w:cs="Arial"/>
                <w:b/>
                <w:iCs/>
                <w:sz w:val="20"/>
                <w:szCs w:val="20"/>
                <w:lang w:eastAsia="en-US"/>
              </w:rPr>
              <w:instrText xml:space="preserve"> DOCPROPERTY "TM_TAB2_LABEL"  \* MERGEFORMAT </w:instrText>
            </w:r>
            <w:r w:rsidRPr="00FC2F12">
              <w:rPr>
                <w:rFonts w:asciiTheme="minorHAnsi" w:eastAsia="Arial Unicode MS" w:hAnsiTheme="minorHAnsi" w:cs="Arial"/>
                <w:b/>
                <w:iCs/>
                <w:sz w:val="20"/>
                <w:szCs w:val="20"/>
                <w:lang w:eastAsia="en-US"/>
              </w:rPr>
              <w:fldChar w:fldCharType="separate"/>
            </w:r>
            <w:r w:rsidRPr="00FC2F12">
              <w:rPr>
                <w:rFonts w:asciiTheme="minorHAnsi" w:eastAsia="Arial Unicode MS" w:hAnsiTheme="minorHAnsi" w:cs="Arial"/>
                <w:b/>
                <w:bCs/>
                <w:iCs/>
                <w:sz w:val="20"/>
                <w:szCs w:val="20"/>
                <w:lang w:eastAsia="en-US"/>
              </w:rPr>
              <w:t>Información complementaria</w:t>
            </w:r>
            <w:r w:rsidRPr="00FC2F12">
              <w:rPr>
                <w:rFonts w:asciiTheme="minorHAnsi" w:eastAsia="Arial Unicode MS" w:hAnsiTheme="minorHAnsi" w:cs="Arial"/>
                <w:b/>
                <w:iCs/>
                <w:sz w:val="20"/>
                <w:szCs w:val="20"/>
                <w:lang w:eastAsia="en-US"/>
              </w:rPr>
              <w:fldChar w:fldCharType="end"/>
            </w:r>
            <w:r w:rsidRPr="00FC2F12">
              <w:rPr>
                <w:rFonts w:asciiTheme="minorHAnsi" w:eastAsia="Arial Unicode MS" w:hAnsiTheme="minorHAnsi" w:cs="Arial"/>
                <w:b/>
                <w:iCs/>
                <w:sz w:val="20"/>
                <w:szCs w:val="20"/>
                <w:lang w:eastAsia="en-US"/>
              </w:rPr>
              <w:t xml:space="preserve">: </w:t>
            </w:r>
          </w:p>
          <w:p w14:paraId="7A641DCC" w14:textId="77777777" w:rsidR="00AB09D1" w:rsidRPr="00FC2F12" w:rsidRDefault="00AB09D1" w:rsidP="00AB09D1">
            <w:pPr>
              <w:widowControl w:val="0"/>
              <w:spacing w:before="60" w:after="60"/>
              <w:ind w:left="15" w:right="37"/>
              <w:rPr>
                <w:rFonts w:asciiTheme="minorHAnsi" w:hAnsiTheme="minorHAnsi"/>
                <w:iCs/>
                <w:sz w:val="18"/>
                <w:szCs w:val="18"/>
                <w:lang w:eastAsia="en-US"/>
              </w:rPr>
            </w:pPr>
            <w:r w:rsidRPr="00FC2F12">
              <w:rPr>
                <w:rFonts w:asciiTheme="minorHAnsi" w:hAnsiTheme="minorHAnsi"/>
                <w:iCs/>
                <w:sz w:val="18"/>
                <w:szCs w:val="18"/>
                <w:lang w:eastAsia="en-US"/>
              </w:rPr>
              <w:t xml:space="preserve">Los riesgos más habituales en este apartado son: </w:t>
            </w:r>
          </w:p>
          <w:p w14:paraId="6DD8152A" w14:textId="77777777" w:rsidR="00AB09D1" w:rsidRPr="00FC2F12" w:rsidRDefault="00AB09D1" w:rsidP="00AB09D1">
            <w:pPr>
              <w:widowControl w:val="0"/>
              <w:spacing w:before="60" w:after="60"/>
              <w:ind w:left="15" w:right="37"/>
              <w:rPr>
                <w:rFonts w:asciiTheme="minorHAnsi" w:hAnsiTheme="minorHAnsi"/>
                <w:iCs/>
                <w:sz w:val="18"/>
                <w:szCs w:val="18"/>
                <w:lang w:eastAsia="en-US"/>
              </w:rPr>
            </w:pPr>
            <w:r w:rsidRPr="00FC2F12">
              <w:rPr>
                <w:rFonts w:asciiTheme="minorHAnsi" w:hAnsiTheme="minorHAnsi"/>
                <w:iCs/>
                <w:sz w:val="18"/>
                <w:szCs w:val="18"/>
                <w:lang w:eastAsia="en-US"/>
              </w:rPr>
              <w:t xml:space="preserve">Riesgos de incumplimiento: </w:t>
            </w:r>
          </w:p>
          <w:p w14:paraId="15B0E86B" w14:textId="77777777" w:rsidR="00AB09D1" w:rsidRPr="00FC2F12" w:rsidRDefault="00AB09D1" w:rsidP="0098597A">
            <w:pPr>
              <w:widowControl w:val="0"/>
              <w:numPr>
                <w:ilvl w:val="0"/>
                <w:numId w:val="48"/>
              </w:numPr>
              <w:spacing w:before="60" w:after="60"/>
              <w:ind w:right="37" w:hanging="210"/>
              <w:jc w:val="both"/>
              <w:rPr>
                <w:rFonts w:asciiTheme="minorHAnsi" w:hAnsiTheme="minorHAnsi"/>
                <w:iCs/>
                <w:sz w:val="18"/>
                <w:szCs w:val="18"/>
                <w:lang w:eastAsia="en-US"/>
              </w:rPr>
            </w:pPr>
            <w:r w:rsidRPr="00FC2F12">
              <w:rPr>
                <w:rFonts w:asciiTheme="minorHAnsi" w:hAnsiTheme="minorHAnsi"/>
                <w:iCs/>
                <w:sz w:val="18"/>
                <w:szCs w:val="18"/>
                <w:lang w:eastAsia="en-US"/>
              </w:rPr>
              <w:t>Incumplimientos legales en la expedición de órdenes de PJ y de ACF (inexistencia de Acuerdo/ Resolución, superación de cantidades máximas, gastos imputables a conceptos presupuestarios no autorizados, etc.).</w:t>
            </w:r>
          </w:p>
          <w:p w14:paraId="3ED10399" w14:textId="77777777" w:rsidR="00AB09D1" w:rsidRPr="00FC2F12" w:rsidRDefault="00AB09D1" w:rsidP="00AB09D1">
            <w:pPr>
              <w:widowControl w:val="0"/>
              <w:spacing w:before="60" w:after="60"/>
              <w:ind w:left="15" w:right="37"/>
              <w:rPr>
                <w:rFonts w:asciiTheme="minorHAnsi" w:hAnsiTheme="minorHAnsi"/>
                <w:iCs/>
                <w:sz w:val="18"/>
                <w:szCs w:val="18"/>
                <w:lang w:eastAsia="en-US"/>
              </w:rPr>
            </w:pPr>
            <w:r w:rsidRPr="00FC2F12">
              <w:rPr>
                <w:rFonts w:asciiTheme="minorHAnsi" w:hAnsiTheme="minorHAnsi"/>
                <w:iCs/>
                <w:sz w:val="18"/>
                <w:szCs w:val="18"/>
                <w:lang w:eastAsia="en-US"/>
              </w:rPr>
              <w:t xml:space="preserve">Riesgos de ineficacia e ineficiencia: </w:t>
            </w:r>
          </w:p>
          <w:p w14:paraId="7383DD4B" w14:textId="77777777" w:rsidR="00AB09D1" w:rsidRPr="00FC2F12" w:rsidRDefault="00AB09D1" w:rsidP="0098597A">
            <w:pPr>
              <w:widowControl w:val="0"/>
              <w:numPr>
                <w:ilvl w:val="0"/>
                <w:numId w:val="48"/>
              </w:numPr>
              <w:spacing w:before="60" w:after="60"/>
              <w:ind w:right="37" w:hanging="210"/>
              <w:jc w:val="both"/>
              <w:rPr>
                <w:rFonts w:asciiTheme="minorHAnsi" w:hAnsiTheme="minorHAnsi"/>
                <w:iCs/>
                <w:sz w:val="18"/>
                <w:szCs w:val="18"/>
                <w:lang w:eastAsia="en-US"/>
              </w:rPr>
            </w:pPr>
            <w:r w:rsidRPr="00FC2F12">
              <w:rPr>
                <w:rFonts w:asciiTheme="minorHAnsi" w:hAnsiTheme="minorHAnsi"/>
                <w:iCs/>
                <w:sz w:val="18"/>
                <w:szCs w:val="18"/>
                <w:lang w:eastAsia="en-US"/>
              </w:rPr>
              <w:t>Falta de calidad de las cuentas justificativas, pudiendo originar una inadecuada utilización de los fondos.</w:t>
            </w:r>
          </w:p>
          <w:p w14:paraId="24CD88D9" w14:textId="77777777" w:rsidR="00AB09D1" w:rsidRPr="00FC2F12" w:rsidRDefault="00AB09D1" w:rsidP="0098597A">
            <w:pPr>
              <w:widowControl w:val="0"/>
              <w:numPr>
                <w:ilvl w:val="0"/>
                <w:numId w:val="48"/>
              </w:numPr>
              <w:spacing w:before="60" w:after="60"/>
              <w:ind w:right="37" w:hanging="210"/>
              <w:jc w:val="both"/>
              <w:rPr>
                <w:rFonts w:asciiTheme="minorHAnsi" w:hAnsiTheme="minorHAnsi"/>
                <w:iCs/>
                <w:sz w:val="18"/>
                <w:szCs w:val="18"/>
                <w:lang w:eastAsia="en-US"/>
              </w:rPr>
            </w:pPr>
            <w:r w:rsidRPr="00FC2F12">
              <w:rPr>
                <w:rFonts w:asciiTheme="minorHAnsi" w:hAnsiTheme="minorHAnsi"/>
                <w:iCs/>
                <w:sz w:val="18"/>
                <w:szCs w:val="18"/>
                <w:lang w:eastAsia="en-US"/>
              </w:rPr>
              <w:t>Utilización abusiva del sistema de anticipos de caja fija, pagos a justificar o procedimientos equivalentes, con respecto al procedimiento ordinario de pago (pagos en firme).</w:t>
            </w:r>
          </w:p>
          <w:p w14:paraId="7C07B762" w14:textId="77777777" w:rsidR="00AB09D1" w:rsidRPr="00FC2F12" w:rsidRDefault="00AB09D1" w:rsidP="0098597A">
            <w:pPr>
              <w:widowControl w:val="0"/>
              <w:numPr>
                <w:ilvl w:val="0"/>
                <w:numId w:val="48"/>
              </w:numPr>
              <w:spacing w:before="60" w:after="60"/>
              <w:ind w:right="37" w:hanging="210"/>
              <w:jc w:val="both"/>
              <w:rPr>
                <w:rFonts w:asciiTheme="minorHAnsi" w:hAnsiTheme="minorHAnsi"/>
                <w:iCs/>
                <w:sz w:val="18"/>
                <w:szCs w:val="18"/>
                <w:lang w:eastAsia="en-US"/>
              </w:rPr>
            </w:pPr>
            <w:r w:rsidRPr="00FC2F12">
              <w:rPr>
                <w:rFonts w:asciiTheme="minorHAnsi" w:hAnsiTheme="minorHAnsi"/>
                <w:iCs/>
                <w:sz w:val="18"/>
                <w:szCs w:val="18"/>
                <w:lang w:eastAsia="en-US"/>
              </w:rPr>
              <w:t>Procedimientos especiales de pago equivalentes diseñados que establezcan procedimientos ineficientes o desactualizados.</w:t>
            </w:r>
          </w:p>
          <w:p w14:paraId="4F13208A" w14:textId="77777777" w:rsidR="00AB09D1" w:rsidRPr="00FC2F12" w:rsidRDefault="00AB09D1" w:rsidP="0098597A">
            <w:pPr>
              <w:widowControl w:val="0"/>
              <w:numPr>
                <w:ilvl w:val="0"/>
                <w:numId w:val="48"/>
              </w:numPr>
              <w:spacing w:before="60" w:after="60"/>
              <w:ind w:right="37" w:hanging="210"/>
              <w:jc w:val="both"/>
              <w:rPr>
                <w:rFonts w:asciiTheme="minorHAnsi" w:hAnsiTheme="minorHAnsi"/>
                <w:iCs/>
                <w:sz w:val="18"/>
                <w:szCs w:val="18"/>
                <w:lang w:eastAsia="en-US"/>
              </w:rPr>
            </w:pPr>
            <w:r w:rsidRPr="00FC2F12">
              <w:rPr>
                <w:rFonts w:asciiTheme="minorHAnsi" w:hAnsiTheme="minorHAnsi"/>
                <w:iCs/>
                <w:sz w:val="18"/>
                <w:szCs w:val="18"/>
                <w:lang w:eastAsia="en-US"/>
              </w:rPr>
              <w:t>Existencia de errores o incongruencias en la información contenida en los EST debidos a una mala</w:t>
            </w:r>
            <w:r w:rsidRPr="00FC2F12">
              <w:rPr>
                <w:rFonts w:asciiTheme="minorHAnsi" w:hAnsiTheme="minorHAnsi"/>
                <w:iCs/>
                <w:color w:val="000000"/>
                <w:sz w:val="18"/>
                <w:szCs w:val="18"/>
                <w:lang w:eastAsia="en-US"/>
              </w:rPr>
              <w:t xml:space="preserve"> </w:t>
            </w:r>
            <w:r w:rsidRPr="00FC2F12">
              <w:rPr>
                <w:rFonts w:asciiTheme="minorHAnsi" w:hAnsiTheme="minorHAnsi"/>
                <w:iCs/>
                <w:sz w:val="18"/>
                <w:szCs w:val="18"/>
                <w:lang w:eastAsia="en-US"/>
              </w:rPr>
              <w:t>gestión de la información y documentación que los soporta.</w:t>
            </w:r>
          </w:p>
          <w:p w14:paraId="2BD42460" w14:textId="77777777" w:rsidR="00AB09D1" w:rsidRPr="00FC2F12" w:rsidRDefault="00AB09D1" w:rsidP="00AB09D1">
            <w:pPr>
              <w:widowControl w:val="0"/>
              <w:spacing w:before="60" w:after="60"/>
              <w:ind w:left="15" w:right="37"/>
              <w:rPr>
                <w:rFonts w:asciiTheme="minorHAnsi" w:hAnsiTheme="minorHAnsi"/>
                <w:iCs/>
                <w:sz w:val="18"/>
                <w:szCs w:val="18"/>
                <w:lang w:eastAsia="en-US"/>
              </w:rPr>
            </w:pPr>
            <w:r w:rsidRPr="00FC2F12">
              <w:rPr>
                <w:rFonts w:asciiTheme="minorHAnsi" w:hAnsiTheme="minorHAnsi"/>
                <w:iCs/>
                <w:sz w:val="18"/>
                <w:szCs w:val="18"/>
                <w:lang w:eastAsia="en-US"/>
              </w:rPr>
              <w:t xml:space="preserve">El trabajo realizado debe permitir concluir sobre: </w:t>
            </w:r>
          </w:p>
          <w:p w14:paraId="04845357" w14:textId="77777777" w:rsidR="00AB09D1" w:rsidRPr="00FC2F12" w:rsidRDefault="00AB09D1" w:rsidP="0098597A">
            <w:pPr>
              <w:widowControl w:val="0"/>
              <w:numPr>
                <w:ilvl w:val="0"/>
                <w:numId w:val="48"/>
              </w:numPr>
              <w:spacing w:before="60" w:after="60"/>
              <w:ind w:right="37" w:hanging="210"/>
              <w:jc w:val="both"/>
              <w:rPr>
                <w:rFonts w:asciiTheme="minorHAnsi" w:hAnsiTheme="minorHAnsi"/>
                <w:iCs/>
                <w:sz w:val="18"/>
                <w:szCs w:val="18"/>
                <w:lang w:eastAsia="en-US"/>
              </w:rPr>
            </w:pPr>
            <w:r w:rsidRPr="00FC2F12">
              <w:rPr>
                <w:rFonts w:asciiTheme="minorHAnsi" w:hAnsiTheme="minorHAnsi"/>
                <w:iCs/>
                <w:sz w:val="18"/>
                <w:szCs w:val="18"/>
                <w:lang w:eastAsia="en-US"/>
              </w:rPr>
              <w:t>El cumplimiento de la normativa vigente en los procedimientos especiales de pago (normas que los establezcan, naturaleza de los gastos, órgano competente, tipos de pagos, etc.).</w:t>
            </w:r>
          </w:p>
          <w:p w14:paraId="637DE9A0" w14:textId="77777777" w:rsidR="00AB09D1" w:rsidRPr="00FC2F12" w:rsidRDefault="00AB09D1" w:rsidP="0098597A">
            <w:pPr>
              <w:widowControl w:val="0"/>
              <w:numPr>
                <w:ilvl w:val="0"/>
                <w:numId w:val="48"/>
              </w:numPr>
              <w:spacing w:before="60" w:after="60"/>
              <w:ind w:right="37" w:hanging="210"/>
              <w:jc w:val="both"/>
              <w:rPr>
                <w:rFonts w:asciiTheme="minorHAnsi" w:hAnsiTheme="minorHAnsi"/>
                <w:iCs/>
                <w:sz w:val="18"/>
                <w:szCs w:val="18"/>
                <w:lang w:eastAsia="en-US"/>
              </w:rPr>
            </w:pPr>
            <w:r w:rsidRPr="00FC2F12">
              <w:rPr>
                <w:rFonts w:asciiTheme="minorHAnsi" w:hAnsiTheme="minorHAnsi"/>
                <w:iCs/>
                <w:sz w:val="18"/>
                <w:szCs w:val="18"/>
                <w:lang w:eastAsia="en-US"/>
              </w:rPr>
              <w:t>Idoneidad y eficiencia de la gestión de los procedimientos especiales de pago (saldos de cajas de efectivo y/o cuentas, reintegros, pagos sin justificación, cuentas justificativas fuera de plazo, cuentas justificativas favorables, cuentas sin defectos, incidencias en el pago etc.).</w:t>
            </w:r>
          </w:p>
          <w:p w14:paraId="5A15BE45" w14:textId="10B55D74" w:rsidR="00AB09D1" w:rsidRPr="00FC2F12" w:rsidRDefault="00AB09D1" w:rsidP="0098597A">
            <w:pPr>
              <w:widowControl w:val="0"/>
              <w:numPr>
                <w:ilvl w:val="0"/>
                <w:numId w:val="48"/>
              </w:numPr>
              <w:spacing w:before="60" w:after="60"/>
              <w:ind w:right="37" w:hanging="210"/>
              <w:jc w:val="both"/>
              <w:rPr>
                <w:rFonts w:asciiTheme="minorHAnsi" w:hAnsiTheme="minorHAnsi"/>
                <w:iCs/>
                <w:sz w:val="18"/>
                <w:szCs w:val="18"/>
                <w:lang w:eastAsia="en-US"/>
              </w:rPr>
            </w:pPr>
            <w:r w:rsidRPr="00FC2F12">
              <w:rPr>
                <w:rFonts w:asciiTheme="minorHAnsi" w:hAnsiTheme="minorHAnsi"/>
                <w:iCs/>
                <w:sz w:val="18"/>
                <w:szCs w:val="18"/>
                <w:lang w:eastAsia="en-US"/>
              </w:rPr>
              <w:t>El cumplimiento de las obligaciones contables (llevanza de los libros y registros contables, cuentas justificativas y documentación que las acompaña, etc.).</w:t>
            </w:r>
          </w:p>
        </w:tc>
      </w:tr>
      <w:tr w:rsidR="00AB09D1" w:rsidRPr="00FC2F12" w14:paraId="1E42401E" w14:textId="77777777" w:rsidTr="000E656A">
        <w:tc>
          <w:tcPr>
            <w:tcW w:w="9611" w:type="dxa"/>
            <w:gridSpan w:val="2"/>
            <w:shd w:val="clear" w:color="auto" w:fill="auto"/>
          </w:tcPr>
          <w:p w14:paraId="2383496A" w14:textId="77777777" w:rsidR="00AB09D1" w:rsidRPr="00FC2F12" w:rsidRDefault="00AB09D1" w:rsidP="00AB09D1">
            <w:pPr>
              <w:widowControl w:val="0"/>
              <w:shd w:val="clear" w:color="auto" w:fill="FFFFCC"/>
              <w:spacing w:before="60" w:after="60"/>
              <w:jc w:val="both"/>
              <w:rPr>
                <w:rFonts w:asciiTheme="minorHAnsi" w:eastAsia="Arial Unicode MS" w:hAnsiTheme="minorHAnsi" w:cs="Arial Unicode MS"/>
                <w:sz w:val="22"/>
                <w:szCs w:val="20"/>
                <w:lang w:eastAsia="en-US"/>
              </w:rPr>
            </w:pPr>
            <w:r w:rsidRPr="00FC2F12">
              <w:rPr>
                <w:rFonts w:asciiTheme="minorHAnsi" w:eastAsia="Arial Unicode MS" w:hAnsiTheme="minorHAnsi" w:cs="Arial Unicode MS"/>
                <w:b/>
                <w:sz w:val="22"/>
                <w:szCs w:val="20"/>
                <w:lang w:eastAsia="en-US"/>
              </w:rPr>
              <w:t>9.</w:t>
            </w:r>
            <w:r w:rsidRPr="00FC2F12">
              <w:rPr>
                <w:rFonts w:asciiTheme="minorHAnsi" w:eastAsia="Arial Unicode MS" w:hAnsiTheme="minorHAnsi" w:cs="Arial Unicode MS"/>
                <w:sz w:val="22"/>
                <w:szCs w:val="20"/>
                <w:lang w:eastAsia="en-US"/>
              </w:rPr>
              <w:t xml:space="preserve"> </w:t>
            </w:r>
            <w:r w:rsidRPr="00FC2F12">
              <w:rPr>
                <w:rFonts w:asciiTheme="minorHAnsi" w:eastAsia="Arial Unicode MS" w:hAnsiTheme="minorHAnsi" w:cs="Arial Unicode MS"/>
                <w:b/>
                <w:sz w:val="22"/>
                <w:szCs w:val="20"/>
                <w:lang w:eastAsia="en-US"/>
              </w:rPr>
              <w:t>Estado de Flujos de Efectivo.</w:t>
            </w:r>
          </w:p>
          <w:p w14:paraId="7EA43A00" w14:textId="77777777" w:rsidR="00AB09D1" w:rsidRPr="00FC2F12" w:rsidRDefault="00AB09D1" w:rsidP="00AB09D1">
            <w:pPr>
              <w:widowControl w:val="0"/>
              <w:spacing w:before="60" w:after="60"/>
              <w:jc w:val="both"/>
              <w:rPr>
                <w:rFonts w:asciiTheme="minorHAnsi" w:eastAsia="Arial Unicode MS" w:hAnsiTheme="minorHAnsi" w:cs="Arial Unicode MS"/>
                <w:b/>
                <w:i/>
                <w:sz w:val="20"/>
                <w:szCs w:val="20"/>
                <w:lang w:eastAsia="en-US"/>
              </w:rPr>
            </w:pPr>
            <w:r w:rsidRPr="00FC2F12">
              <w:rPr>
                <w:rFonts w:asciiTheme="minorHAnsi" w:eastAsia="Arial Unicode MS" w:hAnsiTheme="minorHAnsi" w:cs="Arial Unicode MS"/>
                <w:b/>
                <w:i/>
                <w:sz w:val="20"/>
                <w:szCs w:val="20"/>
                <w:lang w:eastAsia="en-US"/>
              </w:rPr>
              <w:fldChar w:fldCharType="begin"/>
            </w:r>
            <w:r w:rsidRPr="00FC2F12">
              <w:rPr>
                <w:rFonts w:asciiTheme="minorHAnsi" w:eastAsia="Arial Unicode MS" w:hAnsiTheme="minorHAnsi" w:cs="Arial Unicode MS"/>
                <w:b/>
                <w:i/>
                <w:sz w:val="20"/>
                <w:szCs w:val="20"/>
                <w:lang w:eastAsia="en-US"/>
              </w:rPr>
              <w:instrText xml:space="preserve"> DOCPROPERTY "TM_TAB1_LABEL"  \* MERGEFORMAT </w:instrText>
            </w:r>
            <w:r w:rsidRPr="00FC2F12">
              <w:rPr>
                <w:rFonts w:asciiTheme="minorHAnsi" w:eastAsia="Arial Unicode MS" w:hAnsiTheme="minorHAnsi" w:cs="Arial Unicode MS"/>
                <w:b/>
                <w:i/>
                <w:sz w:val="20"/>
                <w:szCs w:val="20"/>
                <w:lang w:eastAsia="en-US"/>
              </w:rPr>
              <w:fldChar w:fldCharType="separate"/>
            </w:r>
            <w:proofErr w:type="gramStart"/>
            <w:r w:rsidRPr="00FC2F12">
              <w:rPr>
                <w:rFonts w:asciiTheme="minorHAnsi" w:eastAsia="Arial Unicode MS" w:hAnsiTheme="minorHAnsi" w:cs="Arial Unicode MS"/>
                <w:b/>
                <w:bCs/>
                <w:i/>
                <w:sz w:val="20"/>
                <w:szCs w:val="20"/>
                <w:lang w:eastAsia="en-US"/>
              </w:rPr>
              <w:t>Trabajo a realizar</w:t>
            </w:r>
            <w:proofErr w:type="gramEnd"/>
            <w:r w:rsidRPr="00FC2F12">
              <w:rPr>
                <w:rFonts w:asciiTheme="minorHAnsi" w:eastAsia="Arial Unicode MS" w:hAnsiTheme="minorHAnsi" w:cs="Arial Unicode MS"/>
                <w:b/>
                <w:i/>
                <w:sz w:val="20"/>
                <w:szCs w:val="20"/>
                <w:lang w:eastAsia="en-US"/>
              </w:rPr>
              <w:fldChar w:fldCharType="end"/>
            </w:r>
            <w:r w:rsidRPr="00FC2F12">
              <w:rPr>
                <w:rFonts w:asciiTheme="minorHAnsi" w:eastAsia="Arial Unicode MS" w:hAnsiTheme="minorHAnsi" w:cs="Arial Unicode MS"/>
                <w:b/>
                <w:i/>
                <w:sz w:val="20"/>
                <w:szCs w:val="20"/>
                <w:lang w:eastAsia="en-US"/>
              </w:rPr>
              <w:t>:</w:t>
            </w:r>
          </w:p>
          <w:p w14:paraId="7D5211AD"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Segoe UI"/>
                <w:color w:val="000000"/>
                <w:sz w:val="20"/>
                <w:szCs w:val="20"/>
                <w:lang w:eastAsia="en-US"/>
              </w:rPr>
            </w:pPr>
            <w:r w:rsidRPr="00FC2F12">
              <w:rPr>
                <w:rFonts w:asciiTheme="minorHAnsi" w:hAnsiTheme="minorHAnsi" w:cs="Segoe UI"/>
                <w:color w:val="000000"/>
                <w:sz w:val="20"/>
                <w:szCs w:val="20"/>
                <w:lang w:eastAsia="en-US"/>
              </w:rPr>
              <w:t>Verificar que las agrupaciones del EFE se estructuran como se indica a continuación:</w:t>
            </w:r>
          </w:p>
          <w:p w14:paraId="507D0778" w14:textId="77777777" w:rsidR="00AB09D1" w:rsidRPr="00FC2F12" w:rsidRDefault="00AB09D1" w:rsidP="00AB09D1">
            <w:pPr>
              <w:spacing w:before="60" w:after="60"/>
              <w:ind w:left="456" w:hanging="142"/>
              <w:jc w:val="both"/>
              <w:rPr>
                <w:rFonts w:asciiTheme="minorHAnsi" w:hAnsiTheme="minorHAnsi" w:cs="Segoe UI"/>
                <w:color w:val="000000"/>
                <w:sz w:val="20"/>
                <w:szCs w:val="20"/>
                <w:lang w:eastAsia="en-US"/>
              </w:rPr>
            </w:pPr>
            <w:r w:rsidRPr="00FC2F12">
              <w:rPr>
                <w:rFonts w:asciiTheme="minorHAnsi" w:hAnsiTheme="minorHAnsi" w:cs="Segoe UI"/>
                <w:color w:val="000000"/>
                <w:sz w:val="20"/>
                <w:szCs w:val="20"/>
                <w:lang w:eastAsia="en-US"/>
              </w:rPr>
              <w:t xml:space="preserve">i. </w:t>
            </w:r>
            <w:r w:rsidRPr="00FC2F12">
              <w:rPr>
                <w:rFonts w:asciiTheme="minorHAnsi" w:hAnsiTheme="minorHAnsi" w:cs="Segoe UI"/>
                <w:color w:val="000000"/>
                <w:sz w:val="20"/>
                <w:szCs w:val="20"/>
                <w:u w:val="single"/>
                <w:lang w:eastAsia="en-US"/>
              </w:rPr>
              <w:t>Flujos de efectivo de las actividades de gestión</w:t>
            </w:r>
            <w:r w:rsidRPr="00FC2F12">
              <w:rPr>
                <w:rFonts w:asciiTheme="minorHAnsi" w:hAnsiTheme="minorHAnsi" w:cs="Segoe UI"/>
                <w:color w:val="000000"/>
                <w:sz w:val="20"/>
                <w:szCs w:val="20"/>
                <w:lang w:eastAsia="en-US"/>
              </w:rPr>
              <w:t>: son los que constituyen su principal fuente de generación de efectivo y, fundamentalmente los ocasionados por las transacciones que intervienen en la determinación del resultado de gestión ordinaria de la entidad. Se incluyen también los que no deban clasificarse en ninguna de las dos categorías siguientes, de inversión o de financiación.</w:t>
            </w:r>
          </w:p>
          <w:p w14:paraId="6794568A" w14:textId="77777777" w:rsidR="00AB09D1" w:rsidRPr="00FC2F12" w:rsidRDefault="00AB09D1" w:rsidP="00AB09D1">
            <w:pPr>
              <w:spacing w:before="60" w:after="60"/>
              <w:ind w:left="456" w:hanging="142"/>
              <w:jc w:val="both"/>
              <w:rPr>
                <w:rFonts w:asciiTheme="minorHAnsi" w:hAnsiTheme="minorHAnsi" w:cs="Segoe UI"/>
                <w:color w:val="000000"/>
                <w:sz w:val="20"/>
                <w:szCs w:val="20"/>
                <w:lang w:eastAsia="en-US"/>
              </w:rPr>
            </w:pPr>
            <w:proofErr w:type="spellStart"/>
            <w:r w:rsidRPr="00FC2F12">
              <w:rPr>
                <w:rFonts w:asciiTheme="minorHAnsi" w:hAnsiTheme="minorHAnsi" w:cs="Segoe UI"/>
                <w:color w:val="000000"/>
                <w:sz w:val="20"/>
                <w:szCs w:val="20"/>
                <w:lang w:eastAsia="en-US"/>
              </w:rPr>
              <w:t>ii</w:t>
            </w:r>
            <w:proofErr w:type="spellEnd"/>
            <w:r w:rsidRPr="00FC2F12">
              <w:rPr>
                <w:rFonts w:asciiTheme="minorHAnsi" w:hAnsiTheme="minorHAnsi" w:cs="Segoe UI"/>
                <w:color w:val="000000"/>
                <w:sz w:val="20"/>
                <w:szCs w:val="20"/>
                <w:lang w:eastAsia="en-US"/>
              </w:rPr>
              <w:t xml:space="preserve">. </w:t>
            </w:r>
            <w:r w:rsidRPr="00FC2F12">
              <w:rPr>
                <w:rFonts w:asciiTheme="minorHAnsi" w:hAnsiTheme="minorHAnsi" w:cs="Segoe UI"/>
                <w:color w:val="000000"/>
                <w:sz w:val="20"/>
                <w:szCs w:val="20"/>
                <w:u w:val="single"/>
                <w:lang w:eastAsia="en-US"/>
              </w:rPr>
              <w:t>Flujos de efectivo de las actividades de inversión</w:t>
            </w:r>
            <w:r w:rsidRPr="00FC2F12">
              <w:rPr>
                <w:rFonts w:asciiTheme="minorHAnsi" w:hAnsiTheme="minorHAnsi" w:cs="Segoe UI"/>
                <w:color w:val="000000"/>
                <w:sz w:val="20"/>
                <w:szCs w:val="20"/>
                <w:lang w:eastAsia="en-US"/>
              </w:rPr>
              <w:t xml:space="preserve">: son los pagos que tienen su origen en la adquisición de elementos del inmovilizado no financiero y de inversiones financieras, tanto de corto como de largo plazo, no consideradas activos líquidos equivalentes a efectivo, así como los cobros procedentes de su enajenación o de </w:t>
            </w:r>
            <w:r w:rsidRPr="00FC2F12">
              <w:rPr>
                <w:rFonts w:asciiTheme="minorHAnsi" w:hAnsiTheme="minorHAnsi" w:cs="Segoe UI"/>
                <w:color w:val="000000"/>
                <w:sz w:val="20"/>
                <w:szCs w:val="20"/>
                <w:lang w:eastAsia="en-US"/>
              </w:rPr>
              <w:lastRenderedPageBreak/>
              <w:t>su amortización al vencimiento. Forman parte de estos flujos los cobros derivados de la venta de activos en estado de venta.</w:t>
            </w:r>
          </w:p>
          <w:p w14:paraId="40C8E511" w14:textId="77777777" w:rsidR="00AB09D1" w:rsidRPr="00FC2F12" w:rsidRDefault="00AB09D1" w:rsidP="00AB09D1">
            <w:pPr>
              <w:spacing w:before="60" w:after="60"/>
              <w:ind w:left="456" w:hanging="142"/>
              <w:jc w:val="both"/>
              <w:rPr>
                <w:rFonts w:asciiTheme="minorHAnsi" w:hAnsiTheme="minorHAnsi" w:cs="Segoe UI"/>
                <w:color w:val="000000"/>
                <w:sz w:val="20"/>
                <w:szCs w:val="20"/>
                <w:lang w:eastAsia="en-US"/>
              </w:rPr>
            </w:pPr>
            <w:proofErr w:type="spellStart"/>
            <w:r w:rsidRPr="00FC2F12">
              <w:rPr>
                <w:rFonts w:asciiTheme="minorHAnsi" w:hAnsiTheme="minorHAnsi" w:cs="Segoe UI"/>
                <w:color w:val="000000"/>
                <w:sz w:val="20"/>
                <w:szCs w:val="20"/>
                <w:lang w:eastAsia="en-US"/>
              </w:rPr>
              <w:t>iii</w:t>
            </w:r>
            <w:proofErr w:type="spellEnd"/>
            <w:r w:rsidRPr="00FC2F12">
              <w:rPr>
                <w:rFonts w:asciiTheme="minorHAnsi" w:hAnsiTheme="minorHAnsi" w:cs="Segoe UI"/>
                <w:color w:val="000000"/>
                <w:sz w:val="20"/>
                <w:szCs w:val="20"/>
                <w:lang w:eastAsia="en-US"/>
              </w:rPr>
              <w:t xml:space="preserve">. </w:t>
            </w:r>
            <w:r w:rsidRPr="00FC2F12">
              <w:rPr>
                <w:rFonts w:asciiTheme="minorHAnsi" w:hAnsiTheme="minorHAnsi" w:cs="Segoe UI"/>
                <w:color w:val="000000"/>
                <w:sz w:val="20"/>
                <w:szCs w:val="20"/>
                <w:u w:val="single"/>
                <w:lang w:eastAsia="en-US"/>
              </w:rPr>
              <w:t>Flujos de efectivo de las actividades de financiación</w:t>
            </w:r>
            <w:r w:rsidRPr="00FC2F12">
              <w:rPr>
                <w:rFonts w:asciiTheme="minorHAnsi" w:hAnsiTheme="minorHAnsi" w:cs="Segoe UI"/>
                <w:color w:val="000000"/>
                <w:sz w:val="20"/>
                <w:szCs w:val="20"/>
                <w:lang w:eastAsia="en-US"/>
              </w:rPr>
              <w:t>: comprenden los cobros procedentes de la adquisición por terceros de títulos valores emitidos por la entidad o de recursos concedidos por entidades financieras o terceros, en forma de préstamos u otros instrumentos de financiación y, los correspondientes a aportaciones al patrimonio de la entidad o entidades propietarias. También comprenden los pagos realizados por amortización o devolución de los anteriores instrumentos de financiación y por reparto de resultados a la entidad o entidades propietarias.</w:t>
            </w:r>
          </w:p>
          <w:p w14:paraId="76089D75" w14:textId="77777777" w:rsidR="00AB09D1" w:rsidRPr="00FC2F12" w:rsidRDefault="00AB09D1" w:rsidP="00AB09D1">
            <w:pPr>
              <w:spacing w:before="60" w:after="60"/>
              <w:ind w:left="456" w:hanging="142"/>
              <w:jc w:val="both"/>
              <w:rPr>
                <w:rFonts w:asciiTheme="minorHAnsi" w:hAnsiTheme="minorHAnsi" w:cs="Segoe UI"/>
                <w:color w:val="000000"/>
                <w:sz w:val="20"/>
                <w:szCs w:val="20"/>
                <w:lang w:eastAsia="en-US"/>
              </w:rPr>
            </w:pPr>
            <w:proofErr w:type="spellStart"/>
            <w:r w:rsidRPr="00FC2F12">
              <w:rPr>
                <w:rFonts w:asciiTheme="minorHAnsi" w:hAnsiTheme="minorHAnsi" w:cs="Segoe UI"/>
                <w:color w:val="000000"/>
                <w:sz w:val="20"/>
                <w:szCs w:val="20"/>
                <w:lang w:eastAsia="en-US"/>
              </w:rPr>
              <w:t>iv</w:t>
            </w:r>
            <w:proofErr w:type="spellEnd"/>
            <w:r w:rsidRPr="00FC2F12">
              <w:rPr>
                <w:rFonts w:asciiTheme="minorHAnsi" w:hAnsiTheme="minorHAnsi" w:cs="Segoe UI"/>
                <w:color w:val="000000"/>
                <w:sz w:val="20"/>
                <w:szCs w:val="20"/>
                <w:lang w:eastAsia="en-US"/>
              </w:rPr>
              <w:t xml:space="preserve">. </w:t>
            </w:r>
            <w:r w:rsidRPr="00FC2F12">
              <w:rPr>
                <w:rFonts w:asciiTheme="minorHAnsi" w:hAnsiTheme="minorHAnsi" w:cs="Segoe UI"/>
                <w:color w:val="000000"/>
                <w:sz w:val="20"/>
                <w:szCs w:val="20"/>
                <w:u w:val="single"/>
                <w:lang w:eastAsia="en-US"/>
              </w:rPr>
              <w:t>Flujos de efectivo pendientes de clasificación</w:t>
            </w:r>
            <w:r w:rsidRPr="00FC2F12">
              <w:rPr>
                <w:rFonts w:asciiTheme="minorHAnsi" w:hAnsiTheme="minorHAnsi" w:cs="Segoe UI"/>
                <w:color w:val="000000"/>
                <w:sz w:val="20"/>
                <w:szCs w:val="20"/>
                <w:lang w:eastAsia="en-US"/>
              </w:rPr>
              <w:t>: recogen los cobros y pagos cuyo origen se desconoce en el momento de elaborar el estado de flujos de efectivo.</w:t>
            </w:r>
          </w:p>
          <w:p w14:paraId="438D7B01" w14:textId="77777777" w:rsidR="00AB09D1" w:rsidRPr="00FC2F12" w:rsidRDefault="00AB09D1" w:rsidP="00AB09D1">
            <w:pPr>
              <w:spacing w:before="60" w:after="60"/>
              <w:ind w:left="456" w:hanging="142"/>
              <w:jc w:val="both"/>
              <w:rPr>
                <w:rFonts w:asciiTheme="minorHAnsi" w:hAnsiTheme="minorHAnsi" w:cs="Segoe UI"/>
                <w:color w:val="000000"/>
                <w:sz w:val="20"/>
                <w:szCs w:val="20"/>
                <w:lang w:eastAsia="en-US"/>
              </w:rPr>
            </w:pPr>
            <w:r w:rsidRPr="00FC2F12">
              <w:rPr>
                <w:rFonts w:asciiTheme="minorHAnsi" w:hAnsiTheme="minorHAnsi" w:cs="Segoe UI"/>
                <w:color w:val="000000"/>
                <w:sz w:val="20"/>
                <w:szCs w:val="20"/>
                <w:lang w:eastAsia="en-US"/>
              </w:rPr>
              <w:t xml:space="preserve">v. </w:t>
            </w:r>
            <w:r w:rsidRPr="00FC2F12">
              <w:rPr>
                <w:rFonts w:asciiTheme="minorHAnsi" w:hAnsiTheme="minorHAnsi" w:cs="Segoe UI"/>
                <w:color w:val="000000"/>
                <w:sz w:val="20"/>
                <w:szCs w:val="20"/>
                <w:u w:val="single"/>
                <w:lang w:eastAsia="en-US"/>
              </w:rPr>
              <w:t>Efecto de las variaciones de los tipos de cambio</w:t>
            </w:r>
            <w:r w:rsidRPr="00FC2F12">
              <w:rPr>
                <w:rFonts w:asciiTheme="minorHAnsi" w:hAnsiTheme="minorHAnsi" w:cs="Segoe UI"/>
                <w:color w:val="000000"/>
                <w:sz w:val="20"/>
                <w:szCs w:val="20"/>
                <w:lang w:eastAsia="en-US"/>
              </w:rPr>
              <w:t>: recoge, con el fin de permitir la conciliación entre las existencias de efectivo al principio y al final del período, el efecto de la variación de los tipos de cambio, sobre el efectivo y otros activos líquidos equivalentes que figuraran denominados en moneda extranjera. El valor en euros de estos últimos será el que corresponda al tipo de cambio de 31 de diciembre.</w:t>
            </w:r>
          </w:p>
          <w:p w14:paraId="6BB4810C"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Segoe UI"/>
                <w:color w:val="000000"/>
                <w:sz w:val="20"/>
                <w:szCs w:val="20"/>
                <w:lang w:eastAsia="en-US"/>
              </w:rPr>
            </w:pPr>
            <w:r w:rsidRPr="00FC2F12">
              <w:rPr>
                <w:rFonts w:asciiTheme="minorHAnsi" w:hAnsiTheme="minorHAnsi" w:cs="Segoe UI"/>
                <w:color w:val="000000"/>
                <w:sz w:val="20"/>
                <w:szCs w:val="20"/>
                <w:lang w:eastAsia="en-US"/>
              </w:rPr>
              <w:t xml:space="preserve">Verificar que en la elaboración del EFE la entidad </w:t>
            </w:r>
            <w:r w:rsidRPr="00FC2F12">
              <w:rPr>
                <w:rFonts w:asciiTheme="minorHAnsi" w:hAnsiTheme="minorHAnsi" w:cs="Microsoft Sans Serif"/>
                <w:sz w:val="20"/>
                <w:szCs w:val="20"/>
                <w:lang w:eastAsia="en-US"/>
              </w:rPr>
              <w:t>pública</w:t>
            </w:r>
            <w:r w:rsidRPr="00FC2F12">
              <w:rPr>
                <w:rFonts w:asciiTheme="minorHAnsi" w:hAnsiTheme="minorHAnsi" w:cs="Segoe UI"/>
                <w:color w:val="000000"/>
                <w:sz w:val="20"/>
                <w:szCs w:val="20"/>
                <w:lang w:eastAsia="en-US"/>
              </w:rPr>
              <w:t xml:space="preserve"> ha tenido en cuenta las disposiciones previstas en el apartado 1 sobre “Normas de elaboración de las cuentas anuales” de la tercera parte del PGCP.</w:t>
            </w:r>
          </w:p>
          <w:p w14:paraId="25B4A59D" w14:textId="79854CAF" w:rsidR="00CA1DCE" w:rsidRPr="00FC2F12" w:rsidRDefault="00CA1DCE" w:rsidP="0098597A">
            <w:pPr>
              <w:widowControl w:val="0"/>
              <w:numPr>
                <w:ilvl w:val="0"/>
                <w:numId w:val="52"/>
              </w:numPr>
              <w:spacing w:before="120" w:after="120"/>
              <w:ind w:left="426" w:hanging="426"/>
              <w:jc w:val="both"/>
              <w:rPr>
                <w:rFonts w:asciiTheme="minorHAnsi" w:hAnsiTheme="minorHAnsi" w:cs="Segoe UI"/>
                <w:color w:val="000000"/>
                <w:sz w:val="20"/>
                <w:szCs w:val="20"/>
                <w:lang w:eastAsia="en-US"/>
              </w:rPr>
            </w:pPr>
            <w:r w:rsidRPr="00FC2F12">
              <w:rPr>
                <w:rFonts w:asciiTheme="minorHAnsi" w:hAnsiTheme="minorHAnsi" w:cs="Segoe UI"/>
                <w:color w:val="000000"/>
                <w:sz w:val="20"/>
                <w:szCs w:val="20"/>
                <w:lang w:eastAsia="en-US"/>
              </w:rPr>
              <w:t>Verificar que el saldo de “efectivo y activos líquidos equivalentes al efectivo al final del ejercicio” del estado de flujos de efectivo coincide con los importes reflejados en el epígrafe de “Tesorería” del Balance de Situación.</w:t>
            </w:r>
          </w:p>
        </w:tc>
      </w:tr>
      <w:tr w:rsidR="00096273" w:rsidRPr="00FC2F12" w14:paraId="4FA9ABCF" w14:textId="77777777" w:rsidTr="00476445">
        <w:tc>
          <w:tcPr>
            <w:tcW w:w="9611" w:type="dxa"/>
            <w:gridSpan w:val="2"/>
            <w:shd w:val="clear" w:color="auto" w:fill="DAEEF3" w:themeFill="accent5" w:themeFillTint="33"/>
          </w:tcPr>
          <w:p w14:paraId="35D9FB43" w14:textId="77777777" w:rsidR="00096273" w:rsidRPr="00FC2F12" w:rsidRDefault="00096273" w:rsidP="00476445">
            <w:pPr>
              <w:widowControl w:val="0"/>
              <w:spacing w:before="60" w:after="60"/>
              <w:rPr>
                <w:rFonts w:asciiTheme="minorHAnsi" w:eastAsia="Arial Unicode MS" w:hAnsiTheme="minorHAnsi" w:cs="Arial"/>
                <w:b/>
                <w:iCs/>
                <w:sz w:val="20"/>
                <w:szCs w:val="20"/>
                <w:lang w:eastAsia="en-US"/>
              </w:rPr>
            </w:pPr>
            <w:r w:rsidRPr="00FC2F12">
              <w:rPr>
                <w:rFonts w:asciiTheme="minorHAnsi" w:eastAsia="Arial Unicode MS" w:hAnsiTheme="minorHAnsi" w:cs="Arial"/>
                <w:b/>
                <w:iCs/>
                <w:sz w:val="20"/>
                <w:szCs w:val="20"/>
                <w:lang w:eastAsia="en-US"/>
              </w:rPr>
              <w:lastRenderedPageBreak/>
              <w:fldChar w:fldCharType="begin"/>
            </w:r>
            <w:r w:rsidRPr="00FC2F12">
              <w:rPr>
                <w:rFonts w:asciiTheme="minorHAnsi" w:eastAsia="Arial Unicode MS" w:hAnsiTheme="minorHAnsi" w:cs="Arial"/>
                <w:b/>
                <w:iCs/>
                <w:sz w:val="20"/>
                <w:szCs w:val="20"/>
                <w:lang w:eastAsia="en-US"/>
              </w:rPr>
              <w:instrText xml:space="preserve"> DOCPROPERTY "TM_TAB2_LABEL"  \* MERGEFORMAT </w:instrText>
            </w:r>
            <w:r w:rsidRPr="00FC2F12">
              <w:rPr>
                <w:rFonts w:asciiTheme="minorHAnsi" w:eastAsia="Arial Unicode MS" w:hAnsiTheme="minorHAnsi" w:cs="Arial"/>
                <w:b/>
                <w:iCs/>
                <w:sz w:val="20"/>
                <w:szCs w:val="20"/>
                <w:lang w:eastAsia="en-US"/>
              </w:rPr>
              <w:fldChar w:fldCharType="separate"/>
            </w:r>
            <w:r w:rsidRPr="00FC2F12">
              <w:rPr>
                <w:rFonts w:asciiTheme="minorHAnsi" w:eastAsia="Arial Unicode MS" w:hAnsiTheme="minorHAnsi" w:cs="Arial"/>
                <w:b/>
                <w:bCs/>
                <w:iCs/>
                <w:sz w:val="20"/>
                <w:szCs w:val="20"/>
                <w:lang w:eastAsia="en-US"/>
              </w:rPr>
              <w:t>Información complementaria</w:t>
            </w:r>
            <w:r w:rsidRPr="00FC2F12">
              <w:rPr>
                <w:rFonts w:asciiTheme="minorHAnsi" w:eastAsia="Arial Unicode MS" w:hAnsiTheme="minorHAnsi" w:cs="Arial"/>
                <w:b/>
                <w:iCs/>
                <w:sz w:val="20"/>
                <w:szCs w:val="20"/>
                <w:lang w:eastAsia="en-US"/>
              </w:rPr>
              <w:fldChar w:fldCharType="end"/>
            </w:r>
            <w:r w:rsidRPr="00FC2F12">
              <w:rPr>
                <w:rFonts w:asciiTheme="minorHAnsi" w:eastAsia="Arial Unicode MS" w:hAnsiTheme="minorHAnsi" w:cs="Arial"/>
                <w:b/>
                <w:iCs/>
                <w:sz w:val="20"/>
                <w:szCs w:val="20"/>
                <w:lang w:eastAsia="en-US"/>
              </w:rPr>
              <w:t xml:space="preserve">: </w:t>
            </w:r>
          </w:p>
          <w:p w14:paraId="0688F849" w14:textId="77777777" w:rsidR="00096273" w:rsidRPr="00FC2F12" w:rsidRDefault="00096273" w:rsidP="00476445">
            <w:pPr>
              <w:widowControl w:val="0"/>
              <w:spacing w:before="60" w:after="60"/>
              <w:rPr>
                <w:rFonts w:asciiTheme="minorHAnsi" w:eastAsia="Arial Unicode MS" w:hAnsiTheme="minorHAnsi" w:cs="Arial"/>
                <w:b/>
                <w:iCs/>
                <w:sz w:val="20"/>
                <w:szCs w:val="20"/>
                <w:lang w:eastAsia="en-US"/>
              </w:rPr>
            </w:pPr>
          </w:p>
        </w:tc>
      </w:tr>
      <w:tr w:rsidR="00AB09D1" w:rsidRPr="00FC2F12" w14:paraId="1479306D" w14:textId="77777777" w:rsidTr="000E656A">
        <w:tc>
          <w:tcPr>
            <w:tcW w:w="9611" w:type="dxa"/>
            <w:gridSpan w:val="2"/>
            <w:shd w:val="clear" w:color="auto" w:fill="auto"/>
          </w:tcPr>
          <w:p w14:paraId="6EA28EB2" w14:textId="77777777" w:rsidR="00AB09D1" w:rsidRPr="00FC2F12" w:rsidRDefault="00AB09D1" w:rsidP="00AB09D1">
            <w:pPr>
              <w:widowControl w:val="0"/>
              <w:shd w:val="clear" w:color="auto" w:fill="FFFFCC"/>
              <w:spacing w:before="60" w:after="60"/>
              <w:jc w:val="both"/>
              <w:rPr>
                <w:rFonts w:asciiTheme="minorHAnsi" w:eastAsia="Arial Unicode MS" w:hAnsiTheme="minorHAnsi" w:cs="Arial Unicode MS"/>
                <w:sz w:val="22"/>
                <w:szCs w:val="20"/>
                <w:lang w:eastAsia="en-US"/>
              </w:rPr>
            </w:pPr>
            <w:r w:rsidRPr="00FC2F12">
              <w:rPr>
                <w:rFonts w:asciiTheme="minorHAnsi" w:eastAsia="Arial Unicode MS" w:hAnsiTheme="minorHAnsi" w:cs="Arial Unicode MS"/>
                <w:b/>
                <w:sz w:val="22"/>
                <w:szCs w:val="20"/>
                <w:lang w:eastAsia="en-US"/>
              </w:rPr>
              <w:t>Información de la memoria</w:t>
            </w:r>
          </w:p>
          <w:p w14:paraId="6D492DA9"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Verificar la concordancia de la información en Memoria con la ofrecida por los registros contables, así como, si la memoria muestra la información exigida en el PGCP.</w:t>
            </w:r>
          </w:p>
          <w:p w14:paraId="2B6994EC"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Segoe UI"/>
                <w:color w:val="000000"/>
                <w:sz w:val="20"/>
                <w:szCs w:val="20"/>
                <w:lang w:eastAsia="en-US"/>
              </w:rPr>
            </w:pPr>
            <w:r w:rsidRPr="00FC2F12">
              <w:rPr>
                <w:rFonts w:asciiTheme="minorHAnsi" w:hAnsiTheme="minorHAnsi" w:cs="Microsoft Sans Serif"/>
                <w:sz w:val="20"/>
                <w:szCs w:val="20"/>
                <w:lang w:eastAsia="en-US"/>
              </w:rPr>
              <w:t>Verificar q</w:t>
            </w:r>
            <w:r w:rsidRPr="00FC2F12">
              <w:rPr>
                <w:rFonts w:asciiTheme="minorHAnsi" w:hAnsiTheme="minorHAnsi" w:cs="Segoe UI"/>
                <w:color w:val="000000"/>
                <w:sz w:val="20"/>
                <w:szCs w:val="20"/>
                <w:lang w:eastAsia="en-US"/>
              </w:rPr>
              <w:t>ue el Estado del remanente de tesorería, incluido en el punto 24.6 de la memoria, se ha elaborado a partir de los saldos de las cuentas del PGCP a que se hace referencia en el cuadro del citado punto.</w:t>
            </w:r>
          </w:p>
          <w:p w14:paraId="0C82E433" w14:textId="77777777" w:rsidR="00AB09D1" w:rsidRPr="00FC2F12" w:rsidRDefault="00AB09D1" w:rsidP="00AB09D1">
            <w:pPr>
              <w:spacing w:before="60" w:after="60"/>
              <w:ind w:left="318"/>
              <w:jc w:val="both"/>
              <w:rPr>
                <w:rFonts w:asciiTheme="minorHAnsi" w:hAnsiTheme="minorHAnsi" w:cs="Segoe UI"/>
                <w:color w:val="000000"/>
                <w:sz w:val="20"/>
                <w:szCs w:val="20"/>
                <w:lang w:eastAsia="en-US"/>
              </w:rPr>
            </w:pPr>
            <w:r w:rsidRPr="00FC2F12">
              <w:rPr>
                <w:rFonts w:asciiTheme="minorHAnsi" w:hAnsiTheme="minorHAnsi" w:cs="Segoe UI"/>
                <w:color w:val="000000"/>
                <w:sz w:val="20"/>
                <w:szCs w:val="20"/>
                <w:lang w:eastAsia="en-US"/>
              </w:rPr>
              <w:t>El remanente de tesorería total se obtendrá por la suma de los fondos líquidos más los derechos pendientes de cobro deduciendo las obligaciones pendientes de pago y agregando las partidas pendientes de aplicación de conformidad con los criterios que se establecen en la memoria.</w:t>
            </w:r>
          </w:p>
        </w:tc>
      </w:tr>
      <w:tr w:rsidR="00096273" w:rsidRPr="00FC2F12" w14:paraId="7655F559" w14:textId="77777777" w:rsidTr="00476445">
        <w:tc>
          <w:tcPr>
            <w:tcW w:w="9611" w:type="dxa"/>
            <w:gridSpan w:val="2"/>
            <w:shd w:val="clear" w:color="auto" w:fill="DAEEF3" w:themeFill="accent5" w:themeFillTint="33"/>
          </w:tcPr>
          <w:p w14:paraId="0151711E" w14:textId="77777777" w:rsidR="00096273" w:rsidRPr="00FC2F12" w:rsidRDefault="00096273" w:rsidP="00476445">
            <w:pPr>
              <w:widowControl w:val="0"/>
              <w:spacing w:before="60" w:after="60"/>
              <w:rPr>
                <w:rFonts w:asciiTheme="minorHAnsi" w:eastAsia="Arial Unicode MS" w:hAnsiTheme="minorHAnsi" w:cs="Arial"/>
                <w:b/>
                <w:iCs/>
                <w:sz w:val="20"/>
                <w:szCs w:val="20"/>
                <w:lang w:eastAsia="en-US"/>
              </w:rPr>
            </w:pPr>
            <w:r w:rsidRPr="00FC2F12">
              <w:rPr>
                <w:rFonts w:asciiTheme="minorHAnsi" w:eastAsia="Arial Unicode MS" w:hAnsiTheme="minorHAnsi" w:cs="Arial"/>
                <w:b/>
                <w:iCs/>
                <w:sz w:val="20"/>
                <w:szCs w:val="20"/>
                <w:lang w:eastAsia="en-US"/>
              </w:rPr>
              <w:fldChar w:fldCharType="begin"/>
            </w:r>
            <w:r w:rsidRPr="00FC2F12">
              <w:rPr>
                <w:rFonts w:asciiTheme="minorHAnsi" w:eastAsia="Arial Unicode MS" w:hAnsiTheme="minorHAnsi" w:cs="Arial"/>
                <w:b/>
                <w:iCs/>
                <w:sz w:val="20"/>
                <w:szCs w:val="20"/>
                <w:lang w:eastAsia="en-US"/>
              </w:rPr>
              <w:instrText xml:space="preserve"> DOCPROPERTY "TM_TAB2_LABEL"  \* MERGEFORMAT </w:instrText>
            </w:r>
            <w:r w:rsidRPr="00FC2F12">
              <w:rPr>
                <w:rFonts w:asciiTheme="minorHAnsi" w:eastAsia="Arial Unicode MS" w:hAnsiTheme="minorHAnsi" w:cs="Arial"/>
                <w:b/>
                <w:iCs/>
                <w:sz w:val="20"/>
                <w:szCs w:val="20"/>
                <w:lang w:eastAsia="en-US"/>
              </w:rPr>
              <w:fldChar w:fldCharType="separate"/>
            </w:r>
            <w:r w:rsidRPr="00FC2F12">
              <w:rPr>
                <w:rFonts w:asciiTheme="minorHAnsi" w:eastAsia="Arial Unicode MS" w:hAnsiTheme="minorHAnsi" w:cs="Arial"/>
                <w:b/>
                <w:bCs/>
                <w:iCs/>
                <w:sz w:val="20"/>
                <w:szCs w:val="20"/>
                <w:lang w:eastAsia="en-US"/>
              </w:rPr>
              <w:t>Información complementaria</w:t>
            </w:r>
            <w:r w:rsidRPr="00FC2F12">
              <w:rPr>
                <w:rFonts w:asciiTheme="minorHAnsi" w:eastAsia="Arial Unicode MS" w:hAnsiTheme="minorHAnsi" w:cs="Arial"/>
                <w:b/>
                <w:iCs/>
                <w:sz w:val="20"/>
                <w:szCs w:val="20"/>
                <w:lang w:eastAsia="en-US"/>
              </w:rPr>
              <w:fldChar w:fldCharType="end"/>
            </w:r>
            <w:r w:rsidRPr="00FC2F12">
              <w:rPr>
                <w:rFonts w:asciiTheme="minorHAnsi" w:eastAsia="Arial Unicode MS" w:hAnsiTheme="minorHAnsi" w:cs="Arial"/>
                <w:b/>
                <w:iCs/>
                <w:sz w:val="20"/>
                <w:szCs w:val="20"/>
                <w:lang w:eastAsia="en-US"/>
              </w:rPr>
              <w:t xml:space="preserve">: </w:t>
            </w:r>
          </w:p>
          <w:p w14:paraId="2C6D40A6" w14:textId="77777777" w:rsidR="00096273" w:rsidRPr="00FC2F12" w:rsidRDefault="00096273" w:rsidP="00476445">
            <w:pPr>
              <w:widowControl w:val="0"/>
              <w:spacing w:before="60" w:after="60"/>
              <w:rPr>
                <w:rFonts w:asciiTheme="minorHAnsi" w:eastAsia="Arial Unicode MS" w:hAnsiTheme="minorHAnsi" w:cs="Arial"/>
                <w:b/>
                <w:iCs/>
                <w:sz w:val="20"/>
                <w:szCs w:val="20"/>
                <w:lang w:eastAsia="en-US"/>
              </w:rPr>
            </w:pPr>
          </w:p>
        </w:tc>
      </w:tr>
      <w:tr w:rsidR="00AB09D1" w:rsidRPr="00FC2F12" w14:paraId="3F1EC6BC" w14:textId="77777777" w:rsidTr="000E656A">
        <w:tc>
          <w:tcPr>
            <w:tcW w:w="9611" w:type="dxa"/>
            <w:gridSpan w:val="2"/>
            <w:shd w:val="clear" w:color="auto" w:fill="auto"/>
          </w:tcPr>
          <w:p w14:paraId="08438C69" w14:textId="77777777" w:rsidR="00AB09D1" w:rsidRPr="00FC2F12" w:rsidRDefault="00AB09D1" w:rsidP="00AB09D1">
            <w:pPr>
              <w:widowControl w:val="0"/>
              <w:shd w:val="clear" w:color="auto" w:fill="FFFFCC"/>
              <w:spacing w:before="60" w:after="60"/>
              <w:jc w:val="both"/>
              <w:rPr>
                <w:rFonts w:asciiTheme="minorHAnsi" w:eastAsia="Arial Unicode MS" w:hAnsiTheme="minorHAnsi" w:cs="Arial Unicode MS"/>
                <w:sz w:val="22"/>
                <w:szCs w:val="20"/>
                <w:lang w:eastAsia="en-US"/>
              </w:rPr>
            </w:pPr>
            <w:r w:rsidRPr="00FC2F12">
              <w:rPr>
                <w:rFonts w:asciiTheme="minorHAnsi" w:eastAsia="Arial Unicode MS" w:hAnsiTheme="minorHAnsi" w:cs="Arial Unicode MS"/>
                <w:b/>
                <w:sz w:val="22"/>
                <w:szCs w:val="20"/>
                <w:lang w:eastAsia="en-US"/>
              </w:rPr>
              <w:t>Conclusión del área</w:t>
            </w:r>
          </w:p>
          <w:p w14:paraId="226E3E36"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Microsoft Sans Serif"/>
                <w:sz w:val="20"/>
                <w:szCs w:val="20"/>
                <w:lang w:eastAsia="en-US"/>
              </w:rPr>
            </w:pPr>
            <w:r w:rsidRPr="00FC2F12">
              <w:rPr>
                <w:rFonts w:asciiTheme="minorHAnsi" w:hAnsiTheme="minorHAnsi" w:cs="Segoe UI"/>
                <w:color w:val="000000"/>
                <w:sz w:val="20"/>
                <w:szCs w:val="20"/>
                <w:lang w:eastAsia="en-US"/>
              </w:rPr>
              <w:t>Concluir sobre si se han alc</w:t>
            </w:r>
            <w:r w:rsidRPr="00FC2F12">
              <w:rPr>
                <w:rFonts w:asciiTheme="minorHAnsi" w:hAnsiTheme="minorHAnsi" w:cs="Microsoft Sans Serif"/>
                <w:sz w:val="20"/>
                <w:szCs w:val="20"/>
                <w:lang w:eastAsia="en-US"/>
              </w:rPr>
              <w:t>anzado razonablemente los objetivos del área.</w:t>
            </w:r>
          </w:p>
          <w:p w14:paraId="7A555B94"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Redactar un resumen de los aspectos más importantes del área de tesorería, el trabajo realizado y las incidencias observadas.</w:t>
            </w:r>
          </w:p>
          <w:p w14:paraId="37A74549"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Comentar las incidencias con los responsables y anotar sus comentarios y nuestra consideración.</w:t>
            </w:r>
          </w:p>
          <w:p w14:paraId="2719D990"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Microsoft Sans Serif"/>
                <w:sz w:val="20"/>
                <w:szCs w:val="20"/>
                <w:lang w:eastAsia="en-US"/>
              </w:rPr>
            </w:pPr>
            <w:r w:rsidRPr="00FC2F12">
              <w:rPr>
                <w:rFonts w:asciiTheme="minorHAnsi" w:hAnsiTheme="minorHAnsi" w:cs="Microsoft Sans Serif"/>
                <w:sz w:val="20"/>
                <w:szCs w:val="20"/>
                <w:lang w:eastAsia="en-US"/>
              </w:rPr>
              <w:t>Referenciar el análisis de las incidencias a las fichas correspondientes de AS1. Indicar para cada incidencia si es de carácter financiero o de legalidad, así como su consideración de salvedad, o a comentar solo en el interior del informe o recomendación de control interno a comentar en el interior del informe y en su caso en el apartado de recomendaciones.</w:t>
            </w:r>
          </w:p>
          <w:p w14:paraId="25BC2D33" w14:textId="77777777" w:rsidR="00AB09D1" w:rsidRPr="00FC2F12" w:rsidRDefault="00AB09D1" w:rsidP="0098597A">
            <w:pPr>
              <w:widowControl w:val="0"/>
              <w:numPr>
                <w:ilvl w:val="0"/>
                <w:numId w:val="52"/>
              </w:numPr>
              <w:spacing w:before="120" w:after="120"/>
              <w:ind w:left="426" w:hanging="426"/>
              <w:jc w:val="both"/>
              <w:rPr>
                <w:rFonts w:asciiTheme="minorHAnsi" w:hAnsiTheme="minorHAnsi" w:cs="Segoe UI"/>
                <w:color w:val="000000"/>
                <w:sz w:val="20"/>
                <w:szCs w:val="20"/>
                <w:lang w:eastAsia="en-US"/>
              </w:rPr>
            </w:pPr>
            <w:r w:rsidRPr="00FC2F12">
              <w:rPr>
                <w:rFonts w:asciiTheme="minorHAnsi" w:hAnsiTheme="minorHAnsi" w:cs="Microsoft Sans Serif"/>
                <w:sz w:val="20"/>
                <w:szCs w:val="20"/>
                <w:lang w:eastAsia="en-US"/>
              </w:rPr>
              <w:t xml:space="preserve">Redactar la parte del </w:t>
            </w:r>
            <w:r w:rsidRPr="00FC2F12">
              <w:rPr>
                <w:rFonts w:asciiTheme="minorHAnsi" w:hAnsiTheme="minorHAnsi" w:cs="Segoe UI"/>
                <w:color w:val="000000"/>
                <w:sz w:val="20"/>
                <w:szCs w:val="20"/>
                <w:lang w:eastAsia="en-US"/>
              </w:rPr>
              <w:t>proyecto de informe del área con el formato aplicable.</w:t>
            </w:r>
          </w:p>
        </w:tc>
      </w:tr>
      <w:tr w:rsidR="00AB09D1" w:rsidRPr="00AB09D1" w14:paraId="3855536C" w14:textId="77777777" w:rsidTr="000E656A">
        <w:tc>
          <w:tcPr>
            <w:tcW w:w="9611" w:type="dxa"/>
            <w:gridSpan w:val="2"/>
            <w:shd w:val="clear" w:color="auto" w:fill="DAEEF3" w:themeFill="accent5" w:themeFillTint="33"/>
          </w:tcPr>
          <w:p w14:paraId="1ABADF89" w14:textId="77777777" w:rsidR="00AB09D1" w:rsidRPr="00FC2F12" w:rsidRDefault="00AB09D1" w:rsidP="00AB09D1">
            <w:pPr>
              <w:widowControl w:val="0"/>
              <w:spacing w:before="60" w:after="60"/>
              <w:jc w:val="both"/>
              <w:rPr>
                <w:rFonts w:asciiTheme="minorHAnsi" w:eastAsia="Arial Unicode MS" w:hAnsiTheme="minorHAnsi" w:cs="Arial Unicode MS"/>
                <w:b/>
                <w:iCs/>
                <w:sz w:val="20"/>
                <w:szCs w:val="20"/>
                <w:lang w:eastAsia="en-US"/>
              </w:rPr>
            </w:pPr>
            <w:r w:rsidRPr="00FC2F12">
              <w:rPr>
                <w:rFonts w:asciiTheme="minorHAnsi" w:eastAsia="Arial Unicode MS" w:hAnsiTheme="minorHAnsi" w:cs="Arial Unicode MS"/>
                <w:b/>
                <w:iCs/>
                <w:sz w:val="20"/>
                <w:szCs w:val="20"/>
                <w:lang w:eastAsia="en-US"/>
              </w:rPr>
              <w:fldChar w:fldCharType="begin"/>
            </w:r>
            <w:r w:rsidRPr="00FC2F12">
              <w:rPr>
                <w:rFonts w:asciiTheme="minorHAnsi" w:eastAsia="Arial Unicode MS" w:hAnsiTheme="minorHAnsi" w:cs="Arial Unicode MS"/>
                <w:b/>
                <w:iCs/>
                <w:sz w:val="20"/>
                <w:szCs w:val="20"/>
                <w:lang w:eastAsia="en-US"/>
              </w:rPr>
              <w:instrText xml:space="preserve"> DOCPROPERTY "TM_TAB2_LABEL"  \* MERGEFORMAT </w:instrText>
            </w:r>
            <w:r w:rsidRPr="00FC2F12">
              <w:rPr>
                <w:rFonts w:asciiTheme="minorHAnsi" w:eastAsia="Arial Unicode MS" w:hAnsiTheme="minorHAnsi" w:cs="Arial Unicode MS"/>
                <w:b/>
                <w:iCs/>
                <w:sz w:val="20"/>
                <w:szCs w:val="20"/>
                <w:lang w:eastAsia="en-US"/>
              </w:rPr>
              <w:fldChar w:fldCharType="separate"/>
            </w:r>
            <w:r w:rsidRPr="00FC2F12">
              <w:rPr>
                <w:rFonts w:asciiTheme="minorHAnsi" w:eastAsia="Arial Unicode MS" w:hAnsiTheme="minorHAnsi" w:cs="Arial Unicode MS"/>
                <w:b/>
                <w:bCs/>
                <w:iCs/>
                <w:sz w:val="20"/>
                <w:szCs w:val="20"/>
                <w:lang w:eastAsia="en-US"/>
              </w:rPr>
              <w:t>Información complementaria</w:t>
            </w:r>
            <w:r w:rsidRPr="00FC2F12">
              <w:rPr>
                <w:rFonts w:asciiTheme="minorHAnsi" w:eastAsia="Arial Unicode MS" w:hAnsiTheme="minorHAnsi" w:cs="Arial Unicode MS"/>
                <w:b/>
                <w:iCs/>
                <w:sz w:val="20"/>
                <w:szCs w:val="20"/>
                <w:lang w:eastAsia="en-US"/>
              </w:rPr>
              <w:fldChar w:fldCharType="end"/>
            </w:r>
            <w:r w:rsidRPr="00FC2F12">
              <w:rPr>
                <w:rFonts w:asciiTheme="minorHAnsi" w:eastAsia="Arial Unicode MS" w:hAnsiTheme="minorHAnsi" w:cs="Arial Unicode MS"/>
                <w:b/>
                <w:iCs/>
                <w:sz w:val="20"/>
                <w:szCs w:val="20"/>
                <w:lang w:eastAsia="en-US"/>
              </w:rPr>
              <w:t>:</w:t>
            </w:r>
          </w:p>
          <w:p w14:paraId="0E1E37F4" w14:textId="77777777" w:rsidR="00AB09D1" w:rsidRPr="00AB09D1" w:rsidRDefault="00AB09D1" w:rsidP="00AB09D1">
            <w:pPr>
              <w:widowControl w:val="0"/>
              <w:spacing w:after="120"/>
              <w:jc w:val="both"/>
              <w:rPr>
                <w:rFonts w:asciiTheme="minorHAnsi" w:hAnsiTheme="minorHAnsi" w:cstheme="minorHAnsi"/>
                <w:iCs/>
                <w:sz w:val="18"/>
                <w:szCs w:val="18"/>
                <w:lang w:eastAsia="en-US"/>
              </w:rPr>
            </w:pPr>
            <w:r w:rsidRPr="00FC2F12">
              <w:rPr>
                <w:rFonts w:asciiTheme="minorHAnsi" w:hAnsiTheme="minorHAnsi" w:cstheme="minorHAnsi"/>
                <w:iCs/>
                <w:sz w:val="18"/>
                <w:szCs w:val="18"/>
                <w:lang w:eastAsia="en-US"/>
              </w:rPr>
              <w:t>Al finalizar la fiscalización de esta área se deberá concluir sobre si, tras el trabajo realizado y el análisis de las evidencias obtenidas, se considera que se han alcanzado razonablemente los objetivos de auditoría y no se ha detectado ninguna incorrección de carácter significativo. En caso contrario se describirán las incorrecciones detectadas.</w:t>
            </w:r>
          </w:p>
        </w:tc>
      </w:tr>
    </w:tbl>
    <w:p w14:paraId="3C6E3086" w14:textId="77777777" w:rsidR="00AB09D1" w:rsidRPr="00AB09D1" w:rsidRDefault="00AB09D1" w:rsidP="0033122A">
      <w:pPr>
        <w:widowControl w:val="0"/>
        <w:rPr>
          <w:rFonts w:asciiTheme="minorHAnsi" w:eastAsia="Arial Unicode MS" w:hAnsiTheme="minorHAnsi"/>
          <w:sz w:val="14"/>
          <w:szCs w:val="20"/>
          <w:lang w:eastAsia="en-US"/>
        </w:rPr>
      </w:pPr>
    </w:p>
    <w:sectPr w:rsidR="00AB09D1" w:rsidRPr="00AB09D1" w:rsidSect="008050C9">
      <w:headerReference w:type="default" r:id="rId21"/>
      <w:footerReference w:type="default" r:id="rId22"/>
      <w:pgSz w:w="11907" w:h="16840" w:code="9"/>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06D99" w14:textId="77777777" w:rsidR="00B636B7" w:rsidRDefault="00B636B7">
      <w:r>
        <w:separator/>
      </w:r>
    </w:p>
  </w:endnote>
  <w:endnote w:type="continuationSeparator" w:id="0">
    <w:p w14:paraId="2668CA17" w14:textId="77777777" w:rsidR="00B636B7" w:rsidRDefault="00B636B7">
      <w:r>
        <w:continuationSeparator/>
      </w:r>
    </w:p>
  </w:endnote>
  <w:endnote w:type="continuationNotice" w:id="1">
    <w:p w14:paraId="147A3F51" w14:textId="77777777" w:rsidR="00B636B7" w:rsidRDefault="00B63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ecilia LT Std Roman">
    <w:altName w:val="Calibri"/>
    <w:panose1 w:val="00000000000000000000"/>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Century Book">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eciliaLTStd-Roman">
    <w:altName w:val="Calibri"/>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5B12" w14:textId="77777777" w:rsidR="00AB4745" w:rsidRPr="00F96B98" w:rsidRDefault="00AB4745" w:rsidP="00AB4745">
    <w:pPr>
      <w:pStyle w:val="Piedepgina"/>
      <w:jc w:val="center"/>
      <w:rPr>
        <w:rFonts w:ascii="Arial" w:hAnsi="Arial" w:cs="Arial"/>
        <w:sz w:val="20"/>
        <w:szCs w:val="20"/>
      </w:rPr>
    </w:pPr>
    <w:r w:rsidRPr="00F96B98">
      <w:rPr>
        <w:rStyle w:val="Nmerodepgina"/>
        <w:rFonts w:ascii="Arial" w:hAnsi="Arial" w:cs="Arial"/>
        <w:sz w:val="20"/>
        <w:szCs w:val="20"/>
      </w:rPr>
      <w:fldChar w:fldCharType="begin"/>
    </w:r>
    <w:r w:rsidRPr="00F96B98">
      <w:rPr>
        <w:rStyle w:val="Nmerodepgina"/>
        <w:rFonts w:ascii="Arial" w:hAnsi="Arial" w:cs="Arial"/>
        <w:sz w:val="20"/>
        <w:szCs w:val="20"/>
      </w:rPr>
      <w:instrText xml:space="preserve"> PAGE </w:instrText>
    </w:r>
    <w:r w:rsidRPr="00F96B98">
      <w:rPr>
        <w:rStyle w:val="Nmerodepgina"/>
        <w:rFonts w:ascii="Arial" w:hAnsi="Arial" w:cs="Arial"/>
        <w:sz w:val="20"/>
        <w:szCs w:val="20"/>
      </w:rPr>
      <w:fldChar w:fldCharType="separate"/>
    </w:r>
    <w:r>
      <w:rPr>
        <w:rStyle w:val="Nmerodepgina"/>
        <w:rFonts w:ascii="Arial" w:hAnsi="Arial" w:cs="Arial"/>
        <w:sz w:val="20"/>
        <w:szCs w:val="20"/>
      </w:rPr>
      <w:t>1</w:t>
    </w:r>
    <w:r w:rsidRPr="00F96B98">
      <w:rPr>
        <w:rStyle w:val="Nmerodepgina"/>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BB72F" w14:textId="77777777" w:rsidR="00AB4745" w:rsidRPr="00F96B98" w:rsidRDefault="00AB4745" w:rsidP="00AB4745">
    <w:pPr>
      <w:pStyle w:val="Piedepgina"/>
      <w:jc w:val="center"/>
      <w:rPr>
        <w:rFonts w:ascii="Arial" w:hAnsi="Arial" w:cs="Arial"/>
        <w:sz w:val="20"/>
        <w:szCs w:val="20"/>
      </w:rPr>
    </w:pPr>
    <w:r w:rsidRPr="00F96B98">
      <w:rPr>
        <w:rStyle w:val="Nmerodepgina"/>
        <w:rFonts w:ascii="Arial" w:hAnsi="Arial" w:cs="Arial"/>
        <w:sz w:val="20"/>
        <w:szCs w:val="20"/>
      </w:rPr>
      <w:fldChar w:fldCharType="begin"/>
    </w:r>
    <w:r w:rsidRPr="00F96B98">
      <w:rPr>
        <w:rStyle w:val="Nmerodepgina"/>
        <w:rFonts w:ascii="Arial" w:hAnsi="Arial" w:cs="Arial"/>
        <w:sz w:val="20"/>
        <w:szCs w:val="20"/>
      </w:rPr>
      <w:instrText xml:space="preserve"> PAGE </w:instrText>
    </w:r>
    <w:r w:rsidRPr="00F96B98">
      <w:rPr>
        <w:rStyle w:val="Nmerodepgina"/>
        <w:rFonts w:ascii="Arial" w:hAnsi="Arial" w:cs="Arial"/>
        <w:sz w:val="20"/>
        <w:szCs w:val="20"/>
      </w:rPr>
      <w:fldChar w:fldCharType="separate"/>
    </w:r>
    <w:r>
      <w:rPr>
        <w:rStyle w:val="Nmerodepgina"/>
        <w:rFonts w:ascii="Arial" w:hAnsi="Arial" w:cs="Arial"/>
        <w:sz w:val="20"/>
        <w:szCs w:val="20"/>
      </w:rPr>
      <w:t>1</w:t>
    </w:r>
    <w:r w:rsidRPr="00F96B98">
      <w:rPr>
        <w:rStyle w:val="Nmerodepgina"/>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6DDE7" w14:textId="77777777" w:rsidR="008050C9" w:rsidRPr="00F96B98" w:rsidRDefault="008050C9" w:rsidP="00AB4745">
    <w:pPr>
      <w:pStyle w:val="Piedepgina"/>
      <w:jc w:val="center"/>
      <w:rPr>
        <w:rFonts w:ascii="Arial" w:hAnsi="Arial" w:cs="Arial"/>
        <w:sz w:val="20"/>
        <w:szCs w:val="20"/>
      </w:rPr>
    </w:pPr>
    <w:r w:rsidRPr="00F96B98">
      <w:rPr>
        <w:rStyle w:val="Nmerodepgina"/>
        <w:rFonts w:ascii="Arial" w:hAnsi="Arial" w:cs="Arial"/>
        <w:sz w:val="20"/>
        <w:szCs w:val="20"/>
      </w:rPr>
      <w:fldChar w:fldCharType="begin"/>
    </w:r>
    <w:r w:rsidRPr="00F96B98">
      <w:rPr>
        <w:rStyle w:val="Nmerodepgina"/>
        <w:rFonts w:ascii="Arial" w:hAnsi="Arial" w:cs="Arial"/>
        <w:sz w:val="20"/>
        <w:szCs w:val="20"/>
      </w:rPr>
      <w:instrText xml:space="preserve"> PAGE </w:instrText>
    </w:r>
    <w:r w:rsidRPr="00F96B98">
      <w:rPr>
        <w:rStyle w:val="Nmerodepgina"/>
        <w:rFonts w:ascii="Arial" w:hAnsi="Arial" w:cs="Arial"/>
        <w:sz w:val="20"/>
        <w:szCs w:val="20"/>
      </w:rPr>
      <w:fldChar w:fldCharType="separate"/>
    </w:r>
    <w:r>
      <w:rPr>
        <w:rStyle w:val="Nmerodepgina"/>
        <w:rFonts w:ascii="Arial" w:hAnsi="Arial" w:cs="Arial"/>
        <w:sz w:val="20"/>
        <w:szCs w:val="20"/>
      </w:rPr>
      <w:t>1</w:t>
    </w:r>
    <w:r w:rsidRPr="00F96B98">
      <w:rPr>
        <w:rStyle w:val="Nmerodepgina"/>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AD757" w14:textId="77777777" w:rsidR="008050C9" w:rsidRPr="00F96B98" w:rsidRDefault="008050C9" w:rsidP="00AB4745">
    <w:pPr>
      <w:pStyle w:val="Piedepgina"/>
      <w:jc w:val="center"/>
      <w:rPr>
        <w:rFonts w:ascii="Arial" w:hAnsi="Arial" w:cs="Arial"/>
        <w:sz w:val="20"/>
        <w:szCs w:val="20"/>
      </w:rPr>
    </w:pPr>
    <w:r w:rsidRPr="00F96B98">
      <w:rPr>
        <w:rStyle w:val="Nmerodepgina"/>
        <w:rFonts w:ascii="Arial" w:hAnsi="Arial" w:cs="Arial"/>
        <w:sz w:val="20"/>
        <w:szCs w:val="20"/>
      </w:rPr>
      <w:fldChar w:fldCharType="begin"/>
    </w:r>
    <w:r w:rsidRPr="00F96B98">
      <w:rPr>
        <w:rStyle w:val="Nmerodepgina"/>
        <w:rFonts w:ascii="Arial" w:hAnsi="Arial" w:cs="Arial"/>
        <w:sz w:val="20"/>
        <w:szCs w:val="20"/>
      </w:rPr>
      <w:instrText xml:space="preserve"> PAGE </w:instrText>
    </w:r>
    <w:r w:rsidRPr="00F96B98">
      <w:rPr>
        <w:rStyle w:val="Nmerodepgina"/>
        <w:rFonts w:ascii="Arial" w:hAnsi="Arial" w:cs="Arial"/>
        <w:sz w:val="20"/>
        <w:szCs w:val="20"/>
      </w:rPr>
      <w:fldChar w:fldCharType="separate"/>
    </w:r>
    <w:r>
      <w:rPr>
        <w:rStyle w:val="Nmerodepgina"/>
        <w:rFonts w:ascii="Arial" w:hAnsi="Arial" w:cs="Arial"/>
        <w:sz w:val="20"/>
        <w:szCs w:val="20"/>
      </w:rPr>
      <w:t>1</w:t>
    </w:r>
    <w:r w:rsidRPr="00F96B98">
      <w:rPr>
        <w:rStyle w:val="Nmerodepgina"/>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CF5A7" w14:textId="77777777" w:rsidR="00B636B7" w:rsidRDefault="00B636B7">
      <w:r>
        <w:separator/>
      </w:r>
    </w:p>
  </w:footnote>
  <w:footnote w:type="continuationSeparator" w:id="0">
    <w:p w14:paraId="00E4E171" w14:textId="77777777" w:rsidR="00B636B7" w:rsidRDefault="00B636B7">
      <w:r>
        <w:continuationSeparator/>
      </w:r>
    </w:p>
  </w:footnote>
  <w:footnote w:type="continuationNotice" w:id="1">
    <w:p w14:paraId="651C2E3C" w14:textId="77777777" w:rsidR="00B636B7" w:rsidRDefault="00B636B7"/>
  </w:footnote>
  <w:footnote w:id="2">
    <w:p w14:paraId="2B5A99CC" w14:textId="77777777" w:rsidR="00C6585F" w:rsidRDefault="00C6585F" w:rsidP="00A41D6F">
      <w:pPr>
        <w:pStyle w:val="Textonotapie"/>
        <w:spacing w:before="60" w:after="60"/>
      </w:pPr>
      <w:r w:rsidRPr="00963F53">
        <w:rPr>
          <w:rStyle w:val="Refdenotaalpie"/>
        </w:rPr>
        <w:footnoteRef/>
      </w:r>
      <w:r w:rsidRPr="00963F53">
        <w:t xml:space="preserve"> </w:t>
      </w:r>
      <w:r w:rsidRPr="005D275A">
        <w:rPr>
          <w:rFonts w:asciiTheme="minorHAnsi" w:hAnsiTheme="minorHAnsi" w:cstheme="minorHAnsi"/>
          <w:noProof/>
          <w:sz w:val="18"/>
          <w:szCs w:val="18"/>
        </w:rPr>
        <w:t>ERP: Enterprice Resource Planing. Es el software utilizado por la organización para gestionar sus actividades empresariales diarias como pueden ser, entre otras, la tesorería</w:t>
      </w:r>
    </w:p>
  </w:footnote>
  <w:footnote w:id="3">
    <w:p w14:paraId="52264C6F" w14:textId="77777777" w:rsidR="00A71F26" w:rsidRPr="001F1C1F" w:rsidRDefault="00A71F26" w:rsidP="00FE0980">
      <w:pPr>
        <w:pStyle w:val="Textonotapie"/>
        <w:spacing w:before="60" w:after="60"/>
        <w:ind w:left="142" w:hanging="142"/>
        <w:rPr>
          <w:rFonts w:asciiTheme="minorHAnsi" w:hAnsiTheme="minorHAnsi" w:cstheme="minorHAnsi"/>
          <w:sz w:val="18"/>
          <w:szCs w:val="18"/>
        </w:rPr>
      </w:pPr>
      <w:r w:rsidRPr="001F1C1F">
        <w:rPr>
          <w:rStyle w:val="Refdenotaalpie"/>
          <w:rFonts w:asciiTheme="minorHAnsi" w:hAnsiTheme="minorHAnsi" w:cstheme="minorHAnsi"/>
          <w:sz w:val="18"/>
          <w:szCs w:val="18"/>
        </w:rPr>
        <w:footnoteRef/>
      </w:r>
      <w:r w:rsidRPr="001F1C1F">
        <w:rPr>
          <w:rFonts w:asciiTheme="minorHAnsi" w:hAnsiTheme="minorHAnsi" w:cstheme="minorHAnsi"/>
          <w:sz w:val="18"/>
          <w:szCs w:val="18"/>
        </w:rPr>
        <w:t xml:space="preserve"> </w:t>
      </w:r>
      <w:r w:rsidRPr="001F1C1F">
        <w:rPr>
          <w:rFonts w:asciiTheme="minorHAnsi" w:hAnsiTheme="minorHAnsi" w:cstheme="minorHAnsi"/>
          <w:b/>
          <w:bCs/>
          <w:sz w:val="18"/>
          <w:szCs w:val="18"/>
        </w:rPr>
        <w:t>Seguridad y eficacia en los pagos. El fraude bancario. Cómo minimizar los riesgos y evitar responsabilidades derivadas</w:t>
      </w:r>
      <w:r w:rsidRPr="001F1C1F">
        <w:rPr>
          <w:rFonts w:asciiTheme="minorHAnsi" w:hAnsiTheme="minorHAnsi" w:cstheme="minorHAnsi"/>
          <w:sz w:val="18"/>
          <w:szCs w:val="18"/>
        </w:rPr>
        <w:t xml:space="preserve">. </w:t>
      </w:r>
      <w:r w:rsidRPr="001F1C1F">
        <w:rPr>
          <w:rFonts w:asciiTheme="minorHAnsi" w:hAnsiTheme="minorHAnsi" w:cstheme="minorHAnsi"/>
          <w:noProof/>
          <w:sz w:val="18"/>
          <w:szCs w:val="18"/>
        </w:rPr>
        <w:t>Rosario Godino López y Marina Menéndez Miralbés, Revista de Estu</w:t>
      </w:r>
      <w:r>
        <w:rPr>
          <w:rFonts w:asciiTheme="minorHAnsi" w:hAnsiTheme="minorHAnsi" w:cstheme="minorHAnsi"/>
          <w:noProof/>
          <w:sz w:val="18"/>
          <w:szCs w:val="18"/>
        </w:rPr>
        <w:t>d</w:t>
      </w:r>
      <w:r w:rsidRPr="001F1C1F">
        <w:rPr>
          <w:rFonts w:asciiTheme="minorHAnsi" w:hAnsiTheme="minorHAnsi" w:cstheme="minorHAnsi"/>
          <w:noProof/>
          <w:sz w:val="18"/>
          <w:szCs w:val="18"/>
        </w:rPr>
        <w:t>ios Locales nº 271. Este artículo analiza en profundidad toda la problemática relacionada con los FMT y por eso es recomendable su lectura.</w:t>
      </w:r>
    </w:p>
  </w:footnote>
  <w:footnote w:id="4">
    <w:p w14:paraId="78EBB970" w14:textId="1B28C54F" w:rsidR="000334A3" w:rsidRPr="00D65448" w:rsidRDefault="000334A3" w:rsidP="00A41D6F">
      <w:pPr>
        <w:pStyle w:val="Textonotapie"/>
        <w:spacing w:before="60" w:after="60"/>
        <w:ind w:left="142" w:hanging="142"/>
        <w:rPr>
          <w:rFonts w:asciiTheme="minorHAnsi" w:hAnsiTheme="minorHAnsi" w:cstheme="minorHAnsi"/>
          <w:sz w:val="18"/>
          <w:szCs w:val="18"/>
        </w:rPr>
      </w:pPr>
      <w:r w:rsidRPr="00D65448">
        <w:rPr>
          <w:rStyle w:val="Refdenotaalpie"/>
          <w:rFonts w:asciiTheme="minorHAnsi" w:hAnsiTheme="minorHAnsi" w:cstheme="minorHAnsi"/>
          <w:sz w:val="18"/>
          <w:szCs w:val="18"/>
        </w:rPr>
        <w:footnoteRef/>
      </w:r>
      <w:r w:rsidRPr="00D65448">
        <w:rPr>
          <w:rFonts w:asciiTheme="minorHAnsi" w:hAnsiTheme="minorHAnsi" w:cstheme="minorHAnsi"/>
          <w:sz w:val="18"/>
          <w:szCs w:val="18"/>
        </w:rPr>
        <w:t xml:space="preserve"> </w:t>
      </w:r>
      <w:r w:rsidRPr="00D65448">
        <w:rPr>
          <w:rFonts w:asciiTheme="minorHAnsi" w:eastAsia="Aptos" w:hAnsiTheme="minorHAnsi" w:cstheme="minorHAnsi"/>
          <w:kern w:val="2"/>
          <w:sz w:val="18"/>
          <w:szCs w:val="18"/>
          <w:lang w:eastAsia="en-US"/>
          <w14:ligatures w14:val="standardContextual"/>
        </w:rPr>
        <w:t>El caso más mediático fue el perpetrado hace unos pocos años a una empresa municipal de transporte urbano en el que defraudaron 4,5 millones de euros que no se han recuperado.</w:t>
      </w:r>
    </w:p>
  </w:footnote>
  <w:footnote w:id="5">
    <w:p w14:paraId="3759B5EC" w14:textId="3279962D" w:rsidR="00FA31F5" w:rsidRPr="00A41D6F" w:rsidRDefault="00FA31F5" w:rsidP="00A41D6F">
      <w:pPr>
        <w:pStyle w:val="Textonotapie"/>
        <w:spacing w:before="60" w:after="60"/>
        <w:ind w:left="142" w:hanging="142"/>
        <w:rPr>
          <w:rFonts w:asciiTheme="minorHAnsi" w:eastAsia="Aptos" w:hAnsiTheme="minorHAnsi" w:cstheme="minorHAnsi"/>
          <w:kern w:val="2"/>
          <w:sz w:val="18"/>
          <w:szCs w:val="18"/>
          <w:lang w:eastAsia="en-US"/>
          <w14:ligatures w14:val="standardContextual"/>
        </w:rPr>
      </w:pPr>
      <w:r w:rsidRPr="00A41D6F">
        <w:rPr>
          <w:rStyle w:val="Refdenotaalpie"/>
          <w:rFonts w:asciiTheme="minorHAnsi" w:hAnsiTheme="minorHAnsi" w:cstheme="minorHAnsi"/>
          <w:sz w:val="18"/>
          <w:szCs w:val="18"/>
        </w:rPr>
        <w:footnoteRef/>
      </w:r>
      <w:r w:rsidRPr="00A41D6F">
        <w:rPr>
          <w:rStyle w:val="Refdenotaalpie"/>
          <w:rFonts w:asciiTheme="minorHAnsi" w:hAnsiTheme="minorHAnsi" w:cstheme="minorHAnsi"/>
          <w:sz w:val="18"/>
          <w:szCs w:val="18"/>
        </w:rPr>
        <w:t xml:space="preserve"> </w:t>
      </w:r>
      <w:r w:rsidR="008A3BDF" w:rsidRPr="00A41D6F">
        <w:rPr>
          <w:rFonts w:asciiTheme="minorHAnsi" w:eastAsia="Aptos" w:hAnsiTheme="minorHAnsi" w:cstheme="minorHAnsi"/>
          <w:kern w:val="2"/>
          <w:sz w:val="18"/>
          <w:szCs w:val="18"/>
          <w:lang w:eastAsia="en-US"/>
          <w14:ligatures w14:val="standardContextual"/>
        </w:rPr>
        <w:t xml:space="preserve">La </w:t>
      </w:r>
      <w:r w:rsidR="0023755B">
        <w:rPr>
          <w:rFonts w:asciiTheme="minorHAnsi" w:eastAsia="Aptos" w:hAnsiTheme="minorHAnsi" w:cstheme="minorHAnsi"/>
          <w:kern w:val="2"/>
          <w:sz w:val="18"/>
          <w:szCs w:val="18"/>
          <w:lang w:eastAsia="en-US"/>
          <w14:ligatures w14:val="standardContextual"/>
        </w:rPr>
        <w:t>implantación del protocolo DMARC en los correos electrónicos mitiga este riesgo</w:t>
      </w:r>
      <w:r w:rsidR="00D2407A">
        <w:rPr>
          <w:rFonts w:asciiTheme="minorHAnsi" w:eastAsia="Aptos" w:hAnsiTheme="minorHAnsi" w:cstheme="minorHAnsi"/>
          <w:kern w:val="2"/>
          <w:sz w:val="18"/>
          <w:szCs w:val="18"/>
          <w:lang w:eastAsia="en-US"/>
          <w14:ligatures w14:val="standardContextual"/>
        </w:rPr>
        <w:t xml:space="preserve">. Ver nota al pie nº </w:t>
      </w:r>
      <w:r w:rsidR="00FE0980">
        <w:rPr>
          <w:rFonts w:asciiTheme="minorHAnsi" w:eastAsia="Aptos" w:hAnsiTheme="minorHAnsi" w:cstheme="minorHAnsi"/>
          <w:kern w:val="2"/>
          <w:sz w:val="18"/>
          <w:szCs w:val="18"/>
          <w:lang w:eastAsia="en-US"/>
          <w14:ligatures w14:val="standardContextual"/>
        </w:rPr>
        <w:t>10.</w:t>
      </w:r>
    </w:p>
  </w:footnote>
  <w:footnote w:id="6">
    <w:p w14:paraId="2C0FAB85" w14:textId="1A88C509" w:rsidR="008670C4" w:rsidRPr="00B21DF4" w:rsidRDefault="008670C4" w:rsidP="00A41D6F">
      <w:pPr>
        <w:pStyle w:val="Textonotapie"/>
        <w:spacing w:before="60" w:after="60"/>
        <w:ind w:left="142" w:hanging="142"/>
        <w:rPr>
          <w:rFonts w:asciiTheme="minorHAnsi" w:hAnsiTheme="minorHAnsi" w:cstheme="minorHAnsi"/>
          <w:sz w:val="18"/>
          <w:szCs w:val="18"/>
        </w:rPr>
      </w:pPr>
      <w:r w:rsidRPr="00B21DF4">
        <w:rPr>
          <w:rStyle w:val="Refdenotaalpie"/>
          <w:rFonts w:asciiTheme="minorHAnsi" w:hAnsiTheme="minorHAnsi" w:cstheme="minorHAnsi"/>
          <w:sz w:val="18"/>
          <w:szCs w:val="18"/>
        </w:rPr>
        <w:footnoteRef/>
      </w:r>
      <w:r w:rsidRPr="00B21DF4">
        <w:rPr>
          <w:rFonts w:asciiTheme="minorHAnsi" w:hAnsiTheme="minorHAnsi" w:cstheme="minorHAnsi"/>
          <w:sz w:val="18"/>
          <w:szCs w:val="18"/>
        </w:rPr>
        <w:t xml:space="preserve"> </w:t>
      </w:r>
      <w:r w:rsidR="002B6269">
        <w:rPr>
          <w:rFonts w:asciiTheme="minorHAnsi" w:hAnsiTheme="minorHAnsi" w:cstheme="minorHAnsi"/>
          <w:sz w:val="18"/>
          <w:szCs w:val="18"/>
        </w:rPr>
        <w:t>J</w:t>
      </w:r>
      <w:r>
        <w:rPr>
          <w:rFonts w:asciiTheme="minorHAnsi" w:hAnsiTheme="minorHAnsi" w:cstheme="minorHAnsi"/>
          <w:sz w:val="18"/>
          <w:szCs w:val="18"/>
        </w:rPr>
        <w:t xml:space="preserve">osé Manuel Farfán Pérez en el </w:t>
      </w:r>
      <w:r w:rsidRPr="00125EFF">
        <w:rPr>
          <w:rFonts w:asciiTheme="minorHAnsi" w:hAnsiTheme="minorHAnsi" w:cstheme="minorHAnsi"/>
          <w:sz w:val="18"/>
          <w:szCs w:val="18"/>
        </w:rPr>
        <w:t xml:space="preserve">artículo </w:t>
      </w:r>
      <w:hyperlink r:id="rId1" w:history="1">
        <w:r w:rsidRPr="00A41D6F">
          <w:rPr>
            <w:rStyle w:val="Hipervnculo"/>
            <w:rFonts w:asciiTheme="minorHAnsi" w:hAnsiTheme="minorHAnsi" w:cstheme="minorHAnsi"/>
            <w:b/>
            <w:bCs/>
            <w:sz w:val="18"/>
            <w:szCs w:val="18"/>
          </w:rPr>
          <w:t>Gestión de pagos en la Administración Local: ciberseguridad y validación de cuentas</w:t>
        </w:r>
      </w:hyperlink>
      <w:r w:rsidRPr="00125EFF">
        <w:rPr>
          <w:rFonts w:asciiTheme="minorHAnsi" w:hAnsiTheme="minorHAnsi" w:cstheme="minorHAnsi"/>
          <w:sz w:val="18"/>
          <w:szCs w:val="18"/>
        </w:rPr>
        <w:t>, en “El Blog de espublico”,</w:t>
      </w:r>
      <w:r w:rsidR="00A559C3" w:rsidRPr="00125EFF">
        <w:rPr>
          <w:rFonts w:asciiTheme="minorHAnsi" w:hAnsiTheme="minorHAnsi" w:cstheme="minorHAnsi"/>
          <w:sz w:val="18"/>
          <w:szCs w:val="18"/>
        </w:rPr>
        <w:t>señala</w:t>
      </w:r>
      <w:r w:rsidR="00A559C3">
        <w:rPr>
          <w:rFonts w:asciiTheme="minorHAnsi" w:hAnsiTheme="minorHAnsi" w:cstheme="minorHAnsi"/>
          <w:sz w:val="18"/>
          <w:szCs w:val="18"/>
        </w:rPr>
        <w:t xml:space="preserve"> que</w:t>
      </w:r>
      <w:r>
        <w:rPr>
          <w:rFonts w:asciiTheme="minorHAnsi" w:hAnsiTheme="minorHAnsi" w:cstheme="minorHAnsi"/>
          <w:sz w:val="18"/>
          <w:szCs w:val="18"/>
        </w:rPr>
        <w:t xml:space="preserve"> la directiva PSD2 </w:t>
      </w:r>
      <w:r w:rsidRPr="00B21DF4">
        <w:rPr>
          <w:rFonts w:asciiTheme="minorHAnsi" w:hAnsiTheme="minorHAnsi" w:cstheme="minorHAnsi"/>
          <w:sz w:val="18"/>
          <w:szCs w:val="18"/>
        </w:rPr>
        <w:t xml:space="preserve">ha aumentado la seguridad en las transacciones, pero a la vez se está produciendo un fenómeno de </w:t>
      </w:r>
      <w:r w:rsidRPr="00B21DF4">
        <w:rPr>
          <w:rFonts w:asciiTheme="minorHAnsi" w:hAnsiTheme="minorHAnsi" w:cstheme="minorHAnsi"/>
          <w:b/>
          <w:bCs/>
          <w:sz w:val="18"/>
          <w:szCs w:val="18"/>
        </w:rPr>
        <w:t xml:space="preserve">incremento de la ciberdelincuencia en </w:t>
      </w:r>
      <w:r>
        <w:rPr>
          <w:rFonts w:asciiTheme="minorHAnsi" w:hAnsiTheme="minorHAnsi" w:cstheme="minorHAnsi"/>
          <w:b/>
          <w:bCs/>
          <w:sz w:val="18"/>
          <w:szCs w:val="18"/>
        </w:rPr>
        <w:t>los</w:t>
      </w:r>
      <w:r w:rsidRPr="00B21DF4">
        <w:rPr>
          <w:rFonts w:asciiTheme="minorHAnsi" w:hAnsiTheme="minorHAnsi" w:cstheme="minorHAnsi"/>
          <w:b/>
          <w:bCs/>
          <w:sz w:val="18"/>
          <w:szCs w:val="18"/>
        </w:rPr>
        <w:t xml:space="preserve"> procesos anteriores al pago, a través de la suplantación de identidad en los procesos de acreditación de terceros</w:t>
      </w:r>
      <w:r w:rsidRPr="00B21DF4">
        <w:rPr>
          <w:rFonts w:asciiTheme="minorHAnsi" w:hAnsiTheme="minorHAnsi" w:cstheme="minorHAnsi"/>
          <w:sz w:val="18"/>
          <w:szCs w:val="18"/>
        </w:rPr>
        <w:t>.</w:t>
      </w:r>
      <w:r>
        <w:rPr>
          <w:rFonts w:asciiTheme="minorHAnsi" w:hAnsiTheme="minorHAnsi" w:cstheme="minorHAnsi"/>
          <w:sz w:val="18"/>
          <w:szCs w:val="18"/>
        </w:rPr>
        <w:t xml:space="preserve"> </w:t>
      </w:r>
      <w:r w:rsidRPr="00AF3176">
        <w:rPr>
          <w:rFonts w:asciiTheme="minorHAnsi" w:hAnsiTheme="minorHAnsi" w:cstheme="minorHAnsi"/>
          <w:sz w:val="18"/>
          <w:szCs w:val="18"/>
        </w:rPr>
        <w:t>Las malas prácticas han posibilitado una creciente proliferación de fraudes de suplantación de identidad</w:t>
      </w:r>
      <w:r>
        <w:rPr>
          <w:rFonts w:asciiTheme="minorHAnsi" w:hAnsiTheme="minorHAnsi" w:cstheme="minorHAnsi"/>
          <w:sz w:val="18"/>
          <w:szCs w:val="18"/>
        </w:rPr>
        <w:t xml:space="preserve"> y los</w:t>
      </w:r>
      <w:r w:rsidRPr="00AF3176">
        <w:rPr>
          <w:rFonts w:asciiTheme="minorHAnsi" w:hAnsiTheme="minorHAnsi" w:cstheme="minorHAnsi"/>
          <w:sz w:val="18"/>
          <w:szCs w:val="18"/>
        </w:rPr>
        <w:t xml:space="preserve"> pago</w:t>
      </w:r>
      <w:r>
        <w:rPr>
          <w:rFonts w:asciiTheme="minorHAnsi" w:hAnsiTheme="minorHAnsi" w:cstheme="minorHAnsi"/>
          <w:sz w:val="18"/>
          <w:szCs w:val="18"/>
        </w:rPr>
        <w:t>s</w:t>
      </w:r>
      <w:r w:rsidRPr="00AF3176">
        <w:rPr>
          <w:rFonts w:asciiTheme="minorHAnsi" w:hAnsiTheme="minorHAnsi" w:cstheme="minorHAnsi"/>
          <w:sz w:val="18"/>
          <w:szCs w:val="18"/>
        </w:rPr>
        <w:t xml:space="preserve"> a un tercero no acreedor.</w:t>
      </w:r>
    </w:p>
  </w:footnote>
  <w:footnote w:id="7">
    <w:p w14:paraId="26DB5AC7" w14:textId="5883F53A" w:rsidR="00E72E92" w:rsidRPr="000A53DF" w:rsidRDefault="00E72E92" w:rsidP="00A41D6F">
      <w:pPr>
        <w:pStyle w:val="Textonotapie"/>
        <w:spacing w:before="60" w:after="60"/>
        <w:ind w:left="284" w:hanging="284"/>
        <w:rPr>
          <w:rFonts w:asciiTheme="minorHAnsi" w:hAnsiTheme="minorHAnsi" w:cstheme="minorHAnsi"/>
          <w:sz w:val="18"/>
          <w:szCs w:val="18"/>
        </w:rPr>
      </w:pPr>
      <w:r w:rsidRPr="000A53DF">
        <w:rPr>
          <w:rStyle w:val="Refdenotaalpie"/>
          <w:rFonts w:asciiTheme="minorHAnsi" w:hAnsiTheme="minorHAnsi" w:cstheme="minorHAnsi"/>
          <w:sz w:val="18"/>
          <w:szCs w:val="18"/>
        </w:rPr>
        <w:footnoteRef/>
      </w:r>
      <w:r w:rsidRPr="000A53DF">
        <w:rPr>
          <w:rFonts w:asciiTheme="minorHAnsi" w:hAnsiTheme="minorHAnsi" w:cstheme="minorHAnsi"/>
          <w:sz w:val="18"/>
          <w:szCs w:val="18"/>
        </w:rPr>
        <w:t xml:space="preserve"> Apartado A148 de la NIA-ES 315R</w:t>
      </w:r>
      <w:r w:rsidR="00805398">
        <w:rPr>
          <w:rFonts w:asciiTheme="minorHAnsi" w:hAnsiTheme="minorHAnsi" w:cstheme="minorHAnsi"/>
          <w:sz w:val="18"/>
          <w:szCs w:val="18"/>
        </w:rPr>
        <w:t>/GPF-OCEX 1315R</w:t>
      </w:r>
      <w:r w:rsidRPr="000A53DF">
        <w:rPr>
          <w:rFonts w:asciiTheme="minorHAnsi" w:hAnsiTheme="minorHAnsi" w:cstheme="minorHAnsi"/>
          <w:sz w:val="18"/>
          <w:szCs w:val="18"/>
        </w:rPr>
        <w:t>.</w:t>
      </w:r>
    </w:p>
  </w:footnote>
  <w:footnote w:id="8">
    <w:p w14:paraId="013678EB" w14:textId="77777777" w:rsidR="005B6941" w:rsidRPr="003841CE" w:rsidRDefault="005B6941" w:rsidP="00A41D6F">
      <w:pPr>
        <w:spacing w:before="60" w:after="60"/>
        <w:jc w:val="both"/>
        <w:rPr>
          <w:rFonts w:asciiTheme="minorHAnsi" w:hAnsiTheme="minorHAnsi" w:cstheme="minorHAnsi"/>
          <w:sz w:val="18"/>
          <w:szCs w:val="18"/>
        </w:rPr>
      </w:pPr>
      <w:r w:rsidRPr="003841CE">
        <w:rPr>
          <w:rStyle w:val="Refdenotaalpie"/>
          <w:rFonts w:asciiTheme="minorHAnsi" w:hAnsiTheme="minorHAnsi" w:cstheme="minorHAnsi"/>
          <w:sz w:val="18"/>
          <w:szCs w:val="18"/>
        </w:rPr>
        <w:footnoteRef/>
      </w:r>
      <w:r w:rsidRPr="003841CE">
        <w:rPr>
          <w:rFonts w:asciiTheme="minorHAnsi" w:hAnsiTheme="minorHAnsi" w:cstheme="minorHAnsi"/>
          <w:sz w:val="18"/>
          <w:szCs w:val="18"/>
        </w:rPr>
        <w:t xml:space="preserve"> La norma 43 es un estándar bancario que regula y normaliza la transmisión de extractos bancarios de cuentas corrientes. Fue desarrollado por las entidades de crédito españolas a través de sus respectivas asociaciones, con especial participación de la Asociación Española de Banca (AEB). Sirve, en mayor medida, para facilitar un proceso contable tan crítico e importante como es la conciliación bancaria, es decir, el contraste de la información de las cuentas bancarias de una empresa con su contabilidad, a fin de detectar cargos o abonos pendientes y, en general, conocer el estado real de su tesorería.</w:t>
      </w:r>
    </w:p>
    <w:p w14:paraId="21C990A3" w14:textId="77777777" w:rsidR="005B6941" w:rsidRPr="003841CE" w:rsidRDefault="005B6941" w:rsidP="00A41D6F">
      <w:pPr>
        <w:spacing w:before="60" w:after="60"/>
        <w:jc w:val="both"/>
        <w:rPr>
          <w:rFonts w:asciiTheme="minorHAnsi" w:hAnsiTheme="minorHAnsi" w:cstheme="minorHAnsi"/>
          <w:sz w:val="18"/>
          <w:szCs w:val="18"/>
        </w:rPr>
      </w:pPr>
      <w:r w:rsidRPr="003841CE">
        <w:rPr>
          <w:rFonts w:asciiTheme="minorHAnsi" w:hAnsiTheme="minorHAnsi" w:cstheme="minorHAnsi"/>
          <w:sz w:val="18"/>
          <w:szCs w:val="18"/>
        </w:rPr>
        <w:t>Las entidades bancarias suelen enviar de manera diaria estos ficheros a las empresas que tengan contratado este servicio a través de redes P2P, generalmente a primera hora de la mañana. Una vez recibido, los sistemas empresariales integran todos estos movimientos en sus sistemas y ejecutan la conciliación bancaria de manera automática. Adicionalmente, las entidades permiten la descarga manual de esta norma.</w:t>
      </w:r>
    </w:p>
    <w:p w14:paraId="4CBE78B5" w14:textId="77777777" w:rsidR="005B6941" w:rsidRPr="003841CE" w:rsidRDefault="005B6941" w:rsidP="00A41D6F">
      <w:pPr>
        <w:spacing w:before="60" w:after="60"/>
        <w:jc w:val="both"/>
        <w:rPr>
          <w:rFonts w:asciiTheme="minorHAnsi" w:hAnsiTheme="minorHAnsi" w:cstheme="minorHAnsi"/>
          <w:sz w:val="18"/>
          <w:szCs w:val="18"/>
        </w:rPr>
      </w:pPr>
      <w:r w:rsidRPr="003841CE">
        <w:rPr>
          <w:rFonts w:asciiTheme="minorHAnsi" w:hAnsiTheme="minorHAnsi" w:cstheme="minorHAnsi"/>
          <w:sz w:val="18"/>
          <w:szCs w:val="18"/>
        </w:rPr>
        <w:t>Desde el punto de vista técnico, el cuaderno 43 (norma 43) es un fichero que tiene una estructura definida donde están reflejados todos y cada uno de los movimientos (cargos y abonos) de las cuentas bancarias de una empresa durante un intervalo de tiempo determinado. A pesar de que cada entidad puede estructurar este fichero de forma diferente, en la mayoría de los casos consta de varios tipos de registros: saldo inicial, movimientos y saldo final.</w:t>
      </w:r>
    </w:p>
  </w:footnote>
  <w:footnote w:id="9">
    <w:p w14:paraId="3C0A37B3" w14:textId="77777777" w:rsidR="003908C3" w:rsidRPr="00963804" w:rsidRDefault="003908C3" w:rsidP="003908C3">
      <w:pPr>
        <w:pStyle w:val="Textonotapie"/>
        <w:spacing w:before="60" w:after="60"/>
        <w:ind w:left="142" w:right="-427" w:hanging="142"/>
        <w:rPr>
          <w:rFonts w:ascii="Calibri" w:hAnsi="Calibri" w:cs="Calibri"/>
          <w:sz w:val="18"/>
          <w:szCs w:val="18"/>
        </w:rPr>
      </w:pPr>
      <w:r w:rsidRPr="00963804">
        <w:rPr>
          <w:rStyle w:val="Refdenotaalpie"/>
          <w:rFonts w:ascii="Calibri" w:hAnsi="Calibri" w:cs="Calibri"/>
          <w:sz w:val="18"/>
          <w:szCs w:val="18"/>
        </w:rPr>
        <w:footnoteRef/>
      </w:r>
      <w:r w:rsidRPr="00963804">
        <w:rPr>
          <w:rFonts w:ascii="Calibri" w:hAnsi="Calibri" w:cs="Calibri"/>
          <w:sz w:val="18"/>
          <w:szCs w:val="18"/>
        </w:rPr>
        <w:t xml:space="preserve"> </w:t>
      </w:r>
      <w:r w:rsidRPr="00963804">
        <w:rPr>
          <w:rFonts w:ascii="Calibri" w:hAnsi="Calibri" w:cs="Calibri"/>
          <w:sz w:val="18"/>
          <w:szCs w:val="18"/>
        </w:rPr>
        <w:tab/>
        <w:t>Apartado A180 de la NIA-ES 315R/GPF-OCEX 1315R.</w:t>
      </w:r>
    </w:p>
  </w:footnote>
  <w:footnote w:id="10">
    <w:p w14:paraId="10C649C5" w14:textId="35D07174" w:rsidR="00813872" w:rsidRPr="000A53DF" w:rsidRDefault="00813872" w:rsidP="00A41D6F">
      <w:pPr>
        <w:pStyle w:val="Textonotapie"/>
        <w:spacing w:before="60" w:after="60"/>
        <w:ind w:left="142" w:right="-427" w:hanging="142"/>
        <w:rPr>
          <w:rFonts w:asciiTheme="minorHAnsi" w:hAnsiTheme="minorHAnsi" w:cstheme="minorHAnsi"/>
          <w:sz w:val="18"/>
          <w:szCs w:val="18"/>
        </w:rPr>
      </w:pPr>
      <w:r w:rsidRPr="000A53DF">
        <w:rPr>
          <w:rStyle w:val="Refdenotaalpie"/>
          <w:rFonts w:asciiTheme="minorHAnsi" w:hAnsiTheme="minorHAnsi" w:cstheme="minorHAnsi"/>
          <w:sz w:val="18"/>
          <w:szCs w:val="18"/>
        </w:rPr>
        <w:footnoteRef/>
      </w:r>
      <w:r w:rsidRPr="000A53DF">
        <w:rPr>
          <w:rFonts w:asciiTheme="minorHAnsi" w:hAnsiTheme="minorHAnsi" w:cstheme="minorHAnsi"/>
          <w:sz w:val="18"/>
          <w:szCs w:val="18"/>
        </w:rPr>
        <w:t xml:space="preserve"> Un </w:t>
      </w:r>
      <w:r w:rsidRPr="00A41D6F">
        <w:rPr>
          <w:rFonts w:asciiTheme="minorHAnsi" w:hAnsiTheme="minorHAnsi" w:cstheme="minorHAnsi"/>
          <w:bCs/>
          <w:sz w:val="18"/>
          <w:szCs w:val="18"/>
        </w:rPr>
        <w:t>control compensatorio</w:t>
      </w:r>
      <w:r w:rsidRPr="000A53DF">
        <w:rPr>
          <w:rFonts w:asciiTheme="minorHAnsi" w:hAnsiTheme="minorHAnsi" w:cstheme="minorHAnsi"/>
          <w:sz w:val="18"/>
          <w:szCs w:val="18"/>
        </w:rPr>
        <w:t xml:space="preserve"> es aquel que reduce el riesgo de una debilidad, real o potencial, no eliminada por un control directo.</w:t>
      </w:r>
    </w:p>
  </w:footnote>
  <w:footnote w:id="11">
    <w:p w14:paraId="67C7C31F" w14:textId="77777777" w:rsidR="00B81843" w:rsidRPr="00A7594C" w:rsidRDefault="00B81843" w:rsidP="00A41D6F">
      <w:pPr>
        <w:pStyle w:val="Textonotapie"/>
        <w:spacing w:before="60" w:after="60"/>
        <w:rPr>
          <w:rFonts w:asciiTheme="minorHAnsi" w:hAnsiTheme="minorHAnsi" w:cstheme="minorHAnsi"/>
          <w:sz w:val="18"/>
          <w:szCs w:val="18"/>
        </w:rPr>
      </w:pPr>
      <w:r w:rsidRPr="00A7594C">
        <w:rPr>
          <w:rStyle w:val="Refdenotaalpie"/>
          <w:rFonts w:asciiTheme="minorHAnsi" w:hAnsiTheme="minorHAnsi" w:cstheme="minorHAnsi"/>
          <w:sz w:val="18"/>
          <w:szCs w:val="18"/>
        </w:rPr>
        <w:footnoteRef/>
      </w:r>
      <w:r w:rsidRPr="00A7594C">
        <w:rPr>
          <w:rFonts w:asciiTheme="minorHAnsi" w:hAnsiTheme="minorHAnsi" w:cstheme="minorHAnsi"/>
          <w:sz w:val="18"/>
          <w:szCs w:val="18"/>
        </w:rPr>
        <w:t xml:space="preserve"> Fuente:</w:t>
      </w:r>
      <w:r>
        <w:rPr>
          <w:rFonts w:asciiTheme="minorHAnsi" w:hAnsiTheme="minorHAnsi" w:cstheme="minorHAnsi"/>
          <w:sz w:val="18"/>
          <w:szCs w:val="18"/>
        </w:rPr>
        <w:t xml:space="preserve"> </w:t>
      </w:r>
      <w:r w:rsidRPr="005A783C">
        <w:rPr>
          <w:rFonts w:asciiTheme="minorHAnsi" w:hAnsiTheme="minorHAnsi" w:cstheme="minorHAnsi"/>
          <w:sz w:val="18"/>
          <w:szCs w:val="18"/>
        </w:rPr>
        <w:t>Órdenes en formato ISO 20022 para emisión de transferencias y cheques en euros</w:t>
      </w:r>
      <w:r>
        <w:rPr>
          <w:rFonts w:asciiTheme="minorHAnsi" w:hAnsiTheme="minorHAnsi" w:cstheme="minorHAnsi"/>
          <w:sz w:val="18"/>
          <w:szCs w:val="18"/>
        </w:rPr>
        <w:t xml:space="preserve">, noviembre 2023, AEB. </w:t>
      </w:r>
      <w:r>
        <w:rPr>
          <w:rFonts w:asciiTheme="minorHAnsi" w:hAnsiTheme="minorHAnsi" w:cstheme="minorHAnsi"/>
          <w:sz w:val="18"/>
          <w:szCs w:val="18"/>
        </w:rPr>
        <w:br/>
        <w:t>(</w:t>
      </w:r>
      <w:hyperlink r:id="rId2" w:history="1">
        <w:r w:rsidRPr="00A7594C">
          <w:rPr>
            <w:rStyle w:val="Hipervnculo"/>
            <w:rFonts w:asciiTheme="minorHAnsi" w:hAnsiTheme="minorHAnsi" w:cstheme="minorHAnsi"/>
            <w:sz w:val="16"/>
            <w:szCs w:val="16"/>
          </w:rPr>
          <w:t>https://s2.aebanca.es/wp-content/uploads/2023/11/folleto.-rdenes-en-formato-iso-20022-para-emisin-de-transferencias-y-cheques-en-euros-noviembre-2023-v102.pdf</w:t>
        </w:r>
      </w:hyperlink>
      <w:r>
        <w:rPr>
          <w:rFonts w:asciiTheme="minorHAnsi" w:hAnsiTheme="minorHAnsi" w:cstheme="minorHAnsi"/>
          <w:sz w:val="18"/>
          <w:szCs w:val="18"/>
        </w:rPr>
        <w:t xml:space="preserve">). </w:t>
      </w:r>
    </w:p>
  </w:footnote>
  <w:footnote w:id="12">
    <w:p w14:paraId="5BDB2D8C" w14:textId="4390B06B" w:rsidR="003E12B0" w:rsidRDefault="00040A92" w:rsidP="00A41D6F">
      <w:pPr>
        <w:pStyle w:val="NormalWeb"/>
        <w:shd w:val="clear" w:color="auto" w:fill="FFFFFF"/>
        <w:spacing w:before="60" w:beforeAutospacing="0" w:after="60" w:afterAutospacing="0"/>
        <w:ind w:left="142" w:hanging="142"/>
        <w:jc w:val="both"/>
        <w:rPr>
          <w:rFonts w:asciiTheme="minorHAnsi" w:hAnsiTheme="minorHAnsi" w:cstheme="minorHAnsi"/>
          <w:color w:val="252525"/>
          <w:sz w:val="18"/>
          <w:szCs w:val="18"/>
        </w:rPr>
      </w:pPr>
      <w:r w:rsidRPr="00A41D6F">
        <w:rPr>
          <w:rStyle w:val="Refdenotaalpie"/>
          <w:rFonts w:asciiTheme="minorHAnsi" w:hAnsiTheme="minorHAnsi" w:cstheme="minorHAnsi"/>
          <w:sz w:val="18"/>
          <w:szCs w:val="18"/>
        </w:rPr>
        <w:footnoteRef/>
      </w:r>
      <w:r w:rsidRPr="00A41D6F">
        <w:rPr>
          <w:rFonts w:asciiTheme="minorHAnsi" w:hAnsiTheme="minorHAnsi" w:cstheme="minorHAnsi"/>
          <w:sz w:val="18"/>
          <w:szCs w:val="18"/>
        </w:rPr>
        <w:t xml:space="preserve"> </w:t>
      </w:r>
      <w:r w:rsidRPr="00A41D6F">
        <w:rPr>
          <w:rFonts w:asciiTheme="minorHAnsi" w:hAnsiTheme="minorHAnsi" w:cstheme="minorHAnsi"/>
          <w:color w:val="252525"/>
          <w:sz w:val="18"/>
          <w:szCs w:val="18"/>
        </w:rPr>
        <w:t>El</w:t>
      </w:r>
      <w:r w:rsidR="00726232">
        <w:rPr>
          <w:rFonts w:asciiTheme="minorHAnsi" w:hAnsiTheme="minorHAnsi" w:cstheme="minorHAnsi"/>
          <w:color w:val="252525"/>
          <w:sz w:val="18"/>
          <w:szCs w:val="18"/>
        </w:rPr>
        <w:t xml:space="preserve"> </w:t>
      </w:r>
      <w:r w:rsidRPr="00A41D6F">
        <w:rPr>
          <w:rFonts w:asciiTheme="minorHAnsi" w:hAnsiTheme="minorHAnsi" w:cstheme="minorHAnsi"/>
          <w:color w:val="252525"/>
          <w:sz w:val="18"/>
          <w:szCs w:val="18"/>
        </w:rPr>
        <w:t>Centro Criptológico Nacional public</w:t>
      </w:r>
      <w:r w:rsidR="00C437B5">
        <w:rPr>
          <w:rFonts w:asciiTheme="minorHAnsi" w:hAnsiTheme="minorHAnsi" w:cstheme="minorHAnsi"/>
          <w:color w:val="252525"/>
          <w:sz w:val="18"/>
          <w:szCs w:val="18"/>
        </w:rPr>
        <w:t xml:space="preserve">ó en mayo de 2024 </w:t>
      </w:r>
      <w:r w:rsidRPr="00A41D6F">
        <w:rPr>
          <w:rFonts w:asciiTheme="minorHAnsi" w:hAnsiTheme="minorHAnsi" w:cstheme="minorHAnsi"/>
          <w:color w:val="252525"/>
          <w:sz w:val="18"/>
          <w:szCs w:val="18"/>
        </w:rPr>
        <w:t>el</w:t>
      </w:r>
      <w:r w:rsidR="00C437B5">
        <w:rPr>
          <w:rFonts w:asciiTheme="minorHAnsi" w:hAnsiTheme="minorHAnsi" w:cstheme="minorHAnsi"/>
          <w:color w:val="252525"/>
          <w:sz w:val="18"/>
          <w:szCs w:val="18"/>
        </w:rPr>
        <w:t xml:space="preserve"> </w:t>
      </w:r>
      <w:r w:rsidRPr="00A41D6F">
        <w:rPr>
          <w:rFonts w:asciiTheme="minorHAnsi" w:hAnsiTheme="minorHAnsi" w:cstheme="minorHAnsi"/>
          <w:color w:val="252525"/>
          <w:sz w:val="18"/>
          <w:szCs w:val="18"/>
        </w:rPr>
        <w:t>informe de buenas prácticas</w:t>
      </w:r>
      <w:r w:rsidR="00C437B5">
        <w:rPr>
          <w:rFonts w:asciiTheme="minorHAnsi" w:hAnsiTheme="minorHAnsi" w:cstheme="minorHAnsi"/>
          <w:color w:val="252525"/>
          <w:sz w:val="18"/>
          <w:szCs w:val="18"/>
        </w:rPr>
        <w:t xml:space="preserve"> </w:t>
      </w:r>
      <w:r w:rsidRPr="00A41D6F">
        <w:rPr>
          <w:rFonts w:asciiTheme="minorHAnsi" w:hAnsiTheme="minorHAnsi" w:cstheme="minorHAnsi"/>
          <w:b/>
          <w:bCs/>
          <w:color w:val="252525"/>
          <w:sz w:val="18"/>
          <w:szCs w:val="18"/>
        </w:rPr>
        <w:t>“</w:t>
      </w:r>
      <w:hyperlink r:id="rId3" w:tgtFrame="_blank" w:history="1">
        <w:r w:rsidRPr="00A41D6F">
          <w:rPr>
            <w:rFonts w:asciiTheme="minorHAnsi" w:hAnsiTheme="minorHAnsi" w:cstheme="minorHAnsi"/>
            <w:b/>
            <w:bCs/>
            <w:color w:val="00256E"/>
            <w:sz w:val="18"/>
            <w:szCs w:val="18"/>
            <w:u w:val="single"/>
          </w:rPr>
          <w:t>BP/33</w:t>
        </w:r>
        <w:r w:rsidRPr="00A41D6F">
          <w:rPr>
            <w:rFonts w:asciiTheme="minorHAnsi" w:hAnsiTheme="minorHAnsi" w:cstheme="minorHAnsi"/>
            <w:color w:val="00256E"/>
            <w:sz w:val="18"/>
            <w:szCs w:val="18"/>
            <w:u w:val="single"/>
          </w:rPr>
          <w:t>:</w:t>
        </w:r>
        <w:r w:rsidR="00C437B5">
          <w:rPr>
            <w:rFonts w:asciiTheme="minorHAnsi" w:hAnsiTheme="minorHAnsi" w:cstheme="minorHAnsi"/>
            <w:color w:val="00256E"/>
            <w:sz w:val="18"/>
            <w:szCs w:val="18"/>
            <w:u w:val="single"/>
          </w:rPr>
          <w:t xml:space="preserve"> </w:t>
        </w:r>
        <w:r w:rsidRPr="00A41D6F">
          <w:rPr>
            <w:rFonts w:asciiTheme="minorHAnsi" w:hAnsiTheme="minorHAnsi" w:cstheme="minorHAnsi"/>
            <w:b/>
            <w:bCs/>
            <w:color w:val="00256E"/>
            <w:sz w:val="18"/>
            <w:szCs w:val="18"/>
            <w:u w:val="single"/>
          </w:rPr>
          <w:t>Recomendaciones de Seguridad en el correo electrónico, DMARC</w:t>
        </w:r>
      </w:hyperlink>
      <w:r w:rsidRPr="00A41D6F">
        <w:rPr>
          <w:rFonts w:asciiTheme="minorHAnsi" w:hAnsiTheme="minorHAnsi" w:cstheme="minorHAnsi"/>
          <w:b/>
          <w:bCs/>
          <w:color w:val="252525"/>
          <w:sz w:val="18"/>
          <w:szCs w:val="18"/>
        </w:rPr>
        <w:t>”</w:t>
      </w:r>
      <w:r w:rsidRPr="00A41D6F">
        <w:rPr>
          <w:rFonts w:asciiTheme="minorHAnsi" w:hAnsiTheme="minorHAnsi" w:cstheme="minorHAnsi"/>
          <w:color w:val="252525"/>
          <w:sz w:val="18"/>
          <w:szCs w:val="18"/>
        </w:rPr>
        <w:t>.</w:t>
      </w:r>
      <w:r w:rsidR="00C437B5">
        <w:rPr>
          <w:rFonts w:asciiTheme="minorHAnsi" w:hAnsiTheme="minorHAnsi" w:cstheme="minorHAnsi"/>
          <w:color w:val="252525"/>
          <w:sz w:val="18"/>
          <w:szCs w:val="18"/>
        </w:rPr>
        <w:t xml:space="preserve"> </w:t>
      </w:r>
      <w:r w:rsidRPr="00A41D6F">
        <w:rPr>
          <w:rFonts w:asciiTheme="minorHAnsi" w:hAnsiTheme="minorHAnsi" w:cstheme="minorHAnsi"/>
          <w:color w:val="252525"/>
          <w:sz w:val="18"/>
          <w:szCs w:val="18"/>
        </w:rPr>
        <w:t>En este documento se explica el concepto de DMARC (</w:t>
      </w:r>
      <w:r w:rsidRPr="00A41D6F">
        <w:rPr>
          <w:rFonts w:asciiTheme="minorHAnsi" w:hAnsiTheme="minorHAnsi" w:cstheme="minorHAnsi"/>
          <w:i/>
          <w:iCs/>
          <w:color w:val="252525"/>
          <w:sz w:val="18"/>
          <w:szCs w:val="18"/>
        </w:rPr>
        <w:t>Domain-based Message Authentification Reporting and Conformance</w:t>
      </w:r>
      <w:r w:rsidRPr="00A41D6F">
        <w:rPr>
          <w:rFonts w:asciiTheme="minorHAnsi" w:hAnsiTheme="minorHAnsi" w:cstheme="minorHAnsi"/>
          <w:color w:val="252525"/>
          <w:sz w:val="18"/>
          <w:szCs w:val="18"/>
        </w:rPr>
        <w:t xml:space="preserve">), </w:t>
      </w:r>
      <w:r w:rsidR="003E12B0">
        <w:rPr>
          <w:rFonts w:asciiTheme="minorHAnsi" w:hAnsiTheme="minorHAnsi" w:cstheme="minorHAnsi"/>
          <w:color w:val="252525"/>
          <w:sz w:val="18"/>
          <w:szCs w:val="18"/>
        </w:rPr>
        <w:t xml:space="preserve">que </w:t>
      </w:r>
      <w:r w:rsidR="003E12B0" w:rsidRPr="00CB3F8F">
        <w:rPr>
          <w:rFonts w:asciiTheme="minorHAnsi" w:hAnsiTheme="minorHAnsi" w:cstheme="minorHAnsi"/>
          <w:color w:val="252525"/>
          <w:sz w:val="18"/>
          <w:szCs w:val="18"/>
        </w:rPr>
        <w:t>es un protocolo de validación de correo electrónico diseñado para proteger los dominios de correo electrónico de la suplantación de identidad</w:t>
      </w:r>
      <w:r w:rsidR="009D7B9D">
        <w:rPr>
          <w:rFonts w:asciiTheme="minorHAnsi" w:hAnsiTheme="minorHAnsi" w:cstheme="minorHAnsi"/>
          <w:color w:val="252525"/>
          <w:sz w:val="18"/>
          <w:szCs w:val="18"/>
        </w:rPr>
        <w:t>, la integridad de la información</w:t>
      </w:r>
      <w:r w:rsidR="0027439A">
        <w:rPr>
          <w:rFonts w:asciiTheme="minorHAnsi" w:hAnsiTheme="minorHAnsi" w:cstheme="minorHAnsi"/>
          <w:color w:val="252525"/>
          <w:sz w:val="18"/>
          <w:szCs w:val="18"/>
        </w:rPr>
        <w:t xml:space="preserve"> </w:t>
      </w:r>
      <w:r w:rsidR="003E12B0" w:rsidRPr="00CB3F8F">
        <w:rPr>
          <w:rFonts w:asciiTheme="minorHAnsi" w:hAnsiTheme="minorHAnsi" w:cstheme="minorHAnsi"/>
          <w:color w:val="252525"/>
          <w:sz w:val="18"/>
          <w:szCs w:val="18"/>
        </w:rPr>
        <w:t>y otras formas de abuso en el correo electrónico, como el fraude y el phishing.</w:t>
      </w:r>
    </w:p>
    <w:p w14:paraId="06A9AE52" w14:textId="4D642788" w:rsidR="00876BFC" w:rsidRDefault="00D636E9" w:rsidP="00A41D6F">
      <w:pPr>
        <w:pStyle w:val="NormalWeb"/>
        <w:shd w:val="clear" w:color="auto" w:fill="FFFFFF"/>
        <w:spacing w:before="60" w:beforeAutospacing="0" w:after="60" w:afterAutospacing="0"/>
        <w:ind w:left="142"/>
        <w:jc w:val="both"/>
        <w:rPr>
          <w:rFonts w:asciiTheme="minorHAnsi" w:hAnsiTheme="minorHAnsi" w:cstheme="minorHAnsi"/>
          <w:color w:val="252525"/>
          <w:sz w:val="18"/>
          <w:szCs w:val="18"/>
        </w:rPr>
      </w:pPr>
      <w:r>
        <w:rPr>
          <w:rFonts w:asciiTheme="minorHAnsi" w:hAnsiTheme="minorHAnsi" w:cstheme="minorHAnsi"/>
          <w:color w:val="252525"/>
          <w:sz w:val="18"/>
          <w:szCs w:val="18"/>
        </w:rPr>
        <w:t>S</w:t>
      </w:r>
      <w:r w:rsidRPr="00D636E9">
        <w:rPr>
          <w:rFonts w:asciiTheme="minorHAnsi" w:hAnsiTheme="minorHAnsi" w:cstheme="minorHAnsi"/>
          <w:color w:val="252525"/>
          <w:sz w:val="18"/>
          <w:szCs w:val="18"/>
        </w:rPr>
        <w:t>e examinan las repercusiones que se desencadenan al aplicar DMARC, detallando cómo esta medida puede influir en la identificación y prevención de intentos de suplantación de identidad (phishing) y otros ciberataques relacionados con el correo electrónico.</w:t>
      </w:r>
      <w:r w:rsidR="00580594">
        <w:rPr>
          <w:rFonts w:asciiTheme="minorHAnsi" w:hAnsiTheme="minorHAnsi" w:cstheme="minorHAnsi"/>
          <w:color w:val="252525"/>
          <w:sz w:val="18"/>
          <w:szCs w:val="18"/>
        </w:rPr>
        <w:t xml:space="preserve"> </w:t>
      </w:r>
      <w:r w:rsidRPr="00D636E9">
        <w:rPr>
          <w:rFonts w:asciiTheme="minorHAnsi" w:hAnsiTheme="minorHAnsi" w:cstheme="minorHAnsi"/>
          <w:color w:val="252525"/>
          <w:sz w:val="18"/>
          <w:szCs w:val="18"/>
        </w:rPr>
        <w:t>Se presentan ejemplos concretos de situaciones que pueden surgir al implementar DMARC y se proporciona información esencial para comprender cómo esta herramienta contribuye a garantizar la integridad y autenticidad de los mensajes electrónicos.</w:t>
      </w:r>
    </w:p>
    <w:p w14:paraId="48B51EFC" w14:textId="2359C09C" w:rsidR="00692301" w:rsidRPr="00A41D6F" w:rsidRDefault="003A674B" w:rsidP="00A41D6F">
      <w:pPr>
        <w:pStyle w:val="NormalWeb"/>
        <w:shd w:val="clear" w:color="auto" w:fill="FFFFFF"/>
        <w:spacing w:before="60" w:beforeAutospacing="0" w:after="60" w:afterAutospacing="0"/>
        <w:ind w:left="142"/>
        <w:jc w:val="both"/>
        <w:rPr>
          <w:rFonts w:asciiTheme="minorHAnsi" w:hAnsiTheme="minorHAnsi" w:cstheme="minorHAnsi"/>
          <w:color w:val="252525"/>
          <w:sz w:val="18"/>
          <w:szCs w:val="18"/>
        </w:rPr>
      </w:pPr>
      <w:r w:rsidRPr="003A674B">
        <w:rPr>
          <w:rFonts w:asciiTheme="minorHAnsi" w:hAnsiTheme="minorHAnsi" w:cstheme="minorHAnsi"/>
          <w:color w:val="252525"/>
          <w:sz w:val="18"/>
          <w:szCs w:val="18"/>
        </w:rPr>
        <w:t>Antes de DMARC, ya existían SPF (</w:t>
      </w:r>
      <w:r w:rsidRPr="00A41D6F">
        <w:rPr>
          <w:rFonts w:asciiTheme="minorHAnsi" w:hAnsiTheme="minorHAnsi" w:cstheme="minorHAnsi"/>
          <w:i/>
          <w:iCs/>
          <w:color w:val="252525"/>
          <w:sz w:val="18"/>
          <w:szCs w:val="18"/>
        </w:rPr>
        <w:t>Sender Policy Framework</w:t>
      </w:r>
      <w:r w:rsidRPr="003A674B">
        <w:rPr>
          <w:rFonts w:asciiTheme="minorHAnsi" w:hAnsiTheme="minorHAnsi" w:cstheme="minorHAnsi"/>
          <w:color w:val="252525"/>
          <w:sz w:val="18"/>
          <w:szCs w:val="18"/>
        </w:rPr>
        <w:t>) y DKIM (</w:t>
      </w:r>
      <w:r w:rsidRPr="00A41D6F">
        <w:rPr>
          <w:rFonts w:asciiTheme="minorHAnsi" w:hAnsiTheme="minorHAnsi" w:cstheme="minorHAnsi"/>
          <w:i/>
          <w:iCs/>
          <w:color w:val="252525"/>
          <w:sz w:val="18"/>
          <w:szCs w:val="18"/>
        </w:rPr>
        <w:t>DomainKeys Identified Mail</w:t>
      </w:r>
      <w:r w:rsidRPr="003A674B">
        <w:rPr>
          <w:rFonts w:asciiTheme="minorHAnsi" w:hAnsiTheme="minorHAnsi" w:cstheme="minorHAnsi"/>
          <w:color w:val="252525"/>
          <w:sz w:val="18"/>
          <w:szCs w:val="18"/>
        </w:rPr>
        <w:t>), que son métodos para verificar si los correos electrónicos provienen de fuentes legítimas. Sin embargo, estos métodos tenían limitaciones, especialmente en cómo se trataban los mensajes que fallaban en estas verificaciones.</w:t>
      </w:r>
      <w:r w:rsidR="002D4E7C">
        <w:rPr>
          <w:rFonts w:asciiTheme="minorHAnsi" w:hAnsiTheme="minorHAnsi" w:cstheme="minorHAnsi"/>
          <w:color w:val="252525"/>
          <w:sz w:val="18"/>
          <w:szCs w:val="18"/>
        </w:rPr>
        <w:t xml:space="preserve"> </w:t>
      </w:r>
      <w:r w:rsidR="002D4E7C" w:rsidRPr="002D4E7C">
        <w:rPr>
          <w:rFonts w:asciiTheme="minorHAnsi" w:hAnsiTheme="minorHAnsi" w:cstheme="minorHAnsi"/>
          <w:color w:val="252525"/>
          <w:sz w:val="18"/>
          <w:szCs w:val="18"/>
        </w:rPr>
        <w:t>DMARC utiliza las tecnologías de SPF y DKIM antes mencionadas para</w:t>
      </w:r>
      <w:r w:rsidR="002D4E7C">
        <w:rPr>
          <w:rFonts w:asciiTheme="minorHAnsi" w:hAnsiTheme="minorHAnsi" w:cstheme="minorHAnsi"/>
          <w:color w:val="252525"/>
          <w:sz w:val="18"/>
          <w:szCs w:val="18"/>
        </w:rPr>
        <w:t xml:space="preserve"> </w:t>
      </w:r>
      <w:r w:rsidR="002D4E7C" w:rsidRPr="002D4E7C">
        <w:rPr>
          <w:rFonts w:asciiTheme="minorHAnsi" w:hAnsiTheme="minorHAnsi" w:cstheme="minorHAnsi"/>
          <w:color w:val="252525"/>
          <w:sz w:val="18"/>
          <w:szCs w:val="18"/>
        </w:rPr>
        <w:t>verificar que los mensajes de correo electrónico procedentes de un</w:t>
      </w:r>
      <w:r w:rsidR="002D4E7C">
        <w:rPr>
          <w:rFonts w:asciiTheme="minorHAnsi" w:hAnsiTheme="minorHAnsi" w:cstheme="minorHAnsi"/>
          <w:color w:val="252525"/>
          <w:sz w:val="18"/>
          <w:szCs w:val="18"/>
        </w:rPr>
        <w:t xml:space="preserve"> </w:t>
      </w:r>
      <w:r w:rsidR="002D4E7C" w:rsidRPr="002D4E7C">
        <w:rPr>
          <w:rFonts w:asciiTheme="minorHAnsi" w:hAnsiTheme="minorHAnsi" w:cstheme="minorHAnsi"/>
          <w:color w:val="252525"/>
          <w:sz w:val="18"/>
          <w:szCs w:val="18"/>
        </w:rPr>
        <w:t>dominio sean auténticos y no hayan sido alterados en tránsito.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0E6D3" w14:textId="77777777" w:rsidR="0081166F" w:rsidRPr="007C36DF" w:rsidRDefault="0081166F" w:rsidP="0081166F">
    <w:pPr>
      <w:pBdr>
        <w:top w:val="single" w:sz="18" w:space="1" w:color="999999"/>
        <w:bottom w:val="single" w:sz="18" w:space="1" w:color="999999"/>
      </w:pBdr>
      <w:tabs>
        <w:tab w:val="center" w:pos="4252"/>
        <w:tab w:val="right" w:pos="8504"/>
      </w:tabs>
      <w:spacing w:before="120" w:after="120"/>
      <w:ind w:left="425" w:hanging="425"/>
      <w:jc w:val="both"/>
      <w:rPr>
        <w:rFonts w:asciiTheme="minorHAnsi" w:hAnsiTheme="minorHAnsi" w:cstheme="minorHAnsi"/>
        <w:b/>
        <w:sz w:val="22"/>
        <w:szCs w:val="22"/>
      </w:rPr>
    </w:pPr>
    <w:r w:rsidRPr="007C36DF">
      <w:rPr>
        <w:rFonts w:asciiTheme="minorHAnsi" w:hAnsiTheme="minorHAnsi" w:cstheme="minorHAnsi"/>
        <w:b/>
        <w:sz w:val="22"/>
        <w:szCs w:val="22"/>
      </w:rPr>
      <w:t>Guía práctica de fiscalización de los OCEX</w:t>
    </w:r>
  </w:p>
  <w:p w14:paraId="35A407B1" w14:textId="77777777" w:rsidR="0081166F" w:rsidRPr="007C36DF" w:rsidRDefault="0081166F" w:rsidP="009E76F2">
    <w:pPr>
      <w:pStyle w:val="Encabezado"/>
      <w:pBdr>
        <w:top w:val="single" w:sz="18" w:space="1" w:color="999999"/>
        <w:bottom w:val="single" w:sz="18" w:space="1" w:color="999999"/>
      </w:pBdr>
      <w:spacing w:after="120"/>
      <w:ind w:left="1559" w:hanging="1559"/>
      <w:rPr>
        <w:rFonts w:asciiTheme="minorHAnsi" w:hAnsiTheme="minorHAnsi" w:cstheme="minorHAnsi"/>
        <w:b/>
        <w:sz w:val="22"/>
        <w:szCs w:val="22"/>
      </w:rPr>
    </w:pPr>
    <w:r w:rsidRPr="007C36DF">
      <w:rPr>
        <w:rFonts w:asciiTheme="minorHAnsi" w:hAnsiTheme="minorHAnsi" w:cstheme="minorHAnsi"/>
        <w:b/>
        <w:sz w:val="22"/>
        <w:szCs w:val="22"/>
      </w:rPr>
      <w:t>GPF-OCEX 1957 Guía de auditoría del área de Tesorería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1D34C" w14:textId="77777777" w:rsidR="00E03E0F" w:rsidRPr="009B0FFB" w:rsidRDefault="00E03E0F" w:rsidP="00EE4BA0">
    <w:pPr>
      <w:pBdr>
        <w:top w:val="single" w:sz="18" w:space="1" w:color="999999"/>
        <w:bottom w:val="single" w:sz="18" w:space="1" w:color="999999"/>
      </w:pBdr>
      <w:tabs>
        <w:tab w:val="center" w:pos="4252"/>
        <w:tab w:val="right" w:pos="8504"/>
      </w:tabs>
      <w:spacing w:before="120" w:after="120"/>
      <w:ind w:left="425" w:hanging="425"/>
      <w:jc w:val="both"/>
      <w:rPr>
        <w:rFonts w:asciiTheme="minorHAnsi" w:hAnsiTheme="minorHAnsi" w:cstheme="minorHAnsi"/>
        <w:b/>
      </w:rPr>
    </w:pPr>
    <w:r w:rsidRPr="009B0FFB">
      <w:rPr>
        <w:rFonts w:asciiTheme="minorHAnsi" w:hAnsiTheme="minorHAnsi" w:cstheme="minorHAnsi"/>
        <w:b/>
      </w:rPr>
      <w:t>Guía práctica de fiscalización de los OCEX</w:t>
    </w:r>
  </w:p>
  <w:p w14:paraId="02E3EE91" w14:textId="77777777" w:rsidR="00E03E0F" w:rsidRPr="000D1769" w:rsidRDefault="00E03E0F" w:rsidP="000D1769">
    <w:pPr>
      <w:pStyle w:val="Encabezado"/>
      <w:pBdr>
        <w:top w:val="single" w:sz="18" w:space="1" w:color="999999"/>
        <w:bottom w:val="single" w:sz="18" w:space="1" w:color="999999"/>
      </w:pBdr>
      <w:spacing w:after="60"/>
      <w:ind w:left="1560" w:hanging="1560"/>
      <w:rPr>
        <w:rFonts w:asciiTheme="minorHAnsi" w:hAnsiTheme="minorHAnsi" w:cstheme="minorHAnsi"/>
        <w:b/>
      </w:rPr>
    </w:pPr>
    <w:r w:rsidRPr="000D1769">
      <w:rPr>
        <w:rFonts w:asciiTheme="minorHAnsi" w:hAnsiTheme="minorHAnsi" w:cstheme="minorHAnsi"/>
        <w:b/>
      </w:rPr>
      <w:t>GPF-OCEX 1957 Guía de auditoría del área de Tesorería</w:t>
    </w:r>
  </w:p>
  <w:p w14:paraId="7D43F023" w14:textId="3A6294EC" w:rsidR="00E03E0F" w:rsidRPr="00AE066E" w:rsidRDefault="00E03E0F" w:rsidP="005D275A">
    <w:pPr>
      <w:pStyle w:val="Encabezado"/>
      <w:pBdr>
        <w:top w:val="single" w:sz="18" w:space="1" w:color="999999"/>
        <w:bottom w:val="single" w:sz="18" w:space="1" w:color="999999"/>
      </w:pBdr>
      <w:spacing w:before="120" w:after="120"/>
      <w:ind w:left="1134" w:hanging="1134"/>
      <w:rPr>
        <w:rFonts w:asciiTheme="minorHAnsi" w:hAnsiTheme="minorHAnsi" w:cstheme="minorHAnsi"/>
        <w:color w:val="595959" w:themeColor="text1" w:themeTint="A6"/>
        <w:sz w:val="22"/>
        <w:szCs w:val="22"/>
      </w:rPr>
    </w:pPr>
    <w:r w:rsidRPr="00AE066E">
      <w:rPr>
        <w:rFonts w:asciiTheme="minorHAnsi" w:hAnsiTheme="minorHAnsi" w:cstheme="minorHAnsi"/>
        <w:color w:val="595959" w:themeColor="text1" w:themeTint="A6"/>
        <w:sz w:val="22"/>
        <w:szCs w:val="22"/>
      </w:rPr>
      <w:t>Referencia:</w:t>
    </w:r>
    <w:r>
      <w:rPr>
        <w:rFonts w:asciiTheme="minorHAnsi" w:hAnsiTheme="minorHAnsi" w:cstheme="minorHAnsi"/>
        <w:color w:val="595959" w:themeColor="text1" w:themeTint="A6"/>
        <w:sz w:val="22"/>
        <w:szCs w:val="22"/>
      </w:rPr>
      <w:t xml:space="preserve"> </w:t>
    </w:r>
    <w:r w:rsidR="002B7414">
      <w:rPr>
        <w:rFonts w:asciiTheme="minorHAnsi" w:hAnsiTheme="minorHAnsi" w:cstheme="minorHAnsi"/>
        <w:color w:val="595959" w:themeColor="text1" w:themeTint="A6"/>
        <w:sz w:val="22"/>
        <w:szCs w:val="22"/>
      </w:rPr>
      <w:tab/>
    </w:r>
    <w:r w:rsidRPr="00AE066E">
      <w:rPr>
        <w:rFonts w:asciiTheme="minorHAnsi" w:hAnsiTheme="minorHAnsi" w:cstheme="minorHAnsi"/>
        <w:color w:val="404040"/>
        <w:sz w:val="22"/>
        <w:szCs w:val="22"/>
      </w:rPr>
      <w:t>GPF-OCEX 1315 Revisada</w:t>
    </w:r>
    <w:r>
      <w:rPr>
        <w:rFonts w:asciiTheme="minorHAnsi" w:hAnsiTheme="minorHAnsi" w:cstheme="minorHAnsi"/>
        <w:color w:val="404040"/>
        <w:sz w:val="22"/>
        <w:szCs w:val="22"/>
      </w:rPr>
      <w:t>,</w:t>
    </w:r>
    <w:r w:rsidRPr="00AE066E">
      <w:rPr>
        <w:rFonts w:asciiTheme="minorHAnsi" w:hAnsiTheme="minorHAnsi" w:cstheme="minorHAnsi"/>
        <w:color w:val="404040"/>
        <w:sz w:val="22"/>
        <w:szCs w:val="22"/>
      </w:rPr>
      <w:t xml:space="preserve"> </w:t>
    </w:r>
    <w:r w:rsidR="008D271C">
      <w:rPr>
        <w:rFonts w:asciiTheme="minorHAnsi" w:hAnsiTheme="minorHAnsi" w:cstheme="minorHAnsi"/>
        <w:color w:val="404040"/>
        <w:sz w:val="22"/>
        <w:szCs w:val="22"/>
      </w:rPr>
      <w:t>NIA-ES-SP 1330</w:t>
    </w:r>
    <w:r>
      <w:rPr>
        <w:rFonts w:asciiTheme="minorHAnsi" w:hAnsiTheme="minorHAnsi" w:cstheme="minorHAnsi"/>
        <w:color w:val="404040"/>
        <w:sz w:val="22"/>
        <w:szCs w:val="22"/>
      </w:rPr>
      <w:t xml:space="preserve">, </w:t>
    </w:r>
    <w:r w:rsidRPr="00AE066E">
      <w:rPr>
        <w:rFonts w:asciiTheme="minorHAnsi" w:hAnsiTheme="minorHAnsi" w:cstheme="minorHAnsi"/>
        <w:color w:val="404040"/>
        <w:sz w:val="22"/>
        <w:szCs w:val="22"/>
      </w:rPr>
      <w:t xml:space="preserve">GPF-OCEX </w:t>
    </w:r>
    <w:r>
      <w:rPr>
        <w:rFonts w:asciiTheme="minorHAnsi" w:hAnsiTheme="minorHAnsi" w:cstheme="minorHAnsi"/>
        <w:color w:val="404040"/>
        <w:sz w:val="22"/>
        <w:szCs w:val="22"/>
      </w:rPr>
      <w:t xml:space="preserve">5330 y </w:t>
    </w:r>
    <w:r w:rsidRPr="00AE066E">
      <w:rPr>
        <w:rFonts w:asciiTheme="minorHAnsi" w:hAnsiTheme="minorHAnsi" w:cstheme="minorHAnsi"/>
        <w:color w:val="404040"/>
        <w:sz w:val="22"/>
        <w:szCs w:val="22"/>
      </w:rPr>
      <w:t xml:space="preserve">GPF-OCEX </w:t>
    </w:r>
    <w:r>
      <w:rPr>
        <w:rFonts w:asciiTheme="minorHAnsi" w:hAnsiTheme="minorHAnsi" w:cstheme="minorHAnsi"/>
        <w:color w:val="404040"/>
        <w:sz w:val="22"/>
        <w:szCs w:val="22"/>
      </w:rPr>
      <w:t>5340</w:t>
    </w:r>
    <w:r w:rsidR="002B7414">
      <w:rPr>
        <w:rFonts w:asciiTheme="minorHAnsi" w:hAnsiTheme="minorHAnsi" w:cstheme="minorHAnsi"/>
        <w:color w:val="404040"/>
        <w:sz w:val="22"/>
        <w:szCs w:val="22"/>
      </w:rPr>
      <w:t>,</w:t>
    </w:r>
    <w:r w:rsidR="002B7414">
      <w:rPr>
        <w:rFonts w:asciiTheme="minorHAnsi" w:hAnsiTheme="minorHAnsi" w:cstheme="minorHAnsi"/>
        <w:color w:val="404040"/>
        <w:sz w:val="22"/>
        <w:szCs w:val="22"/>
      </w:rPr>
      <w:br/>
    </w:r>
    <w:r w:rsidR="002B7414" w:rsidRPr="007439DA">
      <w:rPr>
        <w:rFonts w:asciiTheme="minorHAnsi" w:hAnsiTheme="minorHAnsi" w:cstheme="minorHAnsi"/>
        <w:color w:val="595959" w:themeColor="text1" w:themeTint="A6"/>
        <w:sz w:val="22"/>
        <w:szCs w:val="22"/>
      </w:rPr>
      <w:t>ISSAI-ES 400 y GPF-OCEX 4000</w:t>
    </w:r>
    <w:r w:rsidR="002B7414">
      <w:rPr>
        <w:rFonts w:asciiTheme="minorHAnsi" w:hAnsiTheme="minorHAnsi" w:cstheme="minorHAnsi"/>
        <w:color w:val="595959" w:themeColor="text1" w:themeTint="A6"/>
        <w:sz w:val="22"/>
        <w:szCs w:val="22"/>
      </w:rPr>
      <w:t>.</w:t>
    </w:r>
  </w:p>
  <w:p w14:paraId="32606927" w14:textId="3B13129D" w:rsidR="00E03E0F" w:rsidRPr="00C12E7C" w:rsidRDefault="00E03E0F" w:rsidP="00BC45FD">
    <w:pPr>
      <w:pStyle w:val="Encabezado"/>
      <w:pBdr>
        <w:top w:val="single" w:sz="18" w:space="1" w:color="999999"/>
        <w:bottom w:val="single" w:sz="18" w:space="1" w:color="999999"/>
      </w:pBdr>
      <w:tabs>
        <w:tab w:val="clear" w:pos="4252"/>
        <w:tab w:val="clear" w:pos="8504"/>
        <w:tab w:val="right" w:pos="9071"/>
      </w:tabs>
      <w:spacing w:before="120"/>
      <w:rPr>
        <w:rFonts w:asciiTheme="minorHAnsi" w:hAnsiTheme="minorHAnsi"/>
        <w:i/>
        <w:color w:val="595959" w:themeColor="text1" w:themeTint="A6"/>
        <w:sz w:val="18"/>
        <w:szCs w:val="18"/>
      </w:rPr>
    </w:pPr>
    <w:r w:rsidRPr="00553DE1">
      <w:rPr>
        <w:rFonts w:asciiTheme="minorHAnsi" w:hAnsiTheme="minorHAnsi"/>
        <w:i/>
        <w:sz w:val="18"/>
        <w:szCs w:val="18"/>
      </w:rPr>
      <w:t xml:space="preserve">Documento elaborado por la Comisión Técnica de los OCEX </w:t>
    </w:r>
    <w:r>
      <w:rPr>
        <w:rFonts w:asciiTheme="minorHAnsi" w:hAnsiTheme="minorHAnsi"/>
        <w:i/>
        <w:sz w:val="18"/>
        <w:szCs w:val="18"/>
      </w:rPr>
      <w:br/>
    </w:r>
    <w:r w:rsidRPr="00553DE1">
      <w:rPr>
        <w:rFonts w:asciiTheme="minorHAnsi" w:hAnsiTheme="minorHAnsi"/>
        <w:i/>
        <w:sz w:val="18"/>
        <w:szCs w:val="18"/>
      </w:rPr>
      <w:t>y</w:t>
    </w:r>
    <w:r>
      <w:rPr>
        <w:rFonts w:asciiTheme="minorHAnsi" w:hAnsiTheme="minorHAnsi"/>
        <w:i/>
        <w:sz w:val="18"/>
        <w:szCs w:val="18"/>
      </w:rPr>
      <w:t xml:space="preserve"> </w:t>
    </w:r>
    <w:r w:rsidRPr="00553DE1">
      <w:rPr>
        <w:rFonts w:asciiTheme="minorHAnsi" w:hAnsiTheme="minorHAnsi"/>
        <w:i/>
        <w:sz w:val="18"/>
        <w:szCs w:val="18"/>
      </w:rPr>
      <w:t xml:space="preserve">aprobado por la Conferencia de </w:t>
    </w:r>
    <w:proofErr w:type="gramStart"/>
    <w:r w:rsidRPr="00553DE1">
      <w:rPr>
        <w:rFonts w:asciiTheme="minorHAnsi" w:hAnsiTheme="minorHAnsi"/>
        <w:i/>
        <w:sz w:val="18"/>
        <w:szCs w:val="18"/>
      </w:rPr>
      <w:t>Presidentes</w:t>
    </w:r>
    <w:proofErr w:type="gramEnd"/>
    <w:r w:rsidRPr="00553DE1">
      <w:rPr>
        <w:rFonts w:asciiTheme="minorHAnsi" w:hAnsiTheme="minorHAnsi"/>
        <w:i/>
        <w:sz w:val="18"/>
        <w:szCs w:val="18"/>
      </w:rPr>
      <w:t xml:space="preserve"> de ASOCEX </w:t>
    </w:r>
    <w:r w:rsidRPr="00553DE1">
      <w:rPr>
        <w:rFonts w:ascii="Calibri" w:eastAsia="Calibri" w:hAnsi="Calibri"/>
        <w:i/>
        <w:sz w:val="18"/>
        <w:szCs w:val="18"/>
      </w:rPr>
      <w:t xml:space="preserve">el </w:t>
    </w:r>
    <w:r w:rsidR="00D13244">
      <w:rPr>
        <w:rFonts w:ascii="Calibri" w:eastAsia="Calibri" w:hAnsi="Calibri"/>
        <w:i/>
        <w:sz w:val="18"/>
        <w:szCs w:val="18"/>
      </w:rPr>
      <w:t>11</w:t>
    </w:r>
    <w:r w:rsidRPr="00553DE1">
      <w:rPr>
        <w:rFonts w:ascii="Calibri" w:eastAsia="Calibri" w:hAnsi="Calibri"/>
        <w:i/>
        <w:sz w:val="18"/>
        <w:szCs w:val="18"/>
      </w:rPr>
      <w:t>/</w:t>
    </w:r>
    <w:r w:rsidR="00FC2F12">
      <w:rPr>
        <w:rFonts w:ascii="Calibri" w:eastAsia="Calibri" w:hAnsi="Calibri"/>
        <w:i/>
        <w:sz w:val="18"/>
        <w:szCs w:val="18"/>
      </w:rPr>
      <w:t>12</w:t>
    </w:r>
    <w:r w:rsidRPr="00553DE1">
      <w:rPr>
        <w:rFonts w:ascii="Calibri" w:eastAsia="Calibri" w:hAnsi="Calibri"/>
        <w:i/>
        <w:sz w:val="18"/>
        <w:szCs w:val="18"/>
      </w:rPr>
      <w:t>/202</w:t>
    </w:r>
    <w:r>
      <w:rPr>
        <w:rFonts w:ascii="Calibri" w:eastAsia="Calibri" w:hAnsi="Calibri"/>
        <w:i/>
        <w:sz w:val="18"/>
        <w:szCs w:val="18"/>
      </w:rPr>
      <w:t>4.</w:t>
    </w:r>
    <w:r>
      <w:rPr>
        <w:rFonts w:ascii="Calibri" w:eastAsia="Calibri" w:hAnsi="Calibri"/>
        <w:i/>
        <w:sz w:val="18"/>
        <w:szCs w:val="18"/>
      </w:rPr>
      <w:tab/>
    </w:r>
    <w:r w:rsidR="00D13244">
      <w:rPr>
        <w:rFonts w:ascii="Calibri" w:eastAsia="Calibri" w:hAnsi="Calibri"/>
        <w:i/>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633CE" w14:textId="77777777" w:rsidR="001A1BED" w:rsidRPr="007C36DF" w:rsidRDefault="001A1BED" w:rsidP="0081166F">
    <w:pPr>
      <w:pBdr>
        <w:top w:val="single" w:sz="18" w:space="1" w:color="999999"/>
        <w:bottom w:val="single" w:sz="18" w:space="1" w:color="999999"/>
      </w:pBdr>
      <w:tabs>
        <w:tab w:val="center" w:pos="4252"/>
        <w:tab w:val="right" w:pos="8504"/>
      </w:tabs>
      <w:spacing w:before="120" w:after="120"/>
      <w:ind w:left="425" w:hanging="425"/>
      <w:jc w:val="both"/>
      <w:rPr>
        <w:rFonts w:asciiTheme="minorHAnsi" w:hAnsiTheme="minorHAnsi" w:cstheme="minorHAnsi"/>
        <w:b/>
        <w:sz w:val="22"/>
        <w:szCs w:val="22"/>
      </w:rPr>
    </w:pPr>
    <w:r w:rsidRPr="007C36DF">
      <w:rPr>
        <w:rFonts w:asciiTheme="minorHAnsi" w:hAnsiTheme="minorHAnsi" w:cstheme="minorHAnsi"/>
        <w:b/>
        <w:sz w:val="22"/>
        <w:szCs w:val="22"/>
      </w:rPr>
      <w:t>Guía práctica de fiscalización de los OCEX</w:t>
    </w:r>
  </w:p>
  <w:p w14:paraId="1826C39E" w14:textId="77777777" w:rsidR="007C36DF" w:rsidRPr="007C36DF" w:rsidRDefault="007C36DF" w:rsidP="007C36DF">
    <w:pPr>
      <w:pStyle w:val="Encabezado"/>
      <w:pBdr>
        <w:top w:val="single" w:sz="18" w:space="1" w:color="999999"/>
        <w:bottom w:val="single" w:sz="18" w:space="1" w:color="999999"/>
      </w:pBdr>
      <w:spacing w:after="120"/>
      <w:ind w:left="1559" w:hanging="1559"/>
      <w:rPr>
        <w:rFonts w:asciiTheme="minorHAnsi" w:hAnsiTheme="minorHAnsi" w:cstheme="minorHAnsi"/>
        <w:b/>
        <w:sz w:val="22"/>
        <w:szCs w:val="22"/>
      </w:rPr>
    </w:pPr>
    <w:r w:rsidRPr="007C36DF">
      <w:rPr>
        <w:rFonts w:asciiTheme="minorHAnsi" w:hAnsiTheme="minorHAnsi" w:cstheme="minorHAnsi"/>
        <w:b/>
        <w:sz w:val="22"/>
        <w:szCs w:val="22"/>
      </w:rPr>
      <w:t>GPF-OCEX 1957 Anexo 1 Documentación del conocimiento del proceso de gestión de tesorería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EB811" w14:textId="77777777" w:rsidR="00F854EF" w:rsidRPr="007C36DF" w:rsidRDefault="00F854EF" w:rsidP="0081166F">
    <w:pPr>
      <w:pBdr>
        <w:top w:val="single" w:sz="18" w:space="1" w:color="999999"/>
        <w:bottom w:val="single" w:sz="18" w:space="1" w:color="999999"/>
      </w:pBdr>
      <w:tabs>
        <w:tab w:val="center" w:pos="4252"/>
        <w:tab w:val="right" w:pos="8504"/>
      </w:tabs>
      <w:spacing w:before="120" w:after="120"/>
      <w:ind w:left="425" w:hanging="425"/>
      <w:jc w:val="both"/>
      <w:rPr>
        <w:rFonts w:asciiTheme="minorHAnsi" w:hAnsiTheme="minorHAnsi" w:cstheme="minorHAnsi"/>
        <w:b/>
        <w:sz w:val="22"/>
        <w:szCs w:val="22"/>
      </w:rPr>
    </w:pPr>
    <w:r w:rsidRPr="007C36DF">
      <w:rPr>
        <w:rFonts w:asciiTheme="minorHAnsi" w:hAnsiTheme="minorHAnsi" w:cstheme="minorHAnsi"/>
        <w:b/>
        <w:sz w:val="22"/>
        <w:szCs w:val="22"/>
      </w:rPr>
      <w:t>Guía práctica de fiscalización de los OCEX</w:t>
    </w:r>
  </w:p>
  <w:p w14:paraId="40110306" w14:textId="77777777" w:rsidR="00F854EF" w:rsidRPr="00F854EF" w:rsidRDefault="00F854EF" w:rsidP="00F854EF">
    <w:pPr>
      <w:pBdr>
        <w:top w:val="single" w:sz="18" w:space="1" w:color="999999"/>
        <w:bottom w:val="single" w:sz="18" w:space="1" w:color="999999"/>
      </w:pBdr>
      <w:tabs>
        <w:tab w:val="center" w:pos="4252"/>
        <w:tab w:val="right" w:pos="8504"/>
      </w:tabs>
      <w:spacing w:before="120" w:after="120"/>
      <w:ind w:left="425" w:hanging="425"/>
      <w:jc w:val="both"/>
      <w:rPr>
        <w:rFonts w:asciiTheme="minorHAnsi" w:hAnsiTheme="minorHAnsi" w:cstheme="minorHAnsi"/>
        <w:b/>
        <w:sz w:val="22"/>
        <w:szCs w:val="22"/>
      </w:rPr>
    </w:pPr>
    <w:r w:rsidRPr="00F854EF">
      <w:rPr>
        <w:rFonts w:asciiTheme="minorHAnsi" w:hAnsiTheme="minorHAnsi" w:cstheme="minorHAnsi"/>
        <w:b/>
        <w:sz w:val="22"/>
        <w:szCs w:val="22"/>
      </w:rPr>
      <w:t>GPF-OCEX 1957 Anexo 2 Programa de auditoría de Tesorería. Entidades locales.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1734"/>
    <w:multiLevelType w:val="hybridMultilevel"/>
    <w:tmpl w:val="B30A090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B3C4D8C0">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54E9C"/>
    <w:multiLevelType w:val="hybridMultilevel"/>
    <w:tmpl w:val="57E2E126"/>
    <w:lvl w:ilvl="0" w:tplc="CE38C79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34C2AF4"/>
    <w:multiLevelType w:val="hybridMultilevel"/>
    <w:tmpl w:val="A478FAC8"/>
    <w:lvl w:ilvl="0" w:tplc="BFB8812E">
      <w:start w:val="1"/>
      <w:numFmt w:val="decimalZero"/>
      <w:pStyle w:val="FAM-SubsectionCar"/>
      <w:lvlText w:val=".%1"/>
      <w:lvlJc w:val="left"/>
      <w:pPr>
        <w:tabs>
          <w:tab w:val="num" w:pos="1440"/>
        </w:tabs>
        <w:ind w:left="1440" w:hanging="720"/>
      </w:pPr>
      <w:rPr>
        <w:rFonts w:hint="default"/>
      </w:rPr>
    </w:lvl>
    <w:lvl w:ilvl="1" w:tplc="0C0A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546089A"/>
    <w:multiLevelType w:val="hybridMultilevel"/>
    <w:tmpl w:val="5A5AB9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5E4DE3"/>
    <w:multiLevelType w:val="hybridMultilevel"/>
    <w:tmpl w:val="0B285B4C"/>
    <w:lvl w:ilvl="0" w:tplc="971462F0">
      <w:start w:val="1"/>
      <w:numFmt w:val="bullet"/>
      <w:pStyle w:val="FAM-Bullet-1"/>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D7A3268"/>
    <w:multiLevelType w:val="hybridMultilevel"/>
    <w:tmpl w:val="F52639AA"/>
    <w:lvl w:ilvl="0" w:tplc="0C0A000F">
      <w:start w:val="1"/>
      <w:numFmt w:val="decimal"/>
      <w:pStyle w:val="Vietaprimernivel"/>
      <w:lvlText w:val="%1."/>
      <w:lvlJc w:val="left"/>
      <w:pPr>
        <w:ind w:left="36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74438"/>
    <w:multiLevelType w:val="hybridMultilevel"/>
    <w:tmpl w:val="C0FC106E"/>
    <w:lvl w:ilvl="0" w:tplc="3BDCE496">
      <w:start w:val="1"/>
      <w:numFmt w:val="bullet"/>
      <w:pStyle w:val="Detalle1"/>
      <w:lvlText w:val=""/>
      <w:lvlJc w:val="left"/>
      <w:pPr>
        <w:ind w:left="660" w:hanging="360"/>
      </w:pPr>
      <w:rPr>
        <w:rFonts w:ascii="Symbol" w:hAnsi="Symbol" w:hint="default"/>
      </w:rPr>
    </w:lvl>
    <w:lvl w:ilvl="1" w:tplc="4EEC0354">
      <w:start w:val="5"/>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C24164"/>
    <w:multiLevelType w:val="hybridMultilevel"/>
    <w:tmpl w:val="903491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DF1801"/>
    <w:multiLevelType w:val="hybridMultilevel"/>
    <w:tmpl w:val="15CA5C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36F3DDC"/>
    <w:multiLevelType w:val="hybridMultilevel"/>
    <w:tmpl w:val="B0CC138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144D7D73"/>
    <w:multiLevelType w:val="hybridMultilevel"/>
    <w:tmpl w:val="81BECDA8"/>
    <w:lvl w:ilvl="0" w:tplc="CC2412E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824A59"/>
    <w:multiLevelType w:val="hybridMultilevel"/>
    <w:tmpl w:val="E39C8FB6"/>
    <w:lvl w:ilvl="0" w:tplc="38D81610">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17BD65D1"/>
    <w:multiLevelType w:val="hybridMultilevel"/>
    <w:tmpl w:val="B922BF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8790A7C"/>
    <w:multiLevelType w:val="hybridMultilevel"/>
    <w:tmpl w:val="E1E6B3BA"/>
    <w:lvl w:ilvl="0" w:tplc="64405C52">
      <w:start w:val="1"/>
      <w:numFmt w:val="bullet"/>
      <w:lvlText w:val="ü"/>
      <w:lvlJc w:val="left"/>
      <w:pPr>
        <w:ind w:left="454"/>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1" w:tplc="49442B12">
      <w:start w:val="1"/>
      <w:numFmt w:val="bullet"/>
      <w:lvlText w:val="o"/>
      <w:lvlJc w:val="left"/>
      <w:pPr>
        <w:ind w:left="1602"/>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2" w:tplc="A2004C4E">
      <w:start w:val="1"/>
      <w:numFmt w:val="bullet"/>
      <w:lvlText w:val="▪"/>
      <w:lvlJc w:val="left"/>
      <w:pPr>
        <w:ind w:left="2322"/>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3" w:tplc="BBFEA28C">
      <w:start w:val="1"/>
      <w:numFmt w:val="bullet"/>
      <w:lvlText w:val="•"/>
      <w:lvlJc w:val="left"/>
      <w:pPr>
        <w:ind w:left="3042"/>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4" w:tplc="7DFCC994">
      <w:start w:val="1"/>
      <w:numFmt w:val="bullet"/>
      <w:lvlText w:val="o"/>
      <w:lvlJc w:val="left"/>
      <w:pPr>
        <w:ind w:left="3762"/>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5" w:tplc="B32641A4">
      <w:start w:val="1"/>
      <w:numFmt w:val="bullet"/>
      <w:lvlText w:val="▪"/>
      <w:lvlJc w:val="left"/>
      <w:pPr>
        <w:ind w:left="4482"/>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6" w:tplc="C5AA923A">
      <w:start w:val="1"/>
      <w:numFmt w:val="bullet"/>
      <w:lvlText w:val="•"/>
      <w:lvlJc w:val="left"/>
      <w:pPr>
        <w:ind w:left="5202"/>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7" w:tplc="47F62E94">
      <w:start w:val="1"/>
      <w:numFmt w:val="bullet"/>
      <w:lvlText w:val="o"/>
      <w:lvlJc w:val="left"/>
      <w:pPr>
        <w:ind w:left="5922"/>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8" w:tplc="3E98C120">
      <w:start w:val="1"/>
      <w:numFmt w:val="bullet"/>
      <w:lvlText w:val="▪"/>
      <w:lvlJc w:val="left"/>
      <w:pPr>
        <w:ind w:left="6642"/>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abstractNum>
  <w:abstractNum w:abstractNumId="14" w15:restartNumberingAfterBreak="0">
    <w:nsid w:val="2350796B"/>
    <w:multiLevelType w:val="hybridMultilevel"/>
    <w:tmpl w:val="7C4E1B5E"/>
    <w:lvl w:ilvl="0" w:tplc="402677F0">
      <w:start w:val="1"/>
      <w:numFmt w:val="bullet"/>
      <w:lvlText w:val="•"/>
      <w:lvlJc w:val="left"/>
      <w:pPr>
        <w:ind w:left="55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1" w:tplc="CCE6502E">
      <w:start w:val="1"/>
      <w:numFmt w:val="bullet"/>
      <w:lvlText w:val="o"/>
      <w:lvlJc w:val="left"/>
      <w:pPr>
        <w:ind w:left="142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2" w:tplc="45342D4A">
      <w:start w:val="1"/>
      <w:numFmt w:val="bullet"/>
      <w:lvlText w:val="▪"/>
      <w:lvlJc w:val="left"/>
      <w:pPr>
        <w:ind w:left="214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3" w:tplc="C964929E">
      <w:start w:val="1"/>
      <w:numFmt w:val="bullet"/>
      <w:lvlText w:val="•"/>
      <w:lvlJc w:val="left"/>
      <w:pPr>
        <w:ind w:left="286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4" w:tplc="385A4CE6">
      <w:start w:val="1"/>
      <w:numFmt w:val="bullet"/>
      <w:lvlText w:val="o"/>
      <w:lvlJc w:val="left"/>
      <w:pPr>
        <w:ind w:left="358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5" w:tplc="82661472">
      <w:start w:val="1"/>
      <w:numFmt w:val="bullet"/>
      <w:lvlText w:val="▪"/>
      <w:lvlJc w:val="left"/>
      <w:pPr>
        <w:ind w:left="430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6" w:tplc="CB5E6C00">
      <w:start w:val="1"/>
      <w:numFmt w:val="bullet"/>
      <w:lvlText w:val="•"/>
      <w:lvlJc w:val="left"/>
      <w:pPr>
        <w:ind w:left="502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7" w:tplc="957C3FD6">
      <w:start w:val="1"/>
      <w:numFmt w:val="bullet"/>
      <w:lvlText w:val="o"/>
      <w:lvlJc w:val="left"/>
      <w:pPr>
        <w:ind w:left="574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8" w:tplc="43940354">
      <w:start w:val="1"/>
      <w:numFmt w:val="bullet"/>
      <w:lvlText w:val="▪"/>
      <w:lvlJc w:val="left"/>
      <w:pPr>
        <w:ind w:left="646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abstractNum>
  <w:abstractNum w:abstractNumId="15" w15:restartNumberingAfterBreak="0">
    <w:nsid w:val="241E4D55"/>
    <w:multiLevelType w:val="hybridMultilevel"/>
    <w:tmpl w:val="13E6E35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245A5420"/>
    <w:multiLevelType w:val="multilevel"/>
    <w:tmpl w:val="DD8257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4F635F7"/>
    <w:multiLevelType w:val="hybridMultilevel"/>
    <w:tmpl w:val="0FF6BF78"/>
    <w:lvl w:ilvl="0" w:tplc="B3CC506E">
      <w:start w:val="1"/>
      <w:numFmt w:val="bullet"/>
      <w:lvlText w:val="-"/>
      <w:lvlJc w:val="left"/>
      <w:pPr>
        <w:ind w:left="2562" w:hanging="360"/>
      </w:pPr>
      <w:rPr>
        <w:rFonts w:ascii="Calibri" w:eastAsia="Times New Roman" w:hAnsi="Calibri" w:cs="Arial" w:hint="default"/>
      </w:rPr>
    </w:lvl>
    <w:lvl w:ilvl="1" w:tplc="0C0A0003" w:tentative="1">
      <w:start w:val="1"/>
      <w:numFmt w:val="bullet"/>
      <w:lvlText w:val="o"/>
      <w:lvlJc w:val="left"/>
      <w:pPr>
        <w:ind w:left="3282" w:hanging="360"/>
      </w:pPr>
      <w:rPr>
        <w:rFonts w:ascii="Courier New" w:hAnsi="Courier New" w:cs="Courier New" w:hint="default"/>
      </w:rPr>
    </w:lvl>
    <w:lvl w:ilvl="2" w:tplc="0C0A0005" w:tentative="1">
      <w:start w:val="1"/>
      <w:numFmt w:val="bullet"/>
      <w:lvlText w:val=""/>
      <w:lvlJc w:val="left"/>
      <w:pPr>
        <w:ind w:left="4002" w:hanging="360"/>
      </w:pPr>
      <w:rPr>
        <w:rFonts w:ascii="Wingdings" w:hAnsi="Wingdings" w:hint="default"/>
      </w:rPr>
    </w:lvl>
    <w:lvl w:ilvl="3" w:tplc="0C0A0001" w:tentative="1">
      <w:start w:val="1"/>
      <w:numFmt w:val="bullet"/>
      <w:lvlText w:val=""/>
      <w:lvlJc w:val="left"/>
      <w:pPr>
        <w:ind w:left="4722" w:hanging="360"/>
      </w:pPr>
      <w:rPr>
        <w:rFonts w:ascii="Symbol" w:hAnsi="Symbol" w:hint="default"/>
      </w:rPr>
    </w:lvl>
    <w:lvl w:ilvl="4" w:tplc="0C0A0003" w:tentative="1">
      <w:start w:val="1"/>
      <w:numFmt w:val="bullet"/>
      <w:lvlText w:val="o"/>
      <w:lvlJc w:val="left"/>
      <w:pPr>
        <w:ind w:left="5442" w:hanging="360"/>
      </w:pPr>
      <w:rPr>
        <w:rFonts w:ascii="Courier New" w:hAnsi="Courier New" w:cs="Courier New" w:hint="default"/>
      </w:rPr>
    </w:lvl>
    <w:lvl w:ilvl="5" w:tplc="0C0A0005" w:tentative="1">
      <w:start w:val="1"/>
      <w:numFmt w:val="bullet"/>
      <w:lvlText w:val=""/>
      <w:lvlJc w:val="left"/>
      <w:pPr>
        <w:ind w:left="6162" w:hanging="360"/>
      </w:pPr>
      <w:rPr>
        <w:rFonts w:ascii="Wingdings" w:hAnsi="Wingdings" w:hint="default"/>
      </w:rPr>
    </w:lvl>
    <w:lvl w:ilvl="6" w:tplc="0C0A0001" w:tentative="1">
      <w:start w:val="1"/>
      <w:numFmt w:val="bullet"/>
      <w:lvlText w:val=""/>
      <w:lvlJc w:val="left"/>
      <w:pPr>
        <w:ind w:left="6882" w:hanging="360"/>
      </w:pPr>
      <w:rPr>
        <w:rFonts w:ascii="Symbol" w:hAnsi="Symbol" w:hint="default"/>
      </w:rPr>
    </w:lvl>
    <w:lvl w:ilvl="7" w:tplc="0C0A0003" w:tentative="1">
      <w:start w:val="1"/>
      <w:numFmt w:val="bullet"/>
      <w:lvlText w:val="o"/>
      <w:lvlJc w:val="left"/>
      <w:pPr>
        <w:ind w:left="7602" w:hanging="360"/>
      </w:pPr>
      <w:rPr>
        <w:rFonts w:ascii="Courier New" w:hAnsi="Courier New" w:cs="Courier New" w:hint="default"/>
      </w:rPr>
    </w:lvl>
    <w:lvl w:ilvl="8" w:tplc="0C0A0005" w:tentative="1">
      <w:start w:val="1"/>
      <w:numFmt w:val="bullet"/>
      <w:lvlText w:val=""/>
      <w:lvlJc w:val="left"/>
      <w:pPr>
        <w:ind w:left="8322" w:hanging="360"/>
      </w:pPr>
      <w:rPr>
        <w:rFonts w:ascii="Wingdings" w:hAnsi="Wingdings" w:hint="default"/>
      </w:rPr>
    </w:lvl>
  </w:abstractNum>
  <w:abstractNum w:abstractNumId="18" w15:restartNumberingAfterBreak="0">
    <w:nsid w:val="2583452F"/>
    <w:multiLevelType w:val="hybridMultilevel"/>
    <w:tmpl w:val="CE6EFB2A"/>
    <w:lvl w:ilvl="0" w:tplc="817CFB84">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061678"/>
    <w:multiLevelType w:val="multilevel"/>
    <w:tmpl w:val="0C0A0023"/>
    <w:lvl w:ilvl="0">
      <w:start w:val="1"/>
      <w:numFmt w:val="upperRoman"/>
      <w:lvlText w:val="Artículo %1."/>
      <w:lvlJc w:val="left"/>
      <w:pPr>
        <w:tabs>
          <w:tab w:val="num" w:pos="1800"/>
        </w:tabs>
      </w:pPr>
    </w:lvl>
    <w:lvl w:ilvl="1">
      <w:start w:val="1"/>
      <w:numFmt w:val="decimalZero"/>
      <w:pStyle w:val="Ttulo2"/>
      <w:isLgl/>
      <w:lvlText w:val="Sección %1.%2"/>
      <w:lvlJc w:val="left"/>
      <w:pPr>
        <w:tabs>
          <w:tab w:val="num" w:pos="1440"/>
        </w:tabs>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89D5B64"/>
    <w:multiLevelType w:val="hybridMultilevel"/>
    <w:tmpl w:val="9D541B9E"/>
    <w:lvl w:ilvl="0" w:tplc="0C0A0019">
      <w:start w:val="1"/>
      <w:numFmt w:val="lowerLetter"/>
      <w:lvlText w:val="%1."/>
      <w:lvlJc w:val="left"/>
      <w:pPr>
        <w:ind w:left="1321" w:hanging="360"/>
      </w:pPr>
    </w:lvl>
    <w:lvl w:ilvl="1" w:tplc="0C0A0019" w:tentative="1">
      <w:start w:val="1"/>
      <w:numFmt w:val="lowerLetter"/>
      <w:lvlText w:val="%2."/>
      <w:lvlJc w:val="left"/>
      <w:pPr>
        <w:ind w:left="2041" w:hanging="360"/>
      </w:pPr>
    </w:lvl>
    <w:lvl w:ilvl="2" w:tplc="0C0A001B" w:tentative="1">
      <w:start w:val="1"/>
      <w:numFmt w:val="lowerRoman"/>
      <w:lvlText w:val="%3."/>
      <w:lvlJc w:val="right"/>
      <w:pPr>
        <w:ind w:left="2761" w:hanging="180"/>
      </w:pPr>
    </w:lvl>
    <w:lvl w:ilvl="3" w:tplc="0C0A000F" w:tentative="1">
      <w:start w:val="1"/>
      <w:numFmt w:val="decimal"/>
      <w:lvlText w:val="%4."/>
      <w:lvlJc w:val="left"/>
      <w:pPr>
        <w:ind w:left="3481" w:hanging="360"/>
      </w:pPr>
    </w:lvl>
    <w:lvl w:ilvl="4" w:tplc="0C0A0019" w:tentative="1">
      <w:start w:val="1"/>
      <w:numFmt w:val="lowerLetter"/>
      <w:lvlText w:val="%5."/>
      <w:lvlJc w:val="left"/>
      <w:pPr>
        <w:ind w:left="4201" w:hanging="360"/>
      </w:pPr>
    </w:lvl>
    <w:lvl w:ilvl="5" w:tplc="0C0A001B" w:tentative="1">
      <w:start w:val="1"/>
      <w:numFmt w:val="lowerRoman"/>
      <w:lvlText w:val="%6."/>
      <w:lvlJc w:val="right"/>
      <w:pPr>
        <w:ind w:left="4921" w:hanging="180"/>
      </w:pPr>
    </w:lvl>
    <w:lvl w:ilvl="6" w:tplc="0C0A000F" w:tentative="1">
      <w:start w:val="1"/>
      <w:numFmt w:val="decimal"/>
      <w:lvlText w:val="%7."/>
      <w:lvlJc w:val="left"/>
      <w:pPr>
        <w:ind w:left="5641" w:hanging="360"/>
      </w:pPr>
    </w:lvl>
    <w:lvl w:ilvl="7" w:tplc="0C0A0019" w:tentative="1">
      <w:start w:val="1"/>
      <w:numFmt w:val="lowerLetter"/>
      <w:lvlText w:val="%8."/>
      <w:lvlJc w:val="left"/>
      <w:pPr>
        <w:ind w:left="6361" w:hanging="360"/>
      </w:pPr>
    </w:lvl>
    <w:lvl w:ilvl="8" w:tplc="0C0A001B" w:tentative="1">
      <w:start w:val="1"/>
      <w:numFmt w:val="lowerRoman"/>
      <w:lvlText w:val="%9."/>
      <w:lvlJc w:val="right"/>
      <w:pPr>
        <w:ind w:left="7081" w:hanging="180"/>
      </w:pPr>
    </w:lvl>
  </w:abstractNum>
  <w:abstractNum w:abstractNumId="21" w15:restartNumberingAfterBreak="0">
    <w:nsid w:val="28E7500F"/>
    <w:multiLevelType w:val="multilevel"/>
    <w:tmpl w:val="505C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734CC0"/>
    <w:multiLevelType w:val="hybridMultilevel"/>
    <w:tmpl w:val="48C292C0"/>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23" w15:restartNumberingAfterBreak="0">
    <w:nsid w:val="2A5A7E4D"/>
    <w:multiLevelType w:val="hybridMultilevel"/>
    <w:tmpl w:val="30B269BA"/>
    <w:lvl w:ilvl="0" w:tplc="0C0A0001">
      <w:start w:val="1"/>
      <w:numFmt w:val="bullet"/>
      <w:lvlText w:val=""/>
      <w:lvlJc w:val="left"/>
      <w:pPr>
        <w:ind w:left="760" w:hanging="360"/>
      </w:pPr>
      <w:rPr>
        <w:rFonts w:ascii="Symbol" w:hAnsi="Symbol" w:hint="default"/>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24" w15:restartNumberingAfterBreak="0">
    <w:nsid w:val="2F771818"/>
    <w:multiLevelType w:val="hybridMultilevel"/>
    <w:tmpl w:val="9D541B9E"/>
    <w:lvl w:ilvl="0" w:tplc="FFFFFFFF">
      <w:start w:val="1"/>
      <w:numFmt w:val="lowerLetter"/>
      <w:lvlText w:val="%1."/>
      <w:lvlJc w:val="left"/>
      <w:pPr>
        <w:ind w:left="1321" w:hanging="360"/>
      </w:pPr>
    </w:lvl>
    <w:lvl w:ilvl="1" w:tplc="FFFFFFFF" w:tentative="1">
      <w:start w:val="1"/>
      <w:numFmt w:val="lowerLetter"/>
      <w:lvlText w:val="%2."/>
      <w:lvlJc w:val="left"/>
      <w:pPr>
        <w:ind w:left="2041" w:hanging="360"/>
      </w:pPr>
    </w:lvl>
    <w:lvl w:ilvl="2" w:tplc="FFFFFFFF" w:tentative="1">
      <w:start w:val="1"/>
      <w:numFmt w:val="lowerRoman"/>
      <w:lvlText w:val="%3."/>
      <w:lvlJc w:val="right"/>
      <w:pPr>
        <w:ind w:left="2761" w:hanging="180"/>
      </w:pPr>
    </w:lvl>
    <w:lvl w:ilvl="3" w:tplc="FFFFFFFF" w:tentative="1">
      <w:start w:val="1"/>
      <w:numFmt w:val="decimal"/>
      <w:lvlText w:val="%4."/>
      <w:lvlJc w:val="left"/>
      <w:pPr>
        <w:ind w:left="3481" w:hanging="360"/>
      </w:pPr>
    </w:lvl>
    <w:lvl w:ilvl="4" w:tplc="FFFFFFFF" w:tentative="1">
      <w:start w:val="1"/>
      <w:numFmt w:val="lowerLetter"/>
      <w:lvlText w:val="%5."/>
      <w:lvlJc w:val="left"/>
      <w:pPr>
        <w:ind w:left="4201" w:hanging="360"/>
      </w:pPr>
    </w:lvl>
    <w:lvl w:ilvl="5" w:tplc="FFFFFFFF" w:tentative="1">
      <w:start w:val="1"/>
      <w:numFmt w:val="lowerRoman"/>
      <w:lvlText w:val="%6."/>
      <w:lvlJc w:val="right"/>
      <w:pPr>
        <w:ind w:left="4921" w:hanging="180"/>
      </w:pPr>
    </w:lvl>
    <w:lvl w:ilvl="6" w:tplc="FFFFFFFF" w:tentative="1">
      <w:start w:val="1"/>
      <w:numFmt w:val="decimal"/>
      <w:lvlText w:val="%7."/>
      <w:lvlJc w:val="left"/>
      <w:pPr>
        <w:ind w:left="5641" w:hanging="360"/>
      </w:pPr>
    </w:lvl>
    <w:lvl w:ilvl="7" w:tplc="FFFFFFFF" w:tentative="1">
      <w:start w:val="1"/>
      <w:numFmt w:val="lowerLetter"/>
      <w:lvlText w:val="%8."/>
      <w:lvlJc w:val="left"/>
      <w:pPr>
        <w:ind w:left="6361" w:hanging="360"/>
      </w:pPr>
    </w:lvl>
    <w:lvl w:ilvl="8" w:tplc="FFFFFFFF" w:tentative="1">
      <w:start w:val="1"/>
      <w:numFmt w:val="lowerRoman"/>
      <w:lvlText w:val="%9."/>
      <w:lvlJc w:val="right"/>
      <w:pPr>
        <w:ind w:left="7081" w:hanging="180"/>
      </w:pPr>
    </w:lvl>
  </w:abstractNum>
  <w:abstractNum w:abstractNumId="25" w15:restartNumberingAfterBreak="0">
    <w:nsid w:val="34914CC6"/>
    <w:multiLevelType w:val="hybridMultilevel"/>
    <w:tmpl w:val="DDE2C4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66905F1"/>
    <w:multiLevelType w:val="hybridMultilevel"/>
    <w:tmpl w:val="475E31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80300D3"/>
    <w:multiLevelType w:val="multilevel"/>
    <w:tmpl w:val="B0B242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8892D11"/>
    <w:multiLevelType w:val="hybridMultilevel"/>
    <w:tmpl w:val="4394079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39983A2E"/>
    <w:multiLevelType w:val="hybridMultilevel"/>
    <w:tmpl w:val="5CE2A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A8C56C0"/>
    <w:multiLevelType w:val="hybridMultilevel"/>
    <w:tmpl w:val="B476AC06"/>
    <w:lvl w:ilvl="0" w:tplc="A88C9E9C">
      <w:start w:val="1"/>
      <w:numFmt w:val="lowerLetter"/>
      <w:lvlText w:val="(%1)"/>
      <w:lvlJc w:val="left"/>
      <w:pPr>
        <w:ind w:left="467" w:hanging="360"/>
      </w:pPr>
      <w:rPr>
        <w:rFonts w:asciiTheme="minorHAnsi" w:eastAsia="Times New Roman" w:hAnsiTheme="minorHAnsi" w:cstheme="minorHAnsi" w:hint="default"/>
        <w:b w:val="0"/>
        <w:bCs w:val="0"/>
        <w:i w:val="0"/>
        <w:iCs w:val="0"/>
        <w:w w:val="99"/>
        <w:sz w:val="20"/>
        <w:szCs w:val="20"/>
      </w:rPr>
    </w:lvl>
    <w:lvl w:ilvl="1" w:tplc="0AF009E6">
      <w:start w:val="1"/>
      <w:numFmt w:val="lowerLetter"/>
      <w:lvlText w:val="(%2)"/>
      <w:lvlJc w:val="left"/>
      <w:pPr>
        <w:ind w:left="827" w:hanging="360"/>
      </w:pPr>
      <w:rPr>
        <w:rFonts w:asciiTheme="minorHAnsi" w:eastAsia="Times New Roman" w:hAnsiTheme="minorHAnsi" w:cstheme="minorHAnsi" w:hint="default"/>
        <w:b/>
        <w:bCs/>
        <w:i w:val="0"/>
        <w:iCs w:val="0"/>
        <w:w w:val="99"/>
        <w:sz w:val="20"/>
        <w:szCs w:val="20"/>
      </w:rPr>
    </w:lvl>
    <w:lvl w:ilvl="2" w:tplc="3C108264">
      <w:numFmt w:val="bullet"/>
      <w:lvlText w:val="•"/>
      <w:lvlJc w:val="left"/>
      <w:pPr>
        <w:ind w:left="1338" w:hanging="360"/>
      </w:pPr>
      <w:rPr>
        <w:rFonts w:hint="default"/>
      </w:rPr>
    </w:lvl>
    <w:lvl w:ilvl="3" w:tplc="9698EFA0">
      <w:numFmt w:val="bullet"/>
      <w:lvlText w:val="•"/>
      <w:lvlJc w:val="left"/>
      <w:pPr>
        <w:ind w:left="1856" w:hanging="360"/>
      </w:pPr>
      <w:rPr>
        <w:rFonts w:hint="default"/>
      </w:rPr>
    </w:lvl>
    <w:lvl w:ilvl="4" w:tplc="83B40632">
      <w:numFmt w:val="bullet"/>
      <w:lvlText w:val="•"/>
      <w:lvlJc w:val="left"/>
      <w:pPr>
        <w:ind w:left="2374" w:hanging="360"/>
      </w:pPr>
      <w:rPr>
        <w:rFonts w:hint="default"/>
      </w:rPr>
    </w:lvl>
    <w:lvl w:ilvl="5" w:tplc="20969918">
      <w:numFmt w:val="bullet"/>
      <w:lvlText w:val="•"/>
      <w:lvlJc w:val="left"/>
      <w:pPr>
        <w:ind w:left="2892" w:hanging="360"/>
      </w:pPr>
      <w:rPr>
        <w:rFonts w:hint="default"/>
      </w:rPr>
    </w:lvl>
    <w:lvl w:ilvl="6" w:tplc="A46EA6EE">
      <w:numFmt w:val="bullet"/>
      <w:lvlText w:val="•"/>
      <w:lvlJc w:val="left"/>
      <w:pPr>
        <w:ind w:left="3410" w:hanging="360"/>
      </w:pPr>
      <w:rPr>
        <w:rFonts w:hint="default"/>
      </w:rPr>
    </w:lvl>
    <w:lvl w:ilvl="7" w:tplc="77A2DCA0">
      <w:numFmt w:val="bullet"/>
      <w:lvlText w:val="•"/>
      <w:lvlJc w:val="left"/>
      <w:pPr>
        <w:ind w:left="3928" w:hanging="360"/>
      </w:pPr>
      <w:rPr>
        <w:rFonts w:hint="default"/>
      </w:rPr>
    </w:lvl>
    <w:lvl w:ilvl="8" w:tplc="A69675C2">
      <w:numFmt w:val="bullet"/>
      <w:lvlText w:val="•"/>
      <w:lvlJc w:val="left"/>
      <w:pPr>
        <w:ind w:left="4446" w:hanging="360"/>
      </w:pPr>
      <w:rPr>
        <w:rFonts w:hint="default"/>
      </w:rPr>
    </w:lvl>
  </w:abstractNum>
  <w:abstractNum w:abstractNumId="31" w15:restartNumberingAfterBreak="0">
    <w:nsid w:val="3E114731"/>
    <w:multiLevelType w:val="hybridMultilevel"/>
    <w:tmpl w:val="AA94722A"/>
    <w:lvl w:ilvl="0" w:tplc="0C0A0001">
      <w:start w:val="1"/>
      <w:numFmt w:val="bullet"/>
      <w:lvlText w:val=""/>
      <w:lvlJc w:val="left"/>
      <w:pPr>
        <w:tabs>
          <w:tab w:val="num" w:pos="-54"/>
        </w:tabs>
        <w:ind w:left="-54" w:hanging="360"/>
      </w:pPr>
      <w:rPr>
        <w:rFonts w:ascii="Symbol" w:hAnsi="Symbol" w:hint="default"/>
      </w:rPr>
    </w:lvl>
    <w:lvl w:ilvl="1" w:tplc="B3CC506E">
      <w:start w:val="1"/>
      <w:numFmt w:val="bullet"/>
      <w:lvlText w:val="-"/>
      <w:lvlJc w:val="left"/>
      <w:pPr>
        <w:ind w:left="666" w:hanging="360"/>
      </w:pPr>
      <w:rPr>
        <w:rFonts w:ascii="Calibri" w:eastAsia="Times New Roman" w:hAnsi="Calibri" w:cs="Arial" w:hint="default"/>
      </w:rPr>
    </w:lvl>
    <w:lvl w:ilvl="2" w:tplc="0C0A0005">
      <w:start w:val="1"/>
      <w:numFmt w:val="bullet"/>
      <w:lvlText w:val=""/>
      <w:lvlJc w:val="left"/>
      <w:pPr>
        <w:tabs>
          <w:tab w:val="num" w:pos="1386"/>
        </w:tabs>
        <w:ind w:left="1386" w:hanging="360"/>
      </w:pPr>
      <w:rPr>
        <w:rFonts w:ascii="Wingdings" w:hAnsi="Wingdings" w:hint="default"/>
      </w:rPr>
    </w:lvl>
    <w:lvl w:ilvl="3" w:tplc="0C0A0001" w:tentative="1">
      <w:start w:val="1"/>
      <w:numFmt w:val="bullet"/>
      <w:lvlText w:val=""/>
      <w:lvlJc w:val="left"/>
      <w:pPr>
        <w:tabs>
          <w:tab w:val="num" w:pos="2106"/>
        </w:tabs>
        <w:ind w:left="2106" w:hanging="360"/>
      </w:pPr>
      <w:rPr>
        <w:rFonts w:ascii="Symbol" w:hAnsi="Symbol" w:hint="default"/>
      </w:rPr>
    </w:lvl>
    <w:lvl w:ilvl="4" w:tplc="0C0A0003" w:tentative="1">
      <w:start w:val="1"/>
      <w:numFmt w:val="bullet"/>
      <w:lvlText w:val="o"/>
      <w:lvlJc w:val="left"/>
      <w:pPr>
        <w:tabs>
          <w:tab w:val="num" w:pos="2826"/>
        </w:tabs>
        <w:ind w:left="2826" w:hanging="360"/>
      </w:pPr>
      <w:rPr>
        <w:rFonts w:ascii="Courier New" w:hAnsi="Courier New" w:cs="Courier New" w:hint="default"/>
      </w:rPr>
    </w:lvl>
    <w:lvl w:ilvl="5" w:tplc="0C0A0005" w:tentative="1">
      <w:start w:val="1"/>
      <w:numFmt w:val="bullet"/>
      <w:lvlText w:val=""/>
      <w:lvlJc w:val="left"/>
      <w:pPr>
        <w:tabs>
          <w:tab w:val="num" w:pos="3546"/>
        </w:tabs>
        <w:ind w:left="3546" w:hanging="360"/>
      </w:pPr>
      <w:rPr>
        <w:rFonts w:ascii="Wingdings" w:hAnsi="Wingdings" w:hint="default"/>
      </w:rPr>
    </w:lvl>
    <w:lvl w:ilvl="6" w:tplc="0C0A0001" w:tentative="1">
      <w:start w:val="1"/>
      <w:numFmt w:val="bullet"/>
      <w:lvlText w:val=""/>
      <w:lvlJc w:val="left"/>
      <w:pPr>
        <w:tabs>
          <w:tab w:val="num" w:pos="4266"/>
        </w:tabs>
        <w:ind w:left="4266" w:hanging="360"/>
      </w:pPr>
      <w:rPr>
        <w:rFonts w:ascii="Symbol" w:hAnsi="Symbol" w:hint="default"/>
      </w:rPr>
    </w:lvl>
    <w:lvl w:ilvl="7" w:tplc="0C0A0003" w:tentative="1">
      <w:start w:val="1"/>
      <w:numFmt w:val="bullet"/>
      <w:lvlText w:val="o"/>
      <w:lvlJc w:val="left"/>
      <w:pPr>
        <w:tabs>
          <w:tab w:val="num" w:pos="4986"/>
        </w:tabs>
        <w:ind w:left="4986" w:hanging="360"/>
      </w:pPr>
      <w:rPr>
        <w:rFonts w:ascii="Courier New" w:hAnsi="Courier New" w:cs="Courier New" w:hint="default"/>
      </w:rPr>
    </w:lvl>
    <w:lvl w:ilvl="8" w:tplc="0C0A0005" w:tentative="1">
      <w:start w:val="1"/>
      <w:numFmt w:val="bullet"/>
      <w:lvlText w:val=""/>
      <w:lvlJc w:val="left"/>
      <w:pPr>
        <w:tabs>
          <w:tab w:val="num" w:pos="5706"/>
        </w:tabs>
        <w:ind w:left="5706" w:hanging="360"/>
      </w:pPr>
      <w:rPr>
        <w:rFonts w:ascii="Wingdings" w:hAnsi="Wingdings" w:hint="default"/>
      </w:rPr>
    </w:lvl>
  </w:abstractNum>
  <w:abstractNum w:abstractNumId="32" w15:restartNumberingAfterBreak="0">
    <w:nsid w:val="3E341C4B"/>
    <w:multiLevelType w:val="multilevel"/>
    <w:tmpl w:val="DD8257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38F14FB"/>
    <w:multiLevelType w:val="hybridMultilevel"/>
    <w:tmpl w:val="52FAB8EA"/>
    <w:lvl w:ilvl="0" w:tplc="9850E582">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4" w15:restartNumberingAfterBreak="0">
    <w:nsid w:val="45452BFB"/>
    <w:multiLevelType w:val="hybridMultilevel"/>
    <w:tmpl w:val="12D6E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B2E72E4"/>
    <w:multiLevelType w:val="hybridMultilevel"/>
    <w:tmpl w:val="BCE08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C3C5D87"/>
    <w:multiLevelType w:val="hybridMultilevel"/>
    <w:tmpl w:val="B7E8F0D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7" w15:restartNumberingAfterBreak="0">
    <w:nsid w:val="50091D61"/>
    <w:multiLevelType w:val="hybridMultilevel"/>
    <w:tmpl w:val="97506A10"/>
    <w:lvl w:ilvl="0" w:tplc="EFA4306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10F0271"/>
    <w:multiLevelType w:val="hybridMultilevel"/>
    <w:tmpl w:val="AD46CE8C"/>
    <w:lvl w:ilvl="0" w:tplc="7D129A92">
      <w:numFmt w:val="bullet"/>
      <w:lvlText w:val="-"/>
      <w:lvlJc w:val="left"/>
      <w:pPr>
        <w:ind w:left="1145" w:hanging="360"/>
      </w:pPr>
      <w:rPr>
        <w:rFonts w:ascii="Arial" w:eastAsia="Times New Roman" w:hAnsi="Arial" w:cs="Aria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39" w15:restartNumberingAfterBreak="0">
    <w:nsid w:val="524D2128"/>
    <w:multiLevelType w:val="hybridMultilevel"/>
    <w:tmpl w:val="E690B5E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AE37874"/>
    <w:multiLevelType w:val="multilevel"/>
    <w:tmpl w:val="1AEC2D0A"/>
    <w:lvl w:ilvl="0">
      <w:start w:val="1"/>
      <w:numFmt w:val="lowerLetter"/>
      <w:lvlText w:val="(%1)"/>
      <w:lvlJc w:val="left"/>
      <w:rPr>
        <w:rFonts w:asciiTheme="minorHAnsi" w:eastAsia="Arial" w:hAnsiTheme="minorHAnsi" w:cstheme="minorHAnsi"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C0E5F6C"/>
    <w:multiLevelType w:val="hybridMultilevel"/>
    <w:tmpl w:val="14402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CDA69DC"/>
    <w:multiLevelType w:val="hybridMultilevel"/>
    <w:tmpl w:val="35BAA7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D567C44"/>
    <w:multiLevelType w:val="hybridMultilevel"/>
    <w:tmpl w:val="695E9D24"/>
    <w:lvl w:ilvl="0" w:tplc="3A5066F8">
      <w:start w:val="1"/>
      <w:numFmt w:val="decimal"/>
      <w:pStyle w:val="Tabulado1"/>
      <w:lvlText w:val="%1."/>
      <w:lvlJc w:val="left"/>
      <w:pPr>
        <w:tabs>
          <w:tab w:val="num" w:pos="823"/>
        </w:tabs>
        <w:ind w:left="823" w:hanging="283"/>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15:restartNumberingAfterBreak="0">
    <w:nsid w:val="5DBF2B83"/>
    <w:multiLevelType w:val="hybridMultilevel"/>
    <w:tmpl w:val="4F8E8016"/>
    <w:lvl w:ilvl="0" w:tplc="B3CC506E">
      <w:start w:val="1"/>
      <w:numFmt w:val="bullet"/>
      <w:lvlText w:val="-"/>
      <w:lvlJc w:val="left"/>
      <w:pPr>
        <w:ind w:left="1495" w:hanging="360"/>
      </w:pPr>
      <w:rPr>
        <w:rFonts w:ascii="Calibri" w:eastAsia="Times New Roman" w:hAnsi="Calibri"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DD445DD"/>
    <w:multiLevelType w:val="hybridMultilevel"/>
    <w:tmpl w:val="D220A73C"/>
    <w:lvl w:ilvl="0" w:tplc="51FA7548">
      <w:start w:val="1"/>
      <w:numFmt w:val="bullet"/>
      <w:lvlText w:val="ü"/>
      <w:lvlJc w:val="left"/>
      <w:pPr>
        <w:ind w:left="685"/>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1" w:tplc="CFA0DAF2">
      <w:start w:val="1"/>
      <w:numFmt w:val="bullet"/>
      <w:lvlText w:val="o"/>
      <w:lvlJc w:val="left"/>
      <w:pPr>
        <w:ind w:left="1601"/>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2" w:tplc="25A81EDE">
      <w:start w:val="1"/>
      <w:numFmt w:val="bullet"/>
      <w:lvlText w:val="▪"/>
      <w:lvlJc w:val="left"/>
      <w:pPr>
        <w:ind w:left="2321"/>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3" w:tplc="B2085910">
      <w:start w:val="1"/>
      <w:numFmt w:val="bullet"/>
      <w:lvlText w:val="•"/>
      <w:lvlJc w:val="left"/>
      <w:pPr>
        <w:ind w:left="3041"/>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4" w:tplc="101C6AFC">
      <w:start w:val="1"/>
      <w:numFmt w:val="bullet"/>
      <w:lvlText w:val="o"/>
      <w:lvlJc w:val="left"/>
      <w:pPr>
        <w:ind w:left="3761"/>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5" w:tplc="C45A36B6">
      <w:start w:val="1"/>
      <w:numFmt w:val="bullet"/>
      <w:lvlText w:val="▪"/>
      <w:lvlJc w:val="left"/>
      <w:pPr>
        <w:ind w:left="4481"/>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6" w:tplc="59B62F76">
      <w:start w:val="1"/>
      <w:numFmt w:val="bullet"/>
      <w:lvlText w:val="•"/>
      <w:lvlJc w:val="left"/>
      <w:pPr>
        <w:ind w:left="5201"/>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7" w:tplc="079C4E3A">
      <w:start w:val="1"/>
      <w:numFmt w:val="bullet"/>
      <w:lvlText w:val="o"/>
      <w:lvlJc w:val="left"/>
      <w:pPr>
        <w:ind w:left="5921"/>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8" w:tplc="7A2C72BA">
      <w:start w:val="1"/>
      <w:numFmt w:val="bullet"/>
      <w:lvlText w:val="▪"/>
      <w:lvlJc w:val="left"/>
      <w:pPr>
        <w:ind w:left="6641"/>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abstractNum>
  <w:abstractNum w:abstractNumId="46" w15:restartNumberingAfterBreak="0">
    <w:nsid w:val="5DE61101"/>
    <w:multiLevelType w:val="hybridMultilevel"/>
    <w:tmpl w:val="B7E8E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41E14D6"/>
    <w:multiLevelType w:val="multilevel"/>
    <w:tmpl w:val="5A1E8FA4"/>
    <w:styleLink w:val="111111"/>
    <w:lvl w:ilvl="0">
      <w:start w:val="5"/>
      <w:numFmt w:val="decimal"/>
      <w:lvlText w:val="%1."/>
      <w:lvlJc w:val="left"/>
      <w:pPr>
        <w:tabs>
          <w:tab w:val="num" w:pos="360"/>
        </w:tabs>
        <w:ind w:left="360" w:hanging="360"/>
      </w:pPr>
    </w:lvl>
    <w:lvl w:ilvl="1">
      <w:start w:val="1"/>
      <w:numFmt w:val="decimal"/>
      <w:lvlText w:val="%2."/>
      <w:lvlJc w:val="left"/>
      <w:pPr>
        <w:tabs>
          <w:tab w:val="num" w:pos="1440"/>
        </w:tabs>
        <w:ind w:left="1152" w:hanging="432"/>
      </w:pPr>
      <w:rPr>
        <w:rFonts w:ascii="Times New Roman" w:eastAsia="Times New Roman" w:hAnsi="Times New Roman"/>
      </w:rPr>
    </w:lvl>
    <w:lvl w:ilvl="2">
      <w:numFmt w:val="none"/>
      <w:lvlText w:val=""/>
      <w:lvlJc w:val="left"/>
      <w:pPr>
        <w:tabs>
          <w:tab w:val="num" w:pos="360"/>
        </w:tabs>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8" w15:restartNumberingAfterBreak="0">
    <w:nsid w:val="65694615"/>
    <w:multiLevelType w:val="hybridMultilevel"/>
    <w:tmpl w:val="9072101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9" w15:restartNumberingAfterBreak="0">
    <w:nsid w:val="69547F67"/>
    <w:multiLevelType w:val="hybridMultilevel"/>
    <w:tmpl w:val="ABA8BB0C"/>
    <w:lvl w:ilvl="0" w:tplc="0C0A0001">
      <w:start w:val="1"/>
      <w:numFmt w:val="bullet"/>
      <w:lvlText w:val=""/>
      <w:lvlJc w:val="left"/>
      <w:pPr>
        <w:tabs>
          <w:tab w:val="num" w:pos="2724"/>
        </w:tabs>
        <w:ind w:left="2724" w:hanging="360"/>
      </w:pPr>
      <w:rPr>
        <w:rFonts w:ascii="Symbol" w:hAnsi="Symbol" w:cs="Symbol" w:hint="default"/>
      </w:rPr>
    </w:lvl>
    <w:lvl w:ilvl="1" w:tplc="0C0A0003">
      <w:start w:val="1"/>
      <w:numFmt w:val="bullet"/>
      <w:lvlText w:val="o"/>
      <w:lvlJc w:val="left"/>
      <w:pPr>
        <w:tabs>
          <w:tab w:val="num" w:pos="3444"/>
        </w:tabs>
        <w:ind w:left="3444" w:hanging="360"/>
      </w:pPr>
      <w:rPr>
        <w:rFonts w:ascii="Courier New" w:hAnsi="Courier New" w:cs="Courier New" w:hint="default"/>
      </w:rPr>
    </w:lvl>
    <w:lvl w:ilvl="2" w:tplc="0C0A0005">
      <w:start w:val="1"/>
      <w:numFmt w:val="bullet"/>
      <w:lvlText w:val=""/>
      <w:lvlJc w:val="left"/>
      <w:pPr>
        <w:tabs>
          <w:tab w:val="num" w:pos="4164"/>
        </w:tabs>
        <w:ind w:left="4164" w:hanging="360"/>
      </w:pPr>
      <w:rPr>
        <w:rFonts w:ascii="Wingdings" w:hAnsi="Wingdings" w:cs="Wingdings" w:hint="default"/>
      </w:rPr>
    </w:lvl>
    <w:lvl w:ilvl="3" w:tplc="0C0A0001">
      <w:start w:val="1"/>
      <w:numFmt w:val="bullet"/>
      <w:lvlText w:val=""/>
      <w:lvlJc w:val="left"/>
      <w:pPr>
        <w:tabs>
          <w:tab w:val="num" w:pos="4884"/>
        </w:tabs>
        <w:ind w:left="4884" w:hanging="360"/>
      </w:pPr>
      <w:rPr>
        <w:rFonts w:ascii="Symbol" w:hAnsi="Symbol" w:cs="Symbol" w:hint="default"/>
      </w:rPr>
    </w:lvl>
    <w:lvl w:ilvl="4" w:tplc="0C0A0003">
      <w:start w:val="1"/>
      <w:numFmt w:val="bullet"/>
      <w:lvlText w:val="o"/>
      <w:lvlJc w:val="left"/>
      <w:pPr>
        <w:tabs>
          <w:tab w:val="num" w:pos="5604"/>
        </w:tabs>
        <w:ind w:left="5604" w:hanging="360"/>
      </w:pPr>
      <w:rPr>
        <w:rFonts w:ascii="Courier New" w:hAnsi="Courier New" w:cs="Courier New" w:hint="default"/>
      </w:rPr>
    </w:lvl>
    <w:lvl w:ilvl="5" w:tplc="0C0A0005">
      <w:start w:val="1"/>
      <w:numFmt w:val="bullet"/>
      <w:lvlText w:val=""/>
      <w:lvlJc w:val="left"/>
      <w:pPr>
        <w:tabs>
          <w:tab w:val="num" w:pos="6324"/>
        </w:tabs>
        <w:ind w:left="6324" w:hanging="360"/>
      </w:pPr>
      <w:rPr>
        <w:rFonts w:ascii="Wingdings" w:hAnsi="Wingdings" w:cs="Wingdings" w:hint="default"/>
      </w:rPr>
    </w:lvl>
    <w:lvl w:ilvl="6" w:tplc="0C0A0001">
      <w:start w:val="1"/>
      <w:numFmt w:val="bullet"/>
      <w:lvlText w:val=""/>
      <w:lvlJc w:val="left"/>
      <w:pPr>
        <w:tabs>
          <w:tab w:val="num" w:pos="7044"/>
        </w:tabs>
        <w:ind w:left="7044" w:hanging="360"/>
      </w:pPr>
      <w:rPr>
        <w:rFonts w:ascii="Symbol" w:hAnsi="Symbol" w:cs="Symbol" w:hint="default"/>
      </w:rPr>
    </w:lvl>
    <w:lvl w:ilvl="7" w:tplc="0C0A0003">
      <w:start w:val="1"/>
      <w:numFmt w:val="bullet"/>
      <w:lvlText w:val="o"/>
      <w:lvlJc w:val="left"/>
      <w:pPr>
        <w:tabs>
          <w:tab w:val="num" w:pos="7764"/>
        </w:tabs>
        <w:ind w:left="7764" w:hanging="360"/>
      </w:pPr>
      <w:rPr>
        <w:rFonts w:ascii="Courier New" w:hAnsi="Courier New" w:cs="Courier New" w:hint="default"/>
      </w:rPr>
    </w:lvl>
    <w:lvl w:ilvl="8" w:tplc="0C0A0005">
      <w:start w:val="1"/>
      <w:numFmt w:val="bullet"/>
      <w:lvlText w:val=""/>
      <w:lvlJc w:val="left"/>
      <w:pPr>
        <w:tabs>
          <w:tab w:val="num" w:pos="8484"/>
        </w:tabs>
        <w:ind w:left="8484" w:hanging="360"/>
      </w:pPr>
      <w:rPr>
        <w:rFonts w:ascii="Wingdings" w:hAnsi="Wingdings" w:cs="Wingdings" w:hint="default"/>
      </w:rPr>
    </w:lvl>
  </w:abstractNum>
  <w:abstractNum w:abstractNumId="50" w15:restartNumberingAfterBreak="0">
    <w:nsid w:val="6B9A3CF6"/>
    <w:multiLevelType w:val="hybridMultilevel"/>
    <w:tmpl w:val="B89004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C750814"/>
    <w:multiLevelType w:val="hybridMultilevel"/>
    <w:tmpl w:val="427C24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CBE15AB"/>
    <w:multiLevelType w:val="multilevel"/>
    <w:tmpl w:val="B1FEF5EE"/>
    <w:lvl w:ilvl="0">
      <w:start w:val="1"/>
      <w:numFmt w:val="decimal"/>
      <w:pStyle w:val="NumberedParagraph-BulletelistLeft0Firstline0"/>
      <w:lvlText w:val="%1."/>
      <w:lvlJc w:val="right"/>
      <w:pPr>
        <w:tabs>
          <w:tab w:val="num" w:pos="720"/>
        </w:tabs>
        <w:ind w:left="720" w:hanging="360"/>
      </w:pPr>
      <w:rPr>
        <w:rFonts w:hint="default"/>
        <w:b w:val="0"/>
        <w:bCs w:val="0"/>
      </w:rPr>
    </w:lvl>
    <w:lvl w:ilvl="1">
      <w:start w:val="1"/>
      <w:numFmt w:val="lowerLetter"/>
      <w:lvlText w:val="(%2)"/>
      <w:lvlJc w:val="right"/>
      <w:pPr>
        <w:tabs>
          <w:tab w:val="num" w:pos="1325"/>
        </w:tabs>
        <w:ind w:left="1325" w:hanging="360"/>
      </w:pPr>
      <w:rPr>
        <w:rFonts w:hint="default"/>
        <w:b w:val="0"/>
        <w:bCs w:val="0"/>
      </w:rPr>
    </w:lvl>
    <w:lvl w:ilvl="2">
      <w:start w:val="1"/>
      <w:numFmt w:val="lowerRoman"/>
      <w:lvlText w:val="(%3)"/>
      <w:lvlJc w:val="right"/>
      <w:pPr>
        <w:tabs>
          <w:tab w:val="num" w:pos="1872"/>
        </w:tabs>
        <w:ind w:left="1872" w:hanging="360"/>
      </w:pPr>
      <w:rPr>
        <w:rFonts w:hint="default"/>
        <w:b w:val="0"/>
        <w:bCs w:val="0"/>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3" w15:restartNumberingAfterBreak="0">
    <w:nsid w:val="6E7D6FEF"/>
    <w:multiLevelType w:val="hybridMultilevel"/>
    <w:tmpl w:val="7DE06F6C"/>
    <w:lvl w:ilvl="0" w:tplc="7D129A9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F8F1310"/>
    <w:multiLevelType w:val="hybridMultilevel"/>
    <w:tmpl w:val="DC30975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5" w15:restartNumberingAfterBreak="0">
    <w:nsid w:val="79686EB8"/>
    <w:multiLevelType w:val="hybridMultilevel"/>
    <w:tmpl w:val="BBECE4FA"/>
    <w:lvl w:ilvl="0" w:tplc="1E34F9D2">
      <w:start w:val="1"/>
      <w:numFmt w:val="bullet"/>
      <w:lvlText w:val="-"/>
      <w:lvlJc w:val="left"/>
      <w:pPr>
        <w:ind w:left="720" w:hanging="360"/>
      </w:pPr>
      <w:rPr>
        <w:rFonts w:ascii="Caecilia LT Std Roman" w:eastAsiaTheme="minorHAnsi" w:hAnsi="Caecilia LT Std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02513443">
    <w:abstractNumId w:val="52"/>
  </w:num>
  <w:num w:numId="2" w16cid:durableId="956638254">
    <w:abstractNumId w:val="2"/>
  </w:num>
  <w:num w:numId="3" w16cid:durableId="1262445669">
    <w:abstractNumId w:val="47"/>
  </w:num>
  <w:num w:numId="4" w16cid:durableId="554197146">
    <w:abstractNumId w:val="19"/>
  </w:num>
  <w:num w:numId="5" w16cid:durableId="1702390186">
    <w:abstractNumId w:val="4"/>
  </w:num>
  <w:num w:numId="6" w16cid:durableId="1193419557">
    <w:abstractNumId w:val="43"/>
  </w:num>
  <w:num w:numId="7" w16cid:durableId="132523852">
    <w:abstractNumId w:val="49"/>
  </w:num>
  <w:num w:numId="8" w16cid:durableId="755596980">
    <w:abstractNumId w:val="33"/>
  </w:num>
  <w:num w:numId="9" w16cid:durableId="1764256557">
    <w:abstractNumId w:val="26"/>
  </w:num>
  <w:num w:numId="10" w16cid:durableId="2076196944">
    <w:abstractNumId w:val="29"/>
  </w:num>
  <w:num w:numId="11" w16cid:durableId="678505181">
    <w:abstractNumId w:val="34"/>
  </w:num>
  <w:num w:numId="12" w16cid:durableId="307052369">
    <w:abstractNumId w:val="50"/>
  </w:num>
  <w:num w:numId="13" w16cid:durableId="1467351679">
    <w:abstractNumId w:val="51"/>
  </w:num>
  <w:num w:numId="14" w16cid:durableId="1084105345">
    <w:abstractNumId w:val="54"/>
  </w:num>
  <w:num w:numId="15" w16cid:durableId="822508330">
    <w:abstractNumId w:val="46"/>
  </w:num>
  <w:num w:numId="16" w16cid:durableId="928194634">
    <w:abstractNumId w:val="35"/>
  </w:num>
  <w:num w:numId="17" w16cid:durableId="1217665643">
    <w:abstractNumId w:val="25"/>
  </w:num>
  <w:num w:numId="18" w16cid:durableId="573244411">
    <w:abstractNumId w:val="30"/>
  </w:num>
  <w:num w:numId="19" w16cid:durableId="1474370790">
    <w:abstractNumId w:val="48"/>
  </w:num>
  <w:num w:numId="20" w16cid:durableId="2014528143">
    <w:abstractNumId w:val="40"/>
  </w:num>
  <w:num w:numId="21" w16cid:durableId="498426272">
    <w:abstractNumId w:val="0"/>
  </w:num>
  <w:num w:numId="22" w16cid:durableId="1780832945">
    <w:abstractNumId w:val="31"/>
  </w:num>
  <w:num w:numId="23" w16cid:durableId="361173410">
    <w:abstractNumId w:val="17"/>
  </w:num>
  <w:num w:numId="24" w16cid:durableId="36399832">
    <w:abstractNumId w:val="11"/>
  </w:num>
  <w:num w:numId="25" w16cid:durableId="1568690426">
    <w:abstractNumId w:val="5"/>
  </w:num>
  <w:num w:numId="26" w16cid:durableId="633950662">
    <w:abstractNumId w:val="6"/>
  </w:num>
  <w:num w:numId="27" w16cid:durableId="1394810871">
    <w:abstractNumId w:val="55"/>
  </w:num>
  <w:num w:numId="28" w16cid:durableId="193004264">
    <w:abstractNumId w:val="23"/>
  </w:num>
  <w:num w:numId="29" w16cid:durableId="76369518">
    <w:abstractNumId w:val="44"/>
  </w:num>
  <w:num w:numId="30" w16cid:durableId="281573461">
    <w:abstractNumId w:val="1"/>
  </w:num>
  <w:num w:numId="31" w16cid:durableId="539366488">
    <w:abstractNumId w:val="12"/>
  </w:num>
  <w:num w:numId="32" w16cid:durableId="388654482">
    <w:abstractNumId w:val="16"/>
  </w:num>
  <w:num w:numId="33" w16cid:durableId="795872484">
    <w:abstractNumId w:val="53"/>
  </w:num>
  <w:num w:numId="34" w16cid:durableId="2041933457">
    <w:abstractNumId w:val="38"/>
  </w:num>
  <w:num w:numId="35" w16cid:durableId="206917192">
    <w:abstractNumId w:val="10"/>
  </w:num>
  <w:num w:numId="36" w16cid:durableId="398676074">
    <w:abstractNumId w:val="7"/>
  </w:num>
  <w:num w:numId="37" w16cid:durableId="1674531153">
    <w:abstractNumId w:val="37"/>
  </w:num>
  <w:num w:numId="38" w16cid:durableId="1227305662">
    <w:abstractNumId w:val="18"/>
  </w:num>
  <w:num w:numId="39" w16cid:durableId="2033801592">
    <w:abstractNumId w:val="15"/>
  </w:num>
  <w:num w:numId="40" w16cid:durableId="76097300">
    <w:abstractNumId w:val="42"/>
  </w:num>
  <w:num w:numId="41" w16cid:durableId="1401899905">
    <w:abstractNumId w:val="36"/>
  </w:num>
  <w:num w:numId="42" w16cid:durableId="1215577982">
    <w:abstractNumId w:val="9"/>
  </w:num>
  <w:num w:numId="43" w16cid:durableId="1582059760">
    <w:abstractNumId w:val="21"/>
  </w:num>
  <w:num w:numId="44" w16cid:durableId="680400456">
    <w:abstractNumId w:val="39"/>
  </w:num>
  <w:num w:numId="45" w16cid:durableId="593781206">
    <w:abstractNumId w:val="22"/>
  </w:num>
  <w:num w:numId="46" w16cid:durableId="1761563441">
    <w:abstractNumId w:val="27"/>
  </w:num>
  <w:num w:numId="47" w16cid:durableId="1860386867">
    <w:abstractNumId w:val="28"/>
  </w:num>
  <w:num w:numId="48" w16cid:durableId="1782871027">
    <w:abstractNumId w:val="14"/>
  </w:num>
  <w:num w:numId="49" w16cid:durableId="145247659">
    <w:abstractNumId w:val="45"/>
  </w:num>
  <w:num w:numId="50" w16cid:durableId="1933122585">
    <w:abstractNumId w:val="13"/>
  </w:num>
  <w:num w:numId="51" w16cid:durableId="1994870085">
    <w:abstractNumId w:val="20"/>
  </w:num>
  <w:num w:numId="52" w16cid:durableId="1398894839">
    <w:abstractNumId w:val="3"/>
  </w:num>
  <w:num w:numId="53" w16cid:durableId="189343249">
    <w:abstractNumId w:val="24"/>
  </w:num>
  <w:num w:numId="54" w16cid:durableId="333457462">
    <w:abstractNumId w:val="32"/>
  </w:num>
  <w:num w:numId="55" w16cid:durableId="822280575">
    <w:abstractNumId w:val="8"/>
  </w:num>
  <w:num w:numId="56" w16cid:durableId="581184880">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567"/>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72"/>
    <w:rsid w:val="00001635"/>
    <w:rsid w:val="00001AB5"/>
    <w:rsid w:val="00001EA3"/>
    <w:rsid w:val="0000208A"/>
    <w:rsid w:val="00002BB8"/>
    <w:rsid w:val="00003E06"/>
    <w:rsid w:val="0000676B"/>
    <w:rsid w:val="00007B84"/>
    <w:rsid w:val="00010A7B"/>
    <w:rsid w:val="00010D25"/>
    <w:rsid w:val="00011017"/>
    <w:rsid w:val="000112AF"/>
    <w:rsid w:val="0001143A"/>
    <w:rsid w:val="000114C9"/>
    <w:rsid w:val="00013308"/>
    <w:rsid w:val="000136A8"/>
    <w:rsid w:val="00013BFE"/>
    <w:rsid w:val="00014859"/>
    <w:rsid w:val="00016571"/>
    <w:rsid w:val="00021566"/>
    <w:rsid w:val="00021D31"/>
    <w:rsid w:val="00022697"/>
    <w:rsid w:val="000236FD"/>
    <w:rsid w:val="00023E08"/>
    <w:rsid w:val="00023FA2"/>
    <w:rsid w:val="0002475B"/>
    <w:rsid w:val="00025AEC"/>
    <w:rsid w:val="00025E34"/>
    <w:rsid w:val="00026867"/>
    <w:rsid w:val="00027080"/>
    <w:rsid w:val="00030430"/>
    <w:rsid w:val="000313D6"/>
    <w:rsid w:val="00031A13"/>
    <w:rsid w:val="000334A3"/>
    <w:rsid w:val="0003370D"/>
    <w:rsid w:val="0003498D"/>
    <w:rsid w:val="00036305"/>
    <w:rsid w:val="00036C65"/>
    <w:rsid w:val="000371FE"/>
    <w:rsid w:val="000374B1"/>
    <w:rsid w:val="000376EE"/>
    <w:rsid w:val="0003780C"/>
    <w:rsid w:val="000409F2"/>
    <w:rsid w:val="00040A92"/>
    <w:rsid w:val="00041E95"/>
    <w:rsid w:val="0004294E"/>
    <w:rsid w:val="00042A95"/>
    <w:rsid w:val="00043BEF"/>
    <w:rsid w:val="000472BE"/>
    <w:rsid w:val="0004737A"/>
    <w:rsid w:val="0005062F"/>
    <w:rsid w:val="00050932"/>
    <w:rsid w:val="00051909"/>
    <w:rsid w:val="00052164"/>
    <w:rsid w:val="00052592"/>
    <w:rsid w:val="00052CEB"/>
    <w:rsid w:val="0005323C"/>
    <w:rsid w:val="00053767"/>
    <w:rsid w:val="00053A36"/>
    <w:rsid w:val="00053F26"/>
    <w:rsid w:val="00054750"/>
    <w:rsid w:val="00054AC1"/>
    <w:rsid w:val="0005716E"/>
    <w:rsid w:val="000578B2"/>
    <w:rsid w:val="000600BE"/>
    <w:rsid w:val="00060E4D"/>
    <w:rsid w:val="000624F6"/>
    <w:rsid w:val="000625F9"/>
    <w:rsid w:val="00062E7B"/>
    <w:rsid w:val="000634F0"/>
    <w:rsid w:val="00063DC6"/>
    <w:rsid w:val="000641AA"/>
    <w:rsid w:val="00065804"/>
    <w:rsid w:val="00065B34"/>
    <w:rsid w:val="0006703F"/>
    <w:rsid w:val="00067864"/>
    <w:rsid w:val="00067FBC"/>
    <w:rsid w:val="00072606"/>
    <w:rsid w:val="00073234"/>
    <w:rsid w:val="00073540"/>
    <w:rsid w:val="00073624"/>
    <w:rsid w:val="0007377C"/>
    <w:rsid w:val="000743A3"/>
    <w:rsid w:val="000748F3"/>
    <w:rsid w:val="00075830"/>
    <w:rsid w:val="00076058"/>
    <w:rsid w:val="0007654F"/>
    <w:rsid w:val="00077BFE"/>
    <w:rsid w:val="00082CE0"/>
    <w:rsid w:val="00083E9A"/>
    <w:rsid w:val="00084A09"/>
    <w:rsid w:val="00085813"/>
    <w:rsid w:val="000864E8"/>
    <w:rsid w:val="0008720D"/>
    <w:rsid w:val="00087C61"/>
    <w:rsid w:val="00090122"/>
    <w:rsid w:val="00091495"/>
    <w:rsid w:val="0009153C"/>
    <w:rsid w:val="00093911"/>
    <w:rsid w:val="00093B7A"/>
    <w:rsid w:val="00093FCD"/>
    <w:rsid w:val="00095212"/>
    <w:rsid w:val="00096273"/>
    <w:rsid w:val="00096753"/>
    <w:rsid w:val="00096F86"/>
    <w:rsid w:val="00097C2E"/>
    <w:rsid w:val="000A0065"/>
    <w:rsid w:val="000A180D"/>
    <w:rsid w:val="000A2479"/>
    <w:rsid w:val="000A35A7"/>
    <w:rsid w:val="000A474D"/>
    <w:rsid w:val="000A4E86"/>
    <w:rsid w:val="000A53DF"/>
    <w:rsid w:val="000A6A2B"/>
    <w:rsid w:val="000A6DB6"/>
    <w:rsid w:val="000B0F77"/>
    <w:rsid w:val="000B1428"/>
    <w:rsid w:val="000B17FF"/>
    <w:rsid w:val="000B1B8A"/>
    <w:rsid w:val="000B1BF7"/>
    <w:rsid w:val="000B2032"/>
    <w:rsid w:val="000B3999"/>
    <w:rsid w:val="000B4175"/>
    <w:rsid w:val="000B4F28"/>
    <w:rsid w:val="000B5AB5"/>
    <w:rsid w:val="000B75FA"/>
    <w:rsid w:val="000B76F4"/>
    <w:rsid w:val="000B7BDF"/>
    <w:rsid w:val="000C0041"/>
    <w:rsid w:val="000C0FE5"/>
    <w:rsid w:val="000C13BB"/>
    <w:rsid w:val="000C28D8"/>
    <w:rsid w:val="000C2CB4"/>
    <w:rsid w:val="000C307E"/>
    <w:rsid w:val="000C35BE"/>
    <w:rsid w:val="000C4CF6"/>
    <w:rsid w:val="000C58FE"/>
    <w:rsid w:val="000C598C"/>
    <w:rsid w:val="000C7C70"/>
    <w:rsid w:val="000D0514"/>
    <w:rsid w:val="000D1769"/>
    <w:rsid w:val="000D27FA"/>
    <w:rsid w:val="000D3276"/>
    <w:rsid w:val="000D3CDD"/>
    <w:rsid w:val="000D43E4"/>
    <w:rsid w:val="000D48D3"/>
    <w:rsid w:val="000D5480"/>
    <w:rsid w:val="000D5FEE"/>
    <w:rsid w:val="000D7076"/>
    <w:rsid w:val="000D7234"/>
    <w:rsid w:val="000D79D2"/>
    <w:rsid w:val="000D7BD5"/>
    <w:rsid w:val="000E0561"/>
    <w:rsid w:val="000E06B1"/>
    <w:rsid w:val="000E0BF0"/>
    <w:rsid w:val="000E2778"/>
    <w:rsid w:val="000E3EAE"/>
    <w:rsid w:val="000E4695"/>
    <w:rsid w:val="000E4776"/>
    <w:rsid w:val="000E5F7E"/>
    <w:rsid w:val="000F0F34"/>
    <w:rsid w:val="000F202D"/>
    <w:rsid w:val="000F3BFA"/>
    <w:rsid w:val="000F44CA"/>
    <w:rsid w:val="000F5AB5"/>
    <w:rsid w:val="000F60E3"/>
    <w:rsid w:val="000F6677"/>
    <w:rsid w:val="000F6AC6"/>
    <w:rsid w:val="000F70EA"/>
    <w:rsid w:val="00100273"/>
    <w:rsid w:val="00101285"/>
    <w:rsid w:val="00101809"/>
    <w:rsid w:val="00102D88"/>
    <w:rsid w:val="00104D19"/>
    <w:rsid w:val="00104EA3"/>
    <w:rsid w:val="00105CFB"/>
    <w:rsid w:val="00105FD8"/>
    <w:rsid w:val="00106906"/>
    <w:rsid w:val="001070C7"/>
    <w:rsid w:val="0010753B"/>
    <w:rsid w:val="00110193"/>
    <w:rsid w:val="001105EA"/>
    <w:rsid w:val="00113ABA"/>
    <w:rsid w:val="0011402A"/>
    <w:rsid w:val="001141DB"/>
    <w:rsid w:val="00115C0D"/>
    <w:rsid w:val="00115F8C"/>
    <w:rsid w:val="00116E30"/>
    <w:rsid w:val="001178F8"/>
    <w:rsid w:val="001200F0"/>
    <w:rsid w:val="0012115D"/>
    <w:rsid w:val="00121646"/>
    <w:rsid w:val="001226CF"/>
    <w:rsid w:val="0012291E"/>
    <w:rsid w:val="00122C9B"/>
    <w:rsid w:val="001232F1"/>
    <w:rsid w:val="00123B93"/>
    <w:rsid w:val="00123FF9"/>
    <w:rsid w:val="00125EFF"/>
    <w:rsid w:val="00126066"/>
    <w:rsid w:val="001266D5"/>
    <w:rsid w:val="0012772D"/>
    <w:rsid w:val="0012779A"/>
    <w:rsid w:val="00127BC3"/>
    <w:rsid w:val="00130715"/>
    <w:rsid w:val="00130A0C"/>
    <w:rsid w:val="00131125"/>
    <w:rsid w:val="0013125F"/>
    <w:rsid w:val="00132DDF"/>
    <w:rsid w:val="00132F44"/>
    <w:rsid w:val="00134008"/>
    <w:rsid w:val="001343C6"/>
    <w:rsid w:val="0013460E"/>
    <w:rsid w:val="0013465A"/>
    <w:rsid w:val="00134F0E"/>
    <w:rsid w:val="00136B43"/>
    <w:rsid w:val="00136C71"/>
    <w:rsid w:val="00137D0F"/>
    <w:rsid w:val="0014017A"/>
    <w:rsid w:val="001406AD"/>
    <w:rsid w:val="00140971"/>
    <w:rsid w:val="00142C52"/>
    <w:rsid w:val="00142F3F"/>
    <w:rsid w:val="0014399B"/>
    <w:rsid w:val="00143CBC"/>
    <w:rsid w:val="00144413"/>
    <w:rsid w:val="00144A62"/>
    <w:rsid w:val="00146324"/>
    <w:rsid w:val="0014655E"/>
    <w:rsid w:val="00147A1B"/>
    <w:rsid w:val="001500DE"/>
    <w:rsid w:val="00150DCA"/>
    <w:rsid w:val="00150EE7"/>
    <w:rsid w:val="00150F32"/>
    <w:rsid w:val="00151B4F"/>
    <w:rsid w:val="00152AAE"/>
    <w:rsid w:val="00153CC7"/>
    <w:rsid w:val="00154E05"/>
    <w:rsid w:val="00154EEA"/>
    <w:rsid w:val="001554EF"/>
    <w:rsid w:val="00155794"/>
    <w:rsid w:val="001559D0"/>
    <w:rsid w:val="001563FA"/>
    <w:rsid w:val="00157CA6"/>
    <w:rsid w:val="001601CF"/>
    <w:rsid w:val="00160AD4"/>
    <w:rsid w:val="00160EA7"/>
    <w:rsid w:val="00160FB0"/>
    <w:rsid w:val="00161063"/>
    <w:rsid w:val="001627C0"/>
    <w:rsid w:val="00163940"/>
    <w:rsid w:val="00164A6F"/>
    <w:rsid w:val="00166F64"/>
    <w:rsid w:val="00167968"/>
    <w:rsid w:val="0017052D"/>
    <w:rsid w:val="00171C09"/>
    <w:rsid w:val="0017227D"/>
    <w:rsid w:val="00172341"/>
    <w:rsid w:val="001723B7"/>
    <w:rsid w:val="00172AF5"/>
    <w:rsid w:val="00173DDF"/>
    <w:rsid w:val="00174375"/>
    <w:rsid w:val="00174EE5"/>
    <w:rsid w:val="00174F86"/>
    <w:rsid w:val="00175769"/>
    <w:rsid w:val="001760EC"/>
    <w:rsid w:val="00176908"/>
    <w:rsid w:val="00177185"/>
    <w:rsid w:val="00180DAF"/>
    <w:rsid w:val="00180FF6"/>
    <w:rsid w:val="0018116B"/>
    <w:rsid w:val="0018132E"/>
    <w:rsid w:val="001820E9"/>
    <w:rsid w:val="001823A1"/>
    <w:rsid w:val="0018255E"/>
    <w:rsid w:val="0018476F"/>
    <w:rsid w:val="00185161"/>
    <w:rsid w:val="00185909"/>
    <w:rsid w:val="00186752"/>
    <w:rsid w:val="0019038C"/>
    <w:rsid w:val="00190ABF"/>
    <w:rsid w:val="00191BA4"/>
    <w:rsid w:val="00192713"/>
    <w:rsid w:val="00192DFB"/>
    <w:rsid w:val="00193981"/>
    <w:rsid w:val="00195205"/>
    <w:rsid w:val="00195BD6"/>
    <w:rsid w:val="00196601"/>
    <w:rsid w:val="00196902"/>
    <w:rsid w:val="00196FE8"/>
    <w:rsid w:val="001974A4"/>
    <w:rsid w:val="0019759C"/>
    <w:rsid w:val="001A0B94"/>
    <w:rsid w:val="001A1554"/>
    <w:rsid w:val="001A190C"/>
    <w:rsid w:val="001A1BED"/>
    <w:rsid w:val="001A2AB4"/>
    <w:rsid w:val="001A30D4"/>
    <w:rsid w:val="001A32AE"/>
    <w:rsid w:val="001A35A1"/>
    <w:rsid w:val="001A3970"/>
    <w:rsid w:val="001A4626"/>
    <w:rsid w:val="001A5094"/>
    <w:rsid w:val="001A6252"/>
    <w:rsid w:val="001B0242"/>
    <w:rsid w:val="001B0BC8"/>
    <w:rsid w:val="001B1763"/>
    <w:rsid w:val="001B1DB0"/>
    <w:rsid w:val="001B3227"/>
    <w:rsid w:val="001B4AE9"/>
    <w:rsid w:val="001B514C"/>
    <w:rsid w:val="001B5883"/>
    <w:rsid w:val="001B6EC2"/>
    <w:rsid w:val="001B726C"/>
    <w:rsid w:val="001B741B"/>
    <w:rsid w:val="001B7A14"/>
    <w:rsid w:val="001C0009"/>
    <w:rsid w:val="001C00D8"/>
    <w:rsid w:val="001C0264"/>
    <w:rsid w:val="001C03EA"/>
    <w:rsid w:val="001C33FF"/>
    <w:rsid w:val="001C3AC3"/>
    <w:rsid w:val="001C47A3"/>
    <w:rsid w:val="001C4D3F"/>
    <w:rsid w:val="001C598B"/>
    <w:rsid w:val="001C63D5"/>
    <w:rsid w:val="001C6B44"/>
    <w:rsid w:val="001C6DD0"/>
    <w:rsid w:val="001C7999"/>
    <w:rsid w:val="001C7AEC"/>
    <w:rsid w:val="001C7B15"/>
    <w:rsid w:val="001C7B65"/>
    <w:rsid w:val="001C7DF3"/>
    <w:rsid w:val="001D0641"/>
    <w:rsid w:val="001D0CDE"/>
    <w:rsid w:val="001D218C"/>
    <w:rsid w:val="001D2774"/>
    <w:rsid w:val="001D28AE"/>
    <w:rsid w:val="001D2AAB"/>
    <w:rsid w:val="001D3254"/>
    <w:rsid w:val="001D3C0D"/>
    <w:rsid w:val="001D46A2"/>
    <w:rsid w:val="001D4860"/>
    <w:rsid w:val="001D61F0"/>
    <w:rsid w:val="001D6375"/>
    <w:rsid w:val="001D6ECD"/>
    <w:rsid w:val="001E0854"/>
    <w:rsid w:val="001E1A77"/>
    <w:rsid w:val="001E1D65"/>
    <w:rsid w:val="001E2A82"/>
    <w:rsid w:val="001E3274"/>
    <w:rsid w:val="001E3984"/>
    <w:rsid w:val="001E42BA"/>
    <w:rsid w:val="001E4364"/>
    <w:rsid w:val="001E4714"/>
    <w:rsid w:val="001E55F7"/>
    <w:rsid w:val="001E603D"/>
    <w:rsid w:val="001E6A81"/>
    <w:rsid w:val="001E6CAF"/>
    <w:rsid w:val="001E6D67"/>
    <w:rsid w:val="001E753A"/>
    <w:rsid w:val="001F002B"/>
    <w:rsid w:val="001F1B97"/>
    <w:rsid w:val="001F2373"/>
    <w:rsid w:val="001F3AA0"/>
    <w:rsid w:val="001F4101"/>
    <w:rsid w:val="001F4459"/>
    <w:rsid w:val="001F653D"/>
    <w:rsid w:val="001F76C5"/>
    <w:rsid w:val="001F77D9"/>
    <w:rsid w:val="00201E7B"/>
    <w:rsid w:val="00205FF7"/>
    <w:rsid w:val="002067D6"/>
    <w:rsid w:val="002072C4"/>
    <w:rsid w:val="00210CD6"/>
    <w:rsid w:val="00211ECF"/>
    <w:rsid w:val="00212AA4"/>
    <w:rsid w:val="00213F24"/>
    <w:rsid w:val="00221830"/>
    <w:rsid w:val="002230F9"/>
    <w:rsid w:val="00224DB8"/>
    <w:rsid w:val="00226197"/>
    <w:rsid w:val="00226D48"/>
    <w:rsid w:val="00226F4B"/>
    <w:rsid w:val="002274DE"/>
    <w:rsid w:val="00227A20"/>
    <w:rsid w:val="0023132E"/>
    <w:rsid w:val="0023190A"/>
    <w:rsid w:val="00231C49"/>
    <w:rsid w:val="00231D00"/>
    <w:rsid w:val="00231FA1"/>
    <w:rsid w:val="002322B8"/>
    <w:rsid w:val="002324BF"/>
    <w:rsid w:val="00234A86"/>
    <w:rsid w:val="00234C70"/>
    <w:rsid w:val="0023546B"/>
    <w:rsid w:val="00236D83"/>
    <w:rsid w:val="002370FC"/>
    <w:rsid w:val="0023755B"/>
    <w:rsid w:val="00240EBC"/>
    <w:rsid w:val="00241413"/>
    <w:rsid w:val="002414DD"/>
    <w:rsid w:val="00241D43"/>
    <w:rsid w:val="002426A0"/>
    <w:rsid w:val="00242C95"/>
    <w:rsid w:val="002448B8"/>
    <w:rsid w:val="002452F0"/>
    <w:rsid w:val="002454C4"/>
    <w:rsid w:val="0024570E"/>
    <w:rsid w:val="00245BB2"/>
    <w:rsid w:val="00246107"/>
    <w:rsid w:val="00246366"/>
    <w:rsid w:val="00246636"/>
    <w:rsid w:val="00247103"/>
    <w:rsid w:val="00247717"/>
    <w:rsid w:val="00250099"/>
    <w:rsid w:val="00251ED7"/>
    <w:rsid w:val="002521F3"/>
    <w:rsid w:val="002528A0"/>
    <w:rsid w:val="00252BA5"/>
    <w:rsid w:val="00252E28"/>
    <w:rsid w:val="00253469"/>
    <w:rsid w:val="0025391B"/>
    <w:rsid w:val="00253A25"/>
    <w:rsid w:val="00254318"/>
    <w:rsid w:val="002543EF"/>
    <w:rsid w:val="00256244"/>
    <w:rsid w:val="00257EE8"/>
    <w:rsid w:val="002602DF"/>
    <w:rsid w:val="00260718"/>
    <w:rsid w:val="00263153"/>
    <w:rsid w:val="002631AB"/>
    <w:rsid w:val="00263CBC"/>
    <w:rsid w:val="00264277"/>
    <w:rsid w:val="00264A6D"/>
    <w:rsid w:val="00265A70"/>
    <w:rsid w:val="002665E5"/>
    <w:rsid w:val="00266D95"/>
    <w:rsid w:val="002708E1"/>
    <w:rsid w:val="00271177"/>
    <w:rsid w:val="002724F6"/>
    <w:rsid w:val="002727B5"/>
    <w:rsid w:val="002738FF"/>
    <w:rsid w:val="0027439A"/>
    <w:rsid w:val="002749B0"/>
    <w:rsid w:val="002752A8"/>
    <w:rsid w:val="0027748B"/>
    <w:rsid w:val="00280269"/>
    <w:rsid w:val="00281449"/>
    <w:rsid w:val="00281B35"/>
    <w:rsid w:val="00283679"/>
    <w:rsid w:val="002837B3"/>
    <w:rsid w:val="002857C2"/>
    <w:rsid w:val="00286CEE"/>
    <w:rsid w:val="00286F0B"/>
    <w:rsid w:val="00291A50"/>
    <w:rsid w:val="002927DF"/>
    <w:rsid w:val="00292EEC"/>
    <w:rsid w:val="00293687"/>
    <w:rsid w:val="00293B3D"/>
    <w:rsid w:val="00294882"/>
    <w:rsid w:val="00294A98"/>
    <w:rsid w:val="00294F22"/>
    <w:rsid w:val="002952B7"/>
    <w:rsid w:val="00296DFB"/>
    <w:rsid w:val="002974A8"/>
    <w:rsid w:val="00297EF9"/>
    <w:rsid w:val="002A0765"/>
    <w:rsid w:val="002A0DDA"/>
    <w:rsid w:val="002A0F45"/>
    <w:rsid w:val="002A14DB"/>
    <w:rsid w:val="002A14F9"/>
    <w:rsid w:val="002A1BE2"/>
    <w:rsid w:val="002A257C"/>
    <w:rsid w:val="002A3691"/>
    <w:rsid w:val="002A4047"/>
    <w:rsid w:val="002A51EA"/>
    <w:rsid w:val="002A5B90"/>
    <w:rsid w:val="002A5CDE"/>
    <w:rsid w:val="002A5D07"/>
    <w:rsid w:val="002A6755"/>
    <w:rsid w:val="002B095A"/>
    <w:rsid w:val="002B0DC1"/>
    <w:rsid w:val="002B12F8"/>
    <w:rsid w:val="002B4099"/>
    <w:rsid w:val="002B4A06"/>
    <w:rsid w:val="002B5779"/>
    <w:rsid w:val="002B6247"/>
    <w:rsid w:val="002B6269"/>
    <w:rsid w:val="002B67FD"/>
    <w:rsid w:val="002B6AD5"/>
    <w:rsid w:val="002B6F5C"/>
    <w:rsid w:val="002B7414"/>
    <w:rsid w:val="002B7D70"/>
    <w:rsid w:val="002B7DCC"/>
    <w:rsid w:val="002C01B9"/>
    <w:rsid w:val="002C06A3"/>
    <w:rsid w:val="002C1CA1"/>
    <w:rsid w:val="002C28BF"/>
    <w:rsid w:val="002C2C69"/>
    <w:rsid w:val="002C360B"/>
    <w:rsid w:val="002C3848"/>
    <w:rsid w:val="002C3976"/>
    <w:rsid w:val="002C3C9C"/>
    <w:rsid w:val="002C5A06"/>
    <w:rsid w:val="002C5A98"/>
    <w:rsid w:val="002C5BEF"/>
    <w:rsid w:val="002C6096"/>
    <w:rsid w:val="002D04CC"/>
    <w:rsid w:val="002D0AC1"/>
    <w:rsid w:val="002D0B60"/>
    <w:rsid w:val="002D1016"/>
    <w:rsid w:val="002D15AA"/>
    <w:rsid w:val="002D1942"/>
    <w:rsid w:val="002D22C6"/>
    <w:rsid w:val="002D2495"/>
    <w:rsid w:val="002D4C10"/>
    <w:rsid w:val="002D4E7C"/>
    <w:rsid w:val="002D5F55"/>
    <w:rsid w:val="002D6724"/>
    <w:rsid w:val="002D69A9"/>
    <w:rsid w:val="002D725F"/>
    <w:rsid w:val="002E0747"/>
    <w:rsid w:val="002E21DF"/>
    <w:rsid w:val="002E3F5C"/>
    <w:rsid w:val="002E4857"/>
    <w:rsid w:val="002E57D1"/>
    <w:rsid w:val="002E7B6D"/>
    <w:rsid w:val="002F07F4"/>
    <w:rsid w:val="002F404B"/>
    <w:rsid w:val="002F4845"/>
    <w:rsid w:val="002F5A9D"/>
    <w:rsid w:val="002F5CCF"/>
    <w:rsid w:val="002F5E77"/>
    <w:rsid w:val="002F75AC"/>
    <w:rsid w:val="002F75E5"/>
    <w:rsid w:val="002F7FE5"/>
    <w:rsid w:val="0030005C"/>
    <w:rsid w:val="003000C1"/>
    <w:rsid w:val="003002AA"/>
    <w:rsid w:val="003004E4"/>
    <w:rsid w:val="00301302"/>
    <w:rsid w:val="00301ADA"/>
    <w:rsid w:val="0030387D"/>
    <w:rsid w:val="00303AAB"/>
    <w:rsid w:val="00303FA9"/>
    <w:rsid w:val="00304021"/>
    <w:rsid w:val="00304D47"/>
    <w:rsid w:val="003055FD"/>
    <w:rsid w:val="003057CA"/>
    <w:rsid w:val="00305BCA"/>
    <w:rsid w:val="003069CF"/>
    <w:rsid w:val="00306B4A"/>
    <w:rsid w:val="00310118"/>
    <w:rsid w:val="0031021B"/>
    <w:rsid w:val="00310440"/>
    <w:rsid w:val="003145A6"/>
    <w:rsid w:val="00314712"/>
    <w:rsid w:val="00316910"/>
    <w:rsid w:val="00316E0F"/>
    <w:rsid w:val="00317076"/>
    <w:rsid w:val="00317082"/>
    <w:rsid w:val="00317580"/>
    <w:rsid w:val="0031792F"/>
    <w:rsid w:val="0031795B"/>
    <w:rsid w:val="003204B9"/>
    <w:rsid w:val="003206D0"/>
    <w:rsid w:val="00320F2D"/>
    <w:rsid w:val="00320FE1"/>
    <w:rsid w:val="0032176E"/>
    <w:rsid w:val="00321EFC"/>
    <w:rsid w:val="00321FE0"/>
    <w:rsid w:val="003225D0"/>
    <w:rsid w:val="00322A0D"/>
    <w:rsid w:val="0032360D"/>
    <w:rsid w:val="00324339"/>
    <w:rsid w:val="00324B88"/>
    <w:rsid w:val="003254EC"/>
    <w:rsid w:val="0032589F"/>
    <w:rsid w:val="00325DC7"/>
    <w:rsid w:val="00326F46"/>
    <w:rsid w:val="00330DF9"/>
    <w:rsid w:val="0033122A"/>
    <w:rsid w:val="00331957"/>
    <w:rsid w:val="00332257"/>
    <w:rsid w:val="003325A3"/>
    <w:rsid w:val="00333CC8"/>
    <w:rsid w:val="003353F3"/>
    <w:rsid w:val="003358EE"/>
    <w:rsid w:val="003362FE"/>
    <w:rsid w:val="003370F8"/>
    <w:rsid w:val="00337424"/>
    <w:rsid w:val="00337734"/>
    <w:rsid w:val="00337D1B"/>
    <w:rsid w:val="00341AEC"/>
    <w:rsid w:val="00342200"/>
    <w:rsid w:val="00342F05"/>
    <w:rsid w:val="003444AD"/>
    <w:rsid w:val="00344926"/>
    <w:rsid w:val="00344A68"/>
    <w:rsid w:val="00344C38"/>
    <w:rsid w:val="003452D6"/>
    <w:rsid w:val="003457B5"/>
    <w:rsid w:val="003459C9"/>
    <w:rsid w:val="00346759"/>
    <w:rsid w:val="0035095B"/>
    <w:rsid w:val="00350EA1"/>
    <w:rsid w:val="00353463"/>
    <w:rsid w:val="00353989"/>
    <w:rsid w:val="00353F07"/>
    <w:rsid w:val="00356584"/>
    <w:rsid w:val="00357C7C"/>
    <w:rsid w:val="00361B77"/>
    <w:rsid w:val="00362465"/>
    <w:rsid w:val="0036362C"/>
    <w:rsid w:val="00363CFB"/>
    <w:rsid w:val="00365125"/>
    <w:rsid w:val="003652BD"/>
    <w:rsid w:val="00365503"/>
    <w:rsid w:val="003655D5"/>
    <w:rsid w:val="00370130"/>
    <w:rsid w:val="003704FC"/>
    <w:rsid w:val="00370CDA"/>
    <w:rsid w:val="0037137D"/>
    <w:rsid w:val="003713B7"/>
    <w:rsid w:val="003716C0"/>
    <w:rsid w:val="003718A8"/>
    <w:rsid w:val="00372442"/>
    <w:rsid w:val="00373455"/>
    <w:rsid w:val="00374993"/>
    <w:rsid w:val="003750D7"/>
    <w:rsid w:val="00375DA2"/>
    <w:rsid w:val="00377CE4"/>
    <w:rsid w:val="00381099"/>
    <w:rsid w:val="003815B8"/>
    <w:rsid w:val="00381BC6"/>
    <w:rsid w:val="00382159"/>
    <w:rsid w:val="00382FAB"/>
    <w:rsid w:val="003833FA"/>
    <w:rsid w:val="0038426B"/>
    <w:rsid w:val="00385093"/>
    <w:rsid w:val="00385F6C"/>
    <w:rsid w:val="00386285"/>
    <w:rsid w:val="00386F16"/>
    <w:rsid w:val="00387CAD"/>
    <w:rsid w:val="00390134"/>
    <w:rsid w:val="003908C3"/>
    <w:rsid w:val="00390CD5"/>
    <w:rsid w:val="00391371"/>
    <w:rsid w:val="00392B7A"/>
    <w:rsid w:val="00392BD3"/>
    <w:rsid w:val="00394357"/>
    <w:rsid w:val="00394401"/>
    <w:rsid w:val="003A082C"/>
    <w:rsid w:val="003A1C8A"/>
    <w:rsid w:val="003A2008"/>
    <w:rsid w:val="003A24C7"/>
    <w:rsid w:val="003A2EE3"/>
    <w:rsid w:val="003A4318"/>
    <w:rsid w:val="003A4636"/>
    <w:rsid w:val="003A4BAE"/>
    <w:rsid w:val="003A5435"/>
    <w:rsid w:val="003A674B"/>
    <w:rsid w:val="003A6A8A"/>
    <w:rsid w:val="003A76B7"/>
    <w:rsid w:val="003A7B49"/>
    <w:rsid w:val="003B071F"/>
    <w:rsid w:val="003B0F7B"/>
    <w:rsid w:val="003B12E1"/>
    <w:rsid w:val="003B26A8"/>
    <w:rsid w:val="003B313E"/>
    <w:rsid w:val="003B4517"/>
    <w:rsid w:val="003B4A58"/>
    <w:rsid w:val="003B60FF"/>
    <w:rsid w:val="003B69EA"/>
    <w:rsid w:val="003B7707"/>
    <w:rsid w:val="003C2B9F"/>
    <w:rsid w:val="003C37E4"/>
    <w:rsid w:val="003C37FB"/>
    <w:rsid w:val="003C3C0F"/>
    <w:rsid w:val="003C4D5F"/>
    <w:rsid w:val="003C532E"/>
    <w:rsid w:val="003C5FAF"/>
    <w:rsid w:val="003C6720"/>
    <w:rsid w:val="003D0842"/>
    <w:rsid w:val="003D10AE"/>
    <w:rsid w:val="003D16FC"/>
    <w:rsid w:val="003D2C95"/>
    <w:rsid w:val="003D2FAE"/>
    <w:rsid w:val="003D3597"/>
    <w:rsid w:val="003D439D"/>
    <w:rsid w:val="003D6208"/>
    <w:rsid w:val="003D6735"/>
    <w:rsid w:val="003D757E"/>
    <w:rsid w:val="003D7A61"/>
    <w:rsid w:val="003D7F81"/>
    <w:rsid w:val="003E09CF"/>
    <w:rsid w:val="003E12B0"/>
    <w:rsid w:val="003E15F7"/>
    <w:rsid w:val="003E197B"/>
    <w:rsid w:val="003E24C6"/>
    <w:rsid w:val="003E6941"/>
    <w:rsid w:val="003E7F58"/>
    <w:rsid w:val="003F0957"/>
    <w:rsid w:val="003F11E9"/>
    <w:rsid w:val="003F2BC4"/>
    <w:rsid w:val="003F58E3"/>
    <w:rsid w:val="003F6796"/>
    <w:rsid w:val="003F697D"/>
    <w:rsid w:val="003F6B08"/>
    <w:rsid w:val="003F7BB8"/>
    <w:rsid w:val="003F7DA1"/>
    <w:rsid w:val="004004C9"/>
    <w:rsid w:val="004006DD"/>
    <w:rsid w:val="00400B3F"/>
    <w:rsid w:val="00400DB3"/>
    <w:rsid w:val="00400FA7"/>
    <w:rsid w:val="004012B0"/>
    <w:rsid w:val="00402D2C"/>
    <w:rsid w:val="0040383D"/>
    <w:rsid w:val="00404118"/>
    <w:rsid w:val="004046D0"/>
    <w:rsid w:val="00404DF9"/>
    <w:rsid w:val="004061A2"/>
    <w:rsid w:val="0040722A"/>
    <w:rsid w:val="00407925"/>
    <w:rsid w:val="00410444"/>
    <w:rsid w:val="00411F6C"/>
    <w:rsid w:val="00412C36"/>
    <w:rsid w:val="0041327A"/>
    <w:rsid w:val="0041458B"/>
    <w:rsid w:val="00416273"/>
    <w:rsid w:val="00416AC0"/>
    <w:rsid w:val="00417700"/>
    <w:rsid w:val="0041788B"/>
    <w:rsid w:val="004206CA"/>
    <w:rsid w:val="004213B3"/>
    <w:rsid w:val="004214CA"/>
    <w:rsid w:val="004220B4"/>
    <w:rsid w:val="00423788"/>
    <w:rsid w:val="004242F7"/>
    <w:rsid w:val="00424B16"/>
    <w:rsid w:val="00425D1A"/>
    <w:rsid w:val="00425F06"/>
    <w:rsid w:val="004260D9"/>
    <w:rsid w:val="00426E0D"/>
    <w:rsid w:val="004300FD"/>
    <w:rsid w:val="0043028F"/>
    <w:rsid w:val="004302B9"/>
    <w:rsid w:val="0043185A"/>
    <w:rsid w:val="004321DD"/>
    <w:rsid w:val="004321E6"/>
    <w:rsid w:val="00432557"/>
    <w:rsid w:val="00434270"/>
    <w:rsid w:val="004349F3"/>
    <w:rsid w:val="00434BA8"/>
    <w:rsid w:val="004353C6"/>
    <w:rsid w:val="00435468"/>
    <w:rsid w:val="00437874"/>
    <w:rsid w:val="00440729"/>
    <w:rsid w:val="00440CBD"/>
    <w:rsid w:val="00441031"/>
    <w:rsid w:val="00443096"/>
    <w:rsid w:val="004433D1"/>
    <w:rsid w:val="00443549"/>
    <w:rsid w:val="0044374B"/>
    <w:rsid w:val="00443AB7"/>
    <w:rsid w:val="0044480A"/>
    <w:rsid w:val="00444855"/>
    <w:rsid w:val="00444BA1"/>
    <w:rsid w:val="00445F94"/>
    <w:rsid w:val="00446B08"/>
    <w:rsid w:val="00446E85"/>
    <w:rsid w:val="00446EE4"/>
    <w:rsid w:val="004508A7"/>
    <w:rsid w:val="00451679"/>
    <w:rsid w:val="00451749"/>
    <w:rsid w:val="004518B3"/>
    <w:rsid w:val="0045257C"/>
    <w:rsid w:val="00452B78"/>
    <w:rsid w:val="00452C1A"/>
    <w:rsid w:val="00453693"/>
    <w:rsid w:val="00453DC6"/>
    <w:rsid w:val="00454955"/>
    <w:rsid w:val="00454D18"/>
    <w:rsid w:val="00455685"/>
    <w:rsid w:val="00456CA5"/>
    <w:rsid w:val="00457D3D"/>
    <w:rsid w:val="004604A0"/>
    <w:rsid w:val="004621AE"/>
    <w:rsid w:val="0046366A"/>
    <w:rsid w:val="004636F9"/>
    <w:rsid w:val="00463E6A"/>
    <w:rsid w:val="004653A4"/>
    <w:rsid w:val="00465D34"/>
    <w:rsid w:val="00466DF3"/>
    <w:rsid w:val="00467012"/>
    <w:rsid w:val="004678E6"/>
    <w:rsid w:val="00467ACB"/>
    <w:rsid w:val="004703D4"/>
    <w:rsid w:val="00470492"/>
    <w:rsid w:val="0047099F"/>
    <w:rsid w:val="00471710"/>
    <w:rsid w:val="004721C7"/>
    <w:rsid w:val="00472A92"/>
    <w:rsid w:val="00472EED"/>
    <w:rsid w:val="00473320"/>
    <w:rsid w:val="004748C8"/>
    <w:rsid w:val="0047623F"/>
    <w:rsid w:val="00477443"/>
    <w:rsid w:val="004776C9"/>
    <w:rsid w:val="00477AF6"/>
    <w:rsid w:val="00481B35"/>
    <w:rsid w:val="00481FAA"/>
    <w:rsid w:val="0048278D"/>
    <w:rsid w:val="0048321E"/>
    <w:rsid w:val="00483561"/>
    <w:rsid w:val="00484460"/>
    <w:rsid w:val="0048482C"/>
    <w:rsid w:val="0048505F"/>
    <w:rsid w:val="0048519C"/>
    <w:rsid w:val="004862A8"/>
    <w:rsid w:val="00487010"/>
    <w:rsid w:val="0048745C"/>
    <w:rsid w:val="00487DA9"/>
    <w:rsid w:val="00487E11"/>
    <w:rsid w:val="00487F6D"/>
    <w:rsid w:val="0049031B"/>
    <w:rsid w:val="004903AF"/>
    <w:rsid w:val="0049047D"/>
    <w:rsid w:val="00490B26"/>
    <w:rsid w:val="00491146"/>
    <w:rsid w:val="0049123B"/>
    <w:rsid w:val="00491591"/>
    <w:rsid w:val="00491D55"/>
    <w:rsid w:val="004925B3"/>
    <w:rsid w:val="00492875"/>
    <w:rsid w:val="00492B75"/>
    <w:rsid w:val="00493988"/>
    <w:rsid w:val="00494276"/>
    <w:rsid w:val="00494294"/>
    <w:rsid w:val="004944C7"/>
    <w:rsid w:val="00494E7F"/>
    <w:rsid w:val="0049609F"/>
    <w:rsid w:val="00496D51"/>
    <w:rsid w:val="004973AC"/>
    <w:rsid w:val="00497B75"/>
    <w:rsid w:val="00497EAE"/>
    <w:rsid w:val="004A14BE"/>
    <w:rsid w:val="004A1BCC"/>
    <w:rsid w:val="004A202F"/>
    <w:rsid w:val="004A3527"/>
    <w:rsid w:val="004A35E8"/>
    <w:rsid w:val="004A3A2B"/>
    <w:rsid w:val="004A627E"/>
    <w:rsid w:val="004B054F"/>
    <w:rsid w:val="004B06B2"/>
    <w:rsid w:val="004B1112"/>
    <w:rsid w:val="004B1BA9"/>
    <w:rsid w:val="004B4C5E"/>
    <w:rsid w:val="004B53FC"/>
    <w:rsid w:val="004B6476"/>
    <w:rsid w:val="004B7D92"/>
    <w:rsid w:val="004B7F11"/>
    <w:rsid w:val="004C00FD"/>
    <w:rsid w:val="004C088C"/>
    <w:rsid w:val="004C349E"/>
    <w:rsid w:val="004C363E"/>
    <w:rsid w:val="004C405D"/>
    <w:rsid w:val="004C5DF4"/>
    <w:rsid w:val="004C7D6D"/>
    <w:rsid w:val="004D18AD"/>
    <w:rsid w:val="004D1FF6"/>
    <w:rsid w:val="004D23E3"/>
    <w:rsid w:val="004D2580"/>
    <w:rsid w:val="004D2CE2"/>
    <w:rsid w:val="004D3087"/>
    <w:rsid w:val="004D41A9"/>
    <w:rsid w:val="004D4E77"/>
    <w:rsid w:val="004D661B"/>
    <w:rsid w:val="004E0201"/>
    <w:rsid w:val="004E1592"/>
    <w:rsid w:val="004E1D74"/>
    <w:rsid w:val="004E2A78"/>
    <w:rsid w:val="004E4033"/>
    <w:rsid w:val="004E5933"/>
    <w:rsid w:val="004E5B9D"/>
    <w:rsid w:val="004E5BD4"/>
    <w:rsid w:val="004E7288"/>
    <w:rsid w:val="004E7859"/>
    <w:rsid w:val="004E7D58"/>
    <w:rsid w:val="004F013F"/>
    <w:rsid w:val="004F01C3"/>
    <w:rsid w:val="004F0279"/>
    <w:rsid w:val="004F2896"/>
    <w:rsid w:val="004F3828"/>
    <w:rsid w:val="004F453B"/>
    <w:rsid w:val="004F459A"/>
    <w:rsid w:val="004F4BB6"/>
    <w:rsid w:val="004F4E80"/>
    <w:rsid w:val="004F5789"/>
    <w:rsid w:val="004F5C9C"/>
    <w:rsid w:val="004F7D4B"/>
    <w:rsid w:val="00500F94"/>
    <w:rsid w:val="005017A9"/>
    <w:rsid w:val="00501AFA"/>
    <w:rsid w:val="0050221B"/>
    <w:rsid w:val="005022EF"/>
    <w:rsid w:val="005024A1"/>
    <w:rsid w:val="00503506"/>
    <w:rsid w:val="0050365D"/>
    <w:rsid w:val="005038ED"/>
    <w:rsid w:val="00504E61"/>
    <w:rsid w:val="00505D83"/>
    <w:rsid w:val="00505DAC"/>
    <w:rsid w:val="00506642"/>
    <w:rsid w:val="00506898"/>
    <w:rsid w:val="005101F0"/>
    <w:rsid w:val="00510B03"/>
    <w:rsid w:val="00510B74"/>
    <w:rsid w:val="00510CFD"/>
    <w:rsid w:val="00512082"/>
    <w:rsid w:val="005121E5"/>
    <w:rsid w:val="00513C39"/>
    <w:rsid w:val="00513F53"/>
    <w:rsid w:val="0051424F"/>
    <w:rsid w:val="00514EC9"/>
    <w:rsid w:val="00514FC1"/>
    <w:rsid w:val="00515630"/>
    <w:rsid w:val="00516180"/>
    <w:rsid w:val="00516202"/>
    <w:rsid w:val="005176DD"/>
    <w:rsid w:val="00517EE7"/>
    <w:rsid w:val="0052005C"/>
    <w:rsid w:val="005204D7"/>
    <w:rsid w:val="005208D7"/>
    <w:rsid w:val="00521361"/>
    <w:rsid w:val="00521E66"/>
    <w:rsid w:val="00522162"/>
    <w:rsid w:val="005223B5"/>
    <w:rsid w:val="00523034"/>
    <w:rsid w:val="00524128"/>
    <w:rsid w:val="00524EE2"/>
    <w:rsid w:val="0052506C"/>
    <w:rsid w:val="0052544B"/>
    <w:rsid w:val="00525460"/>
    <w:rsid w:val="0052553A"/>
    <w:rsid w:val="00525747"/>
    <w:rsid w:val="00527F31"/>
    <w:rsid w:val="005311A1"/>
    <w:rsid w:val="005321AB"/>
    <w:rsid w:val="005338AE"/>
    <w:rsid w:val="00533B8D"/>
    <w:rsid w:val="00533C5D"/>
    <w:rsid w:val="005346D9"/>
    <w:rsid w:val="00534B14"/>
    <w:rsid w:val="005368D7"/>
    <w:rsid w:val="005423C2"/>
    <w:rsid w:val="00542698"/>
    <w:rsid w:val="005429C0"/>
    <w:rsid w:val="00543B2A"/>
    <w:rsid w:val="00545CE9"/>
    <w:rsid w:val="0054759F"/>
    <w:rsid w:val="00551D30"/>
    <w:rsid w:val="005530EE"/>
    <w:rsid w:val="005532B9"/>
    <w:rsid w:val="00553B65"/>
    <w:rsid w:val="00553D28"/>
    <w:rsid w:val="00555042"/>
    <w:rsid w:val="005567DD"/>
    <w:rsid w:val="005579D5"/>
    <w:rsid w:val="00560515"/>
    <w:rsid w:val="005605DB"/>
    <w:rsid w:val="00560BC3"/>
    <w:rsid w:val="00560C25"/>
    <w:rsid w:val="00560C89"/>
    <w:rsid w:val="00562004"/>
    <w:rsid w:val="00562569"/>
    <w:rsid w:val="00566804"/>
    <w:rsid w:val="00567269"/>
    <w:rsid w:val="005708BE"/>
    <w:rsid w:val="005720B9"/>
    <w:rsid w:val="00572DB7"/>
    <w:rsid w:val="005730D4"/>
    <w:rsid w:val="00575108"/>
    <w:rsid w:val="00575B7E"/>
    <w:rsid w:val="00576AF4"/>
    <w:rsid w:val="0057799B"/>
    <w:rsid w:val="00577F21"/>
    <w:rsid w:val="00580594"/>
    <w:rsid w:val="0058133D"/>
    <w:rsid w:val="0058154A"/>
    <w:rsid w:val="00582517"/>
    <w:rsid w:val="00582EC4"/>
    <w:rsid w:val="0058403D"/>
    <w:rsid w:val="005843B7"/>
    <w:rsid w:val="005851C4"/>
    <w:rsid w:val="00585415"/>
    <w:rsid w:val="00586252"/>
    <w:rsid w:val="005872B6"/>
    <w:rsid w:val="00587A3C"/>
    <w:rsid w:val="00587DA3"/>
    <w:rsid w:val="00590CFD"/>
    <w:rsid w:val="00591B83"/>
    <w:rsid w:val="00593A2C"/>
    <w:rsid w:val="00593B71"/>
    <w:rsid w:val="005946F5"/>
    <w:rsid w:val="005947CE"/>
    <w:rsid w:val="00596772"/>
    <w:rsid w:val="00596CBD"/>
    <w:rsid w:val="00597957"/>
    <w:rsid w:val="00597FA0"/>
    <w:rsid w:val="005A1CB9"/>
    <w:rsid w:val="005A3222"/>
    <w:rsid w:val="005A341B"/>
    <w:rsid w:val="005A34E3"/>
    <w:rsid w:val="005A42AD"/>
    <w:rsid w:val="005A46B8"/>
    <w:rsid w:val="005A484E"/>
    <w:rsid w:val="005A6D7D"/>
    <w:rsid w:val="005A783C"/>
    <w:rsid w:val="005A7CEE"/>
    <w:rsid w:val="005B03DE"/>
    <w:rsid w:val="005B0D75"/>
    <w:rsid w:val="005B1447"/>
    <w:rsid w:val="005B237C"/>
    <w:rsid w:val="005B23BA"/>
    <w:rsid w:val="005B2590"/>
    <w:rsid w:val="005B2836"/>
    <w:rsid w:val="005B3898"/>
    <w:rsid w:val="005B55B4"/>
    <w:rsid w:val="005B6459"/>
    <w:rsid w:val="005B6941"/>
    <w:rsid w:val="005B7211"/>
    <w:rsid w:val="005B7AC2"/>
    <w:rsid w:val="005B7C36"/>
    <w:rsid w:val="005B7CED"/>
    <w:rsid w:val="005C1D03"/>
    <w:rsid w:val="005C2702"/>
    <w:rsid w:val="005C3B01"/>
    <w:rsid w:val="005C3C19"/>
    <w:rsid w:val="005C42CE"/>
    <w:rsid w:val="005C4AA3"/>
    <w:rsid w:val="005C6125"/>
    <w:rsid w:val="005C6F8F"/>
    <w:rsid w:val="005C71E9"/>
    <w:rsid w:val="005C75A9"/>
    <w:rsid w:val="005C7732"/>
    <w:rsid w:val="005C7EC5"/>
    <w:rsid w:val="005C7F78"/>
    <w:rsid w:val="005D0ACD"/>
    <w:rsid w:val="005D0B7B"/>
    <w:rsid w:val="005D0C08"/>
    <w:rsid w:val="005D1617"/>
    <w:rsid w:val="005D1FD5"/>
    <w:rsid w:val="005D275A"/>
    <w:rsid w:val="005D29D6"/>
    <w:rsid w:val="005D2D82"/>
    <w:rsid w:val="005D5DA3"/>
    <w:rsid w:val="005D6AC1"/>
    <w:rsid w:val="005D7D74"/>
    <w:rsid w:val="005E0AB8"/>
    <w:rsid w:val="005E0DA1"/>
    <w:rsid w:val="005E16D2"/>
    <w:rsid w:val="005E2187"/>
    <w:rsid w:val="005E4739"/>
    <w:rsid w:val="005E75FC"/>
    <w:rsid w:val="005E7D74"/>
    <w:rsid w:val="005F0013"/>
    <w:rsid w:val="005F04D5"/>
    <w:rsid w:val="005F220A"/>
    <w:rsid w:val="005F317A"/>
    <w:rsid w:val="005F4EBF"/>
    <w:rsid w:val="005F5329"/>
    <w:rsid w:val="005F5C57"/>
    <w:rsid w:val="005F6F5C"/>
    <w:rsid w:val="005F6FBD"/>
    <w:rsid w:val="005F77A8"/>
    <w:rsid w:val="00600518"/>
    <w:rsid w:val="00600535"/>
    <w:rsid w:val="00603B8D"/>
    <w:rsid w:val="00604016"/>
    <w:rsid w:val="0060492D"/>
    <w:rsid w:val="006066A2"/>
    <w:rsid w:val="00606ED2"/>
    <w:rsid w:val="00607A45"/>
    <w:rsid w:val="0061246D"/>
    <w:rsid w:val="006125EB"/>
    <w:rsid w:val="00612784"/>
    <w:rsid w:val="00612809"/>
    <w:rsid w:val="00613CEE"/>
    <w:rsid w:val="00613E35"/>
    <w:rsid w:val="00615007"/>
    <w:rsid w:val="006154A9"/>
    <w:rsid w:val="006156C8"/>
    <w:rsid w:val="00617DB6"/>
    <w:rsid w:val="00620880"/>
    <w:rsid w:val="006222B6"/>
    <w:rsid w:val="0062232D"/>
    <w:rsid w:val="0062244F"/>
    <w:rsid w:val="006227EA"/>
    <w:rsid w:val="006233F4"/>
    <w:rsid w:val="00624AA4"/>
    <w:rsid w:val="006252D8"/>
    <w:rsid w:val="00625D97"/>
    <w:rsid w:val="0062638F"/>
    <w:rsid w:val="0062783B"/>
    <w:rsid w:val="006279CA"/>
    <w:rsid w:val="00627E27"/>
    <w:rsid w:val="00627E5A"/>
    <w:rsid w:val="00630329"/>
    <w:rsid w:val="006303CD"/>
    <w:rsid w:val="006304B5"/>
    <w:rsid w:val="00630C81"/>
    <w:rsid w:val="006313AD"/>
    <w:rsid w:val="006320FC"/>
    <w:rsid w:val="00632160"/>
    <w:rsid w:val="00632909"/>
    <w:rsid w:val="0063440E"/>
    <w:rsid w:val="00634A55"/>
    <w:rsid w:val="00636D53"/>
    <w:rsid w:val="00637771"/>
    <w:rsid w:val="00637AEE"/>
    <w:rsid w:val="006419FB"/>
    <w:rsid w:val="00643018"/>
    <w:rsid w:val="006438B8"/>
    <w:rsid w:val="00643F2F"/>
    <w:rsid w:val="0064467E"/>
    <w:rsid w:val="00644ED3"/>
    <w:rsid w:val="00650019"/>
    <w:rsid w:val="00650712"/>
    <w:rsid w:val="00651713"/>
    <w:rsid w:val="006534E8"/>
    <w:rsid w:val="00653AAA"/>
    <w:rsid w:val="006563AA"/>
    <w:rsid w:val="006566EF"/>
    <w:rsid w:val="00657A1F"/>
    <w:rsid w:val="006626A5"/>
    <w:rsid w:val="00662BCB"/>
    <w:rsid w:val="00662C93"/>
    <w:rsid w:val="00663EBC"/>
    <w:rsid w:val="0066513F"/>
    <w:rsid w:val="0066530E"/>
    <w:rsid w:val="0066787C"/>
    <w:rsid w:val="00667A0F"/>
    <w:rsid w:val="00667F70"/>
    <w:rsid w:val="00670717"/>
    <w:rsid w:val="00670AE4"/>
    <w:rsid w:val="00670ED6"/>
    <w:rsid w:val="00671649"/>
    <w:rsid w:val="0067268C"/>
    <w:rsid w:val="006727BE"/>
    <w:rsid w:val="006729F9"/>
    <w:rsid w:val="00672B4D"/>
    <w:rsid w:val="00672BF5"/>
    <w:rsid w:val="00674197"/>
    <w:rsid w:val="00674C61"/>
    <w:rsid w:val="00675ACA"/>
    <w:rsid w:val="00676520"/>
    <w:rsid w:val="00680C24"/>
    <w:rsid w:val="00680FD6"/>
    <w:rsid w:val="00681A7D"/>
    <w:rsid w:val="00681F7A"/>
    <w:rsid w:val="006820A9"/>
    <w:rsid w:val="00683151"/>
    <w:rsid w:val="00684352"/>
    <w:rsid w:val="00684469"/>
    <w:rsid w:val="006846E7"/>
    <w:rsid w:val="00685626"/>
    <w:rsid w:val="00685E9B"/>
    <w:rsid w:val="00686242"/>
    <w:rsid w:val="00687258"/>
    <w:rsid w:val="0069141A"/>
    <w:rsid w:val="00692301"/>
    <w:rsid w:val="0069239C"/>
    <w:rsid w:val="006942A3"/>
    <w:rsid w:val="00694471"/>
    <w:rsid w:val="00694824"/>
    <w:rsid w:val="00694E0D"/>
    <w:rsid w:val="00695413"/>
    <w:rsid w:val="00695C92"/>
    <w:rsid w:val="00696065"/>
    <w:rsid w:val="006961C0"/>
    <w:rsid w:val="00696EF7"/>
    <w:rsid w:val="006976BE"/>
    <w:rsid w:val="00697BAB"/>
    <w:rsid w:val="006A0819"/>
    <w:rsid w:val="006A2BDA"/>
    <w:rsid w:val="006A5183"/>
    <w:rsid w:val="006A74E7"/>
    <w:rsid w:val="006A7A7C"/>
    <w:rsid w:val="006B0C93"/>
    <w:rsid w:val="006B1155"/>
    <w:rsid w:val="006B1659"/>
    <w:rsid w:val="006B1E74"/>
    <w:rsid w:val="006B22F0"/>
    <w:rsid w:val="006B293E"/>
    <w:rsid w:val="006B2B6B"/>
    <w:rsid w:val="006B3313"/>
    <w:rsid w:val="006B374C"/>
    <w:rsid w:val="006B37F3"/>
    <w:rsid w:val="006B4449"/>
    <w:rsid w:val="006B4A8B"/>
    <w:rsid w:val="006B4CAB"/>
    <w:rsid w:val="006B5267"/>
    <w:rsid w:val="006B5359"/>
    <w:rsid w:val="006B62F3"/>
    <w:rsid w:val="006B678C"/>
    <w:rsid w:val="006B7560"/>
    <w:rsid w:val="006C0869"/>
    <w:rsid w:val="006C0FDF"/>
    <w:rsid w:val="006C1315"/>
    <w:rsid w:val="006C13C7"/>
    <w:rsid w:val="006C162F"/>
    <w:rsid w:val="006C2559"/>
    <w:rsid w:val="006C4270"/>
    <w:rsid w:val="006C627E"/>
    <w:rsid w:val="006C6F05"/>
    <w:rsid w:val="006C737D"/>
    <w:rsid w:val="006C7C41"/>
    <w:rsid w:val="006D08DF"/>
    <w:rsid w:val="006D0D79"/>
    <w:rsid w:val="006D180B"/>
    <w:rsid w:val="006D1B85"/>
    <w:rsid w:val="006D3110"/>
    <w:rsid w:val="006D4379"/>
    <w:rsid w:val="006D53BC"/>
    <w:rsid w:val="006D561E"/>
    <w:rsid w:val="006D744C"/>
    <w:rsid w:val="006E0A63"/>
    <w:rsid w:val="006E133A"/>
    <w:rsid w:val="006E1FB9"/>
    <w:rsid w:val="006E2283"/>
    <w:rsid w:val="006E2BE6"/>
    <w:rsid w:val="006E3325"/>
    <w:rsid w:val="006E40B1"/>
    <w:rsid w:val="006E4155"/>
    <w:rsid w:val="006E4BFE"/>
    <w:rsid w:val="006E4CE6"/>
    <w:rsid w:val="006E52FE"/>
    <w:rsid w:val="006E5D8B"/>
    <w:rsid w:val="006E6A44"/>
    <w:rsid w:val="006F063B"/>
    <w:rsid w:val="006F102B"/>
    <w:rsid w:val="006F1CDC"/>
    <w:rsid w:val="006F2F21"/>
    <w:rsid w:val="006F5460"/>
    <w:rsid w:val="006F5CDF"/>
    <w:rsid w:val="006F7651"/>
    <w:rsid w:val="00700747"/>
    <w:rsid w:val="0070099B"/>
    <w:rsid w:val="00701C6D"/>
    <w:rsid w:val="00702977"/>
    <w:rsid w:val="007029C5"/>
    <w:rsid w:val="00702A6D"/>
    <w:rsid w:val="00702D98"/>
    <w:rsid w:val="0070342D"/>
    <w:rsid w:val="00704941"/>
    <w:rsid w:val="007049D4"/>
    <w:rsid w:val="00704C0E"/>
    <w:rsid w:val="00705228"/>
    <w:rsid w:val="007058F3"/>
    <w:rsid w:val="007062AA"/>
    <w:rsid w:val="0070687A"/>
    <w:rsid w:val="007124B6"/>
    <w:rsid w:val="00713142"/>
    <w:rsid w:val="00713441"/>
    <w:rsid w:val="007134D5"/>
    <w:rsid w:val="007147BF"/>
    <w:rsid w:val="0071497E"/>
    <w:rsid w:val="00715757"/>
    <w:rsid w:val="00717EC1"/>
    <w:rsid w:val="00721AB5"/>
    <w:rsid w:val="00722A81"/>
    <w:rsid w:val="00723409"/>
    <w:rsid w:val="007239D5"/>
    <w:rsid w:val="007247FA"/>
    <w:rsid w:val="00724EA2"/>
    <w:rsid w:val="00725223"/>
    <w:rsid w:val="00726232"/>
    <w:rsid w:val="0072688A"/>
    <w:rsid w:val="00726D5F"/>
    <w:rsid w:val="00727A9E"/>
    <w:rsid w:val="0073195B"/>
    <w:rsid w:val="00732779"/>
    <w:rsid w:val="00732FBD"/>
    <w:rsid w:val="00733072"/>
    <w:rsid w:val="00733A6C"/>
    <w:rsid w:val="00733FFF"/>
    <w:rsid w:val="0073536D"/>
    <w:rsid w:val="00736F80"/>
    <w:rsid w:val="00737AE7"/>
    <w:rsid w:val="00740189"/>
    <w:rsid w:val="0074150E"/>
    <w:rsid w:val="007420BE"/>
    <w:rsid w:val="00742DDF"/>
    <w:rsid w:val="0074354F"/>
    <w:rsid w:val="00744671"/>
    <w:rsid w:val="007446F8"/>
    <w:rsid w:val="00744791"/>
    <w:rsid w:val="00744B51"/>
    <w:rsid w:val="00744D1D"/>
    <w:rsid w:val="00746B1E"/>
    <w:rsid w:val="007506E5"/>
    <w:rsid w:val="00751769"/>
    <w:rsid w:val="007518CD"/>
    <w:rsid w:val="007524F0"/>
    <w:rsid w:val="00752854"/>
    <w:rsid w:val="00753ABD"/>
    <w:rsid w:val="0075408C"/>
    <w:rsid w:val="0075612B"/>
    <w:rsid w:val="00757CAA"/>
    <w:rsid w:val="0076087F"/>
    <w:rsid w:val="00760C25"/>
    <w:rsid w:val="00761705"/>
    <w:rsid w:val="00763E52"/>
    <w:rsid w:val="007647D5"/>
    <w:rsid w:val="007651EB"/>
    <w:rsid w:val="00765B73"/>
    <w:rsid w:val="00765DF7"/>
    <w:rsid w:val="00766A10"/>
    <w:rsid w:val="00766E05"/>
    <w:rsid w:val="007670E8"/>
    <w:rsid w:val="0076725B"/>
    <w:rsid w:val="007703AD"/>
    <w:rsid w:val="007709C6"/>
    <w:rsid w:val="00771C69"/>
    <w:rsid w:val="00772C1F"/>
    <w:rsid w:val="00772FE4"/>
    <w:rsid w:val="00775435"/>
    <w:rsid w:val="007766D6"/>
    <w:rsid w:val="007767A2"/>
    <w:rsid w:val="00776C3F"/>
    <w:rsid w:val="00777253"/>
    <w:rsid w:val="007772A7"/>
    <w:rsid w:val="00777BF1"/>
    <w:rsid w:val="00777E0B"/>
    <w:rsid w:val="00781F04"/>
    <w:rsid w:val="00782866"/>
    <w:rsid w:val="00782F07"/>
    <w:rsid w:val="0078321C"/>
    <w:rsid w:val="00784899"/>
    <w:rsid w:val="00784FEB"/>
    <w:rsid w:val="0078519B"/>
    <w:rsid w:val="00787133"/>
    <w:rsid w:val="00787B56"/>
    <w:rsid w:val="0079005A"/>
    <w:rsid w:val="00793C8D"/>
    <w:rsid w:val="007954B5"/>
    <w:rsid w:val="00795D74"/>
    <w:rsid w:val="00796BCD"/>
    <w:rsid w:val="00797195"/>
    <w:rsid w:val="007A0BD0"/>
    <w:rsid w:val="007A0E8F"/>
    <w:rsid w:val="007A15EC"/>
    <w:rsid w:val="007A1A7C"/>
    <w:rsid w:val="007A3D50"/>
    <w:rsid w:val="007A4E26"/>
    <w:rsid w:val="007A55E5"/>
    <w:rsid w:val="007A5C28"/>
    <w:rsid w:val="007A6B08"/>
    <w:rsid w:val="007A7986"/>
    <w:rsid w:val="007A7F8C"/>
    <w:rsid w:val="007B0561"/>
    <w:rsid w:val="007B0C0A"/>
    <w:rsid w:val="007B10DD"/>
    <w:rsid w:val="007B2B1C"/>
    <w:rsid w:val="007B4B75"/>
    <w:rsid w:val="007B4EA3"/>
    <w:rsid w:val="007B5725"/>
    <w:rsid w:val="007B5DFA"/>
    <w:rsid w:val="007B737D"/>
    <w:rsid w:val="007B7452"/>
    <w:rsid w:val="007C1610"/>
    <w:rsid w:val="007C32C6"/>
    <w:rsid w:val="007C36DF"/>
    <w:rsid w:val="007C4DEB"/>
    <w:rsid w:val="007C5577"/>
    <w:rsid w:val="007C5A40"/>
    <w:rsid w:val="007C63CB"/>
    <w:rsid w:val="007C7EF2"/>
    <w:rsid w:val="007D01FC"/>
    <w:rsid w:val="007D0983"/>
    <w:rsid w:val="007D1725"/>
    <w:rsid w:val="007D2F21"/>
    <w:rsid w:val="007D3F9B"/>
    <w:rsid w:val="007D439B"/>
    <w:rsid w:val="007D513B"/>
    <w:rsid w:val="007D6209"/>
    <w:rsid w:val="007D62A6"/>
    <w:rsid w:val="007D7297"/>
    <w:rsid w:val="007E05C2"/>
    <w:rsid w:val="007E0638"/>
    <w:rsid w:val="007E1E52"/>
    <w:rsid w:val="007E1EB9"/>
    <w:rsid w:val="007E23C1"/>
    <w:rsid w:val="007E23DB"/>
    <w:rsid w:val="007E31CD"/>
    <w:rsid w:val="007E33FD"/>
    <w:rsid w:val="007E3F20"/>
    <w:rsid w:val="007E40AD"/>
    <w:rsid w:val="007E44DE"/>
    <w:rsid w:val="007E53EC"/>
    <w:rsid w:val="007E5432"/>
    <w:rsid w:val="007E5668"/>
    <w:rsid w:val="007E68D4"/>
    <w:rsid w:val="007F00B3"/>
    <w:rsid w:val="007F0E97"/>
    <w:rsid w:val="007F155C"/>
    <w:rsid w:val="007F4582"/>
    <w:rsid w:val="007F45C6"/>
    <w:rsid w:val="007F536F"/>
    <w:rsid w:val="007F6A7E"/>
    <w:rsid w:val="007F74D0"/>
    <w:rsid w:val="00802625"/>
    <w:rsid w:val="00802ADB"/>
    <w:rsid w:val="00802F0C"/>
    <w:rsid w:val="00803059"/>
    <w:rsid w:val="0080356B"/>
    <w:rsid w:val="008042DB"/>
    <w:rsid w:val="00804A30"/>
    <w:rsid w:val="008050C9"/>
    <w:rsid w:val="00805398"/>
    <w:rsid w:val="00805F36"/>
    <w:rsid w:val="00806D64"/>
    <w:rsid w:val="0081011E"/>
    <w:rsid w:val="008102DD"/>
    <w:rsid w:val="0081166F"/>
    <w:rsid w:val="00813827"/>
    <w:rsid w:val="00813872"/>
    <w:rsid w:val="0081436A"/>
    <w:rsid w:val="0081447E"/>
    <w:rsid w:val="00814CC6"/>
    <w:rsid w:val="00814D25"/>
    <w:rsid w:val="00815E1A"/>
    <w:rsid w:val="00816989"/>
    <w:rsid w:val="008169D5"/>
    <w:rsid w:val="00817653"/>
    <w:rsid w:val="00817CF1"/>
    <w:rsid w:val="00820F53"/>
    <w:rsid w:val="008217DA"/>
    <w:rsid w:val="00821AFA"/>
    <w:rsid w:val="008220D8"/>
    <w:rsid w:val="008232F2"/>
    <w:rsid w:val="0082353C"/>
    <w:rsid w:val="00823812"/>
    <w:rsid w:val="00823C2E"/>
    <w:rsid w:val="0082477A"/>
    <w:rsid w:val="0082568B"/>
    <w:rsid w:val="008264D1"/>
    <w:rsid w:val="00826516"/>
    <w:rsid w:val="0082674A"/>
    <w:rsid w:val="00826ABB"/>
    <w:rsid w:val="0082751D"/>
    <w:rsid w:val="00827768"/>
    <w:rsid w:val="00827DA7"/>
    <w:rsid w:val="00827F57"/>
    <w:rsid w:val="00827FAC"/>
    <w:rsid w:val="008311E1"/>
    <w:rsid w:val="00833352"/>
    <w:rsid w:val="00833C9B"/>
    <w:rsid w:val="00834112"/>
    <w:rsid w:val="00835BFB"/>
    <w:rsid w:val="00835EC5"/>
    <w:rsid w:val="008360CE"/>
    <w:rsid w:val="00836B83"/>
    <w:rsid w:val="00840835"/>
    <w:rsid w:val="00842251"/>
    <w:rsid w:val="00842283"/>
    <w:rsid w:val="008433A9"/>
    <w:rsid w:val="00843D0E"/>
    <w:rsid w:val="00844492"/>
    <w:rsid w:val="00844A1D"/>
    <w:rsid w:val="00845838"/>
    <w:rsid w:val="00846C7E"/>
    <w:rsid w:val="00846EBA"/>
    <w:rsid w:val="0084789A"/>
    <w:rsid w:val="00847C1A"/>
    <w:rsid w:val="00851FD3"/>
    <w:rsid w:val="008520F9"/>
    <w:rsid w:val="00852549"/>
    <w:rsid w:val="008525FD"/>
    <w:rsid w:val="00852A8F"/>
    <w:rsid w:val="00853D83"/>
    <w:rsid w:val="00855411"/>
    <w:rsid w:val="008556D3"/>
    <w:rsid w:val="00856700"/>
    <w:rsid w:val="008567E7"/>
    <w:rsid w:val="008574D2"/>
    <w:rsid w:val="00857778"/>
    <w:rsid w:val="00857A3D"/>
    <w:rsid w:val="008617BA"/>
    <w:rsid w:val="00861809"/>
    <w:rsid w:val="00861DC3"/>
    <w:rsid w:val="00862202"/>
    <w:rsid w:val="0086286F"/>
    <w:rsid w:val="00862883"/>
    <w:rsid w:val="0086461F"/>
    <w:rsid w:val="00866063"/>
    <w:rsid w:val="008668C2"/>
    <w:rsid w:val="008670C4"/>
    <w:rsid w:val="00870DC1"/>
    <w:rsid w:val="00871C08"/>
    <w:rsid w:val="00873BAB"/>
    <w:rsid w:val="00876BFC"/>
    <w:rsid w:val="00876E54"/>
    <w:rsid w:val="008806D8"/>
    <w:rsid w:val="00880D5C"/>
    <w:rsid w:val="00880EB5"/>
    <w:rsid w:val="008812C8"/>
    <w:rsid w:val="00882576"/>
    <w:rsid w:val="008830D9"/>
    <w:rsid w:val="00883227"/>
    <w:rsid w:val="008853BE"/>
    <w:rsid w:val="0088576B"/>
    <w:rsid w:val="00885F37"/>
    <w:rsid w:val="00885FB6"/>
    <w:rsid w:val="0088688D"/>
    <w:rsid w:val="00886E53"/>
    <w:rsid w:val="00890CBE"/>
    <w:rsid w:val="00891A9F"/>
    <w:rsid w:val="00892272"/>
    <w:rsid w:val="0089231E"/>
    <w:rsid w:val="008941A6"/>
    <w:rsid w:val="0089573A"/>
    <w:rsid w:val="00895946"/>
    <w:rsid w:val="00895ED6"/>
    <w:rsid w:val="0089642B"/>
    <w:rsid w:val="008971E8"/>
    <w:rsid w:val="008A061D"/>
    <w:rsid w:val="008A1B8D"/>
    <w:rsid w:val="008A2692"/>
    <w:rsid w:val="008A2854"/>
    <w:rsid w:val="008A3646"/>
    <w:rsid w:val="008A3BDF"/>
    <w:rsid w:val="008A3C3A"/>
    <w:rsid w:val="008A7562"/>
    <w:rsid w:val="008B14CB"/>
    <w:rsid w:val="008B1D71"/>
    <w:rsid w:val="008B1E13"/>
    <w:rsid w:val="008B2581"/>
    <w:rsid w:val="008B2AEC"/>
    <w:rsid w:val="008B31C2"/>
    <w:rsid w:val="008B3F29"/>
    <w:rsid w:val="008B525A"/>
    <w:rsid w:val="008B57BD"/>
    <w:rsid w:val="008B5AF5"/>
    <w:rsid w:val="008B5B08"/>
    <w:rsid w:val="008B608C"/>
    <w:rsid w:val="008B6A0F"/>
    <w:rsid w:val="008B6E05"/>
    <w:rsid w:val="008B7B77"/>
    <w:rsid w:val="008B7ECC"/>
    <w:rsid w:val="008C08EA"/>
    <w:rsid w:val="008C2104"/>
    <w:rsid w:val="008C24DF"/>
    <w:rsid w:val="008C3352"/>
    <w:rsid w:val="008C52EB"/>
    <w:rsid w:val="008C53ED"/>
    <w:rsid w:val="008C643E"/>
    <w:rsid w:val="008C6CDD"/>
    <w:rsid w:val="008C7519"/>
    <w:rsid w:val="008D0D65"/>
    <w:rsid w:val="008D1363"/>
    <w:rsid w:val="008D1ACC"/>
    <w:rsid w:val="008D1F31"/>
    <w:rsid w:val="008D2240"/>
    <w:rsid w:val="008D271C"/>
    <w:rsid w:val="008D2CD5"/>
    <w:rsid w:val="008D430C"/>
    <w:rsid w:val="008D46F9"/>
    <w:rsid w:val="008D47B7"/>
    <w:rsid w:val="008D4A39"/>
    <w:rsid w:val="008D62CC"/>
    <w:rsid w:val="008D713E"/>
    <w:rsid w:val="008D7F50"/>
    <w:rsid w:val="008E145B"/>
    <w:rsid w:val="008E21A6"/>
    <w:rsid w:val="008E30E2"/>
    <w:rsid w:val="008E32F5"/>
    <w:rsid w:val="008E3A0E"/>
    <w:rsid w:val="008E4784"/>
    <w:rsid w:val="008E51E6"/>
    <w:rsid w:val="008E5256"/>
    <w:rsid w:val="008E52F4"/>
    <w:rsid w:val="008E5DDA"/>
    <w:rsid w:val="008F07B0"/>
    <w:rsid w:val="008F1135"/>
    <w:rsid w:val="008F2EC3"/>
    <w:rsid w:val="008F3D08"/>
    <w:rsid w:val="008F7038"/>
    <w:rsid w:val="008F7FFA"/>
    <w:rsid w:val="0090089E"/>
    <w:rsid w:val="0090123A"/>
    <w:rsid w:val="00902488"/>
    <w:rsid w:val="0090339E"/>
    <w:rsid w:val="00903957"/>
    <w:rsid w:val="00903EE2"/>
    <w:rsid w:val="00904AC6"/>
    <w:rsid w:val="00904BC1"/>
    <w:rsid w:val="009056EB"/>
    <w:rsid w:val="00905E09"/>
    <w:rsid w:val="00906AE5"/>
    <w:rsid w:val="00907454"/>
    <w:rsid w:val="00907DC0"/>
    <w:rsid w:val="0091066E"/>
    <w:rsid w:val="00910E2B"/>
    <w:rsid w:val="009110AC"/>
    <w:rsid w:val="0091114F"/>
    <w:rsid w:val="00912C83"/>
    <w:rsid w:val="00912D1C"/>
    <w:rsid w:val="00913242"/>
    <w:rsid w:val="009135DE"/>
    <w:rsid w:val="009145E7"/>
    <w:rsid w:val="00914A80"/>
    <w:rsid w:val="00916F78"/>
    <w:rsid w:val="009171E9"/>
    <w:rsid w:val="00917301"/>
    <w:rsid w:val="00917649"/>
    <w:rsid w:val="00921472"/>
    <w:rsid w:val="00922BBD"/>
    <w:rsid w:val="009253F9"/>
    <w:rsid w:val="00925D7C"/>
    <w:rsid w:val="00926F03"/>
    <w:rsid w:val="00927053"/>
    <w:rsid w:val="00927594"/>
    <w:rsid w:val="0092769D"/>
    <w:rsid w:val="00927961"/>
    <w:rsid w:val="00930358"/>
    <w:rsid w:val="009307ED"/>
    <w:rsid w:val="00931140"/>
    <w:rsid w:val="009323CB"/>
    <w:rsid w:val="00932FCE"/>
    <w:rsid w:val="00933961"/>
    <w:rsid w:val="00934530"/>
    <w:rsid w:val="00934591"/>
    <w:rsid w:val="00935756"/>
    <w:rsid w:val="00936DB8"/>
    <w:rsid w:val="0093735D"/>
    <w:rsid w:val="00937B9F"/>
    <w:rsid w:val="00937D21"/>
    <w:rsid w:val="00941D55"/>
    <w:rsid w:val="00941E65"/>
    <w:rsid w:val="00943D82"/>
    <w:rsid w:val="00943F23"/>
    <w:rsid w:val="009449AB"/>
    <w:rsid w:val="009450CD"/>
    <w:rsid w:val="00945C2E"/>
    <w:rsid w:val="00946B9E"/>
    <w:rsid w:val="0094719A"/>
    <w:rsid w:val="00950396"/>
    <w:rsid w:val="00951E21"/>
    <w:rsid w:val="009526FC"/>
    <w:rsid w:val="0095275B"/>
    <w:rsid w:val="00954286"/>
    <w:rsid w:val="009559D1"/>
    <w:rsid w:val="009561B5"/>
    <w:rsid w:val="00956FEB"/>
    <w:rsid w:val="00961BE3"/>
    <w:rsid w:val="00963AFF"/>
    <w:rsid w:val="00963F53"/>
    <w:rsid w:val="009651AC"/>
    <w:rsid w:val="00966321"/>
    <w:rsid w:val="00966BFB"/>
    <w:rsid w:val="009673E9"/>
    <w:rsid w:val="009675D0"/>
    <w:rsid w:val="00970193"/>
    <w:rsid w:val="00972153"/>
    <w:rsid w:val="00972256"/>
    <w:rsid w:val="00972B66"/>
    <w:rsid w:val="009731F4"/>
    <w:rsid w:val="00973929"/>
    <w:rsid w:val="00973DB8"/>
    <w:rsid w:val="009749BE"/>
    <w:rsid w:val="009767AE"/>
    <w:rsid w:val="0097726D"/>
    <w:rsid w:val="00977720"/>
    <w:rsid w:val="00980587"/>
    <w:rsid w:val="009808AF"/>
    <w:rsid w:val="00980A3A"/>
    <w:rsid w:val="0098191F"/>
    <w:rsid w:val="00983489"/>
    <w:rsid w:val="00983CE0"/>
    <w:rsid w:val="009848A1"/>
    <w:rsid w:val="0098597A"/>
    <w:rsid w:val="00985A21"/>
    <w:rsid w:val="0099038D"/>
    <w:rsid w:val="00990711"/>
    <w:rsid w:val="009912E5"/>
    <w:rsid w:val="00991FFE"/>
    <w:rsid w:val="00992014"/>
    <w:rsid w:val="0099203A"/>
    <w:rsid w:val="00992B23"/>
    <w:rsid w:val="00992E08"/>
    <w:rsid w:val="00993859"/>
    <w:rsid w:val="00996628"/>
    <w:rsid w:val="009974C2"/>
    <w:rsid w:val="00997F35"/>
    <w:rsid w:val="00997F8F"/>
    <w:rsid w:val="009A0FB0"/>
    <w:rsid w:val="009A1358"/>
    <w:rsid w:val="009A1434"/>
    <w:rsid w:val="009A15D9"/>
    <w:rsid w:val="009A1DE1"/>
    <w:rsid w:val="009A2B1F"/>
    <w:rsid w:val="009A33D9"/>
    <w:rsid w:val="009A365A"/>
    <w:rsid w:val="009A73B2"/>
    <w:rsid w:val="009A76B8"/>
    <w:rsid w:val="009B0353"/>
    <w:rsid w:val="009B0423"/>
    <w:rsid w:val="009B1527"/>
    <w:rsid w:val="009B173C"/>
    <w:rsid w:val="009B240D"/>
    <w:rsid w:val="009B25CE"/>
    <w:rsid w:val="009B2820"/>
    <w:rsid w:val="009B3F2C"/>
    <w:rsid w:val="009B5EE5"/>
    <w:rsid w:val="009B5F75"/>
    <w:rsid w:val="009B6083"/>
    <w:rsid w:val="009B61EB"/>
    <w:rsid w:val="009B704B"/>
    <w:rsid w:val="009B7320"/>
    <w:rsid w:val="009B7997"/>
    <w:rsid w:val="009C01B7"/>
    <w:rsid w:val="009C03D8"/>
    <w:rsid w:val="009C0461"/>
    <w:rsid w:val="009C193B"/>
    <w:rsid w:val="009C2B33"/>
    <w:rsid w:val="009C2F02"/>
    <w:rsid w:val="009C2F80"/>
    <w:rsid w:val="009C36A7"/>
    <w:rsid w:val="009C36E7"/>
    <w:rsid w:val="009C50A9"/>
    <w:rsid w:val="009C5FD4"/>
    <w:rsid w:val="009C60E6"/>
    <w:rsid w:val="009C68F0"/>
    <w:rsid w:val="009C7067"/>
    <w:rsid w:val="009D174B"/>
    <w:rsid w:val="009D1969"/>
    <w:rsid w:val="009D2F6E"/>
    <w:rsid w:val="009D58B7"/>
    <w:rsid w:val="009D5FF8"/>
    <w:rsid w:val="009D7B9D"/>
    <w:rsid w:val="009E0D5A"/>
    <w:rsid w:val="009E15AF"/>
    <w:rsid w:val="009E18C6"/>
    <w:rsid w:val="009E29CA"/>
    <w:rsid w:val="009E2A69"/>
    <w:rsid w:val="009E3A8E"/>
    <w:rsid w:val="009E4890"/>
    <w:rsid w:val="009E512D"/>
    <w:rsid w:val="009E5AE9"/>
    <w:rsid w:val="009E76F2"/>
    <w:rsid w:val="009E7785"/>
    <w:rsid w:val="009E79D9"/>
    <w:rsid w:val="009E7DCE"/>
    <w:rsid w:val="009E7F19"/>
    <w:rsid w:val="009F06CD"/>
    <w:rsid w:val="009F07EF"/>
    <w:rsid w:val="009F0A22"/>
    <w:rsid w:val="009F0D01"/>
    <w:rsid w:val="009F0E33"/>
    <w:rsid w:val="009F166C"/>
    <w:rsid w:val="009F18B0"/>
    <w:rsid w:val="009F1AE6"/>
    <w:rsid w:val="009F2374"/>
    <w:rsid w:val="009F2BEA"/>
    <w:rsid w:val="009F376A"/>
    <w:rsid w:val="009F381A"/>
    <w:rsid w:val="009F5AA4"/>
    <w:rsid w:val="009F6791"/>
    <w:rsid w:val="009F69B1"/>
    <w:rsid w:val="009F7B94"/>
    <w:rsid w:val="009F7CC2"/>
    <w:rsid w:val="00A046D4"/>
    <w:rsid w:val="00A04791"/>
    <w:rsid w:val="00A05108"/>
    <w:rsid w:val="00A053D8"/>
    <w:rsid w:val="00A054CF"/>
    <w:rsid w:val="00A0669D"/>
    <w:rsid w:val="00A06EA4"/>
    <w:rsid w:val="00A06F64"/>
    <w:rsid w:val="00A06F7C"/>
    <w:rsid w:val="00A071D4"/>
    <w:rsid w:val="00A074ED"/>
    <w:rsid w:val="00A0777D"/>
    <w:rsid w:val="00A07DCF"/>
    <w:rsid w:val="00A101BF"/>
    <w:rsid w:val="00A104B4"/>
    <w:rsid w:val="00A10A94"/>
    <w:rsid w:val="00A10C7C"/>
    <w:rsid w:val="00A1153C"/>
    <w:rsid w:val="00A12007"/>
    <w:rsid w:val="00A127B6"/>
    <w:rsid w:val="00A135DD"/>
    <w:rsid w:val="00A13750"/>
    <w:rsid w:val="00A13CCE"/>
    <w:rsid w:val="00A17874"/>
    <w:rsid w:val="00A20DDF"/>
    <w:rsid w:val="00A210F3"/>
    <w:rsid w:val="00A21284"/>
    <w:rsid w:val="00A221E7"/>
    <w:rsid w:val="00A22BC0"/>
    <w:rsid w:val="00A2374B"/>
    <w:rsid w:val="00A23A6B"/>
    <w:rsid w:val="00A23E9C"/>
    <w:rsid w:val="00A25C65"/>
    <w:rsid w:val="00A2698C"/>
    <w:rsid w:val="00A26EB2"/>
    <w:rsid w:val="00A272A9"/>
    <w:rsid w:val="00A2731F"/>
    <w:rsid w:val="00A30657"/>
    <w:rsid w:val="00A31E31"/>
    <w:rsid w:val="00A32EAB"/>
    <w:rsid w:val="00A333D2"/>
    <w:rsid w:val="00A34655"/>
    <w:rsid w:val="00A34A07"/>
    <w:rsid w:val="00A34D3E"/>
    <w:rsid w:val="00A34D9D"/>
    <w:rsid w:val="00A35489"/>
    <w:rsid w:val="00A410BB"/>
    <w:rsid w:val="00A41243"/>
    <w:rsid w:val="00A41D6F"/>
    <w:rsid w:val="00A434C0"/>
    <w:rsid w:val="00A44ECB"/>
    <w:rsid w:val="00A45E69"/>
    <w:rsid w:val="00A464A2"/>
    <w:rsid w:val="00A471AA"/>
    <w:rsid w:val="00A50398"/>
    <w:rsid w:val="00A50613"/>
    <w:rsid w:val="00A50EC6"/>
    <w:rsid w:val="00A5122F"/>
    <w:rsid w:val="00A512B2"/>
    <w:rsid w:val="00A515E8"/>
    <w:rsid w:val="00A51A93"/>
    <w:rsid w:val="00A51E00"/>
    <w:rsid w:val="00A52B6B"/>
    <w:rsid w:val="00A53C57"/>
    <w:rsid w:val="00A54FEB"/>
    <w:rsid w:val="00A5501D"/>
    <w:rsid w:val="00A559C3"/>
    <w:rsid w:val="00A61415"/>
    <w:rsid w:val="00A615F2"/>
    <w:rsid w:val="00A61E16"/>
    <w:rsid w:val="00A62840"/>
    <w:rsid w:val="00A62A04"/>
    <w:rsid w:val="00A62AB8"/>
    <w:rsid w:val="00A62AC6"/>
    <w:rsid w:val="00A6488C"/>
    <w:rsid w:val="00A64BAC"/>
    <w:rsid w:val="00A65B05"/>
    <w:rsid w:val="00A65E54"/>
    <w:rsid w:val="00A66437"/>
    <w:rsid w:val="00A66957"/>
    <w:rsid w:val="00A66C03"/>
    <w:rsid w:val="00A673AE"/>
    <w:rsid w:val="00A700CB"/>
    <w:rsid w:val="00A710A3"/>
    <w:rsid w:val="00A71878"/>
    <w:rsid w:val="00A71C88"/>
    <w:rsid w:val="00A71CD3"/>
    <w:rsid w:val="00A71F26"/>
    <w:rsid w:val="00A726B3"/>
    <w:rsid w:val="00A72765"/>
    <w:rsid w:val="00A72E70"/>
    <w:rsid w:val="00A735E8"/>
    <w:rsid w:val="00A7490B"/>
    <w:rsid w:val="00A75D0E"/>
    <w:rsid w:val="00A763F1"/>
    <w:rsid w:val="00A76543"/>
    <w:rsid w:val="00A7784A"/>
    <w:rsid w:val="00A81422"/>
    <w:rsid w:val="00A81D4C"/>
    <w:rsid w:val="00A82965"/>
    <w:rsid w:val="00A83B65"/>
    <w:rsid w:val="00A851AD"/>
    <w:rsid w:val="00A85F52"/>
    <w:rsid w:val="00A86E3D"/>
    <w:rsid w:val="00A874F1"/>
    <w:rsid w:val="00A8777C"/>
    <w:rsid w:val="00A87AA3"/>
    <w:rsid w:val="00A9116E"/>
    <w:rsid w:val="00A91641"/>
    <w:rsid w:val="00A91943"/>
    <w:rsid w:val="00A919F7"/>
    <w:rsid w:val="00A92780"/>
    <w:rsid w:val="00A9333D"/>
    <w:rsid w:val="00A9339C"/>
    <w:rsid w:val="00A93935"/>
    <w:rsid w:val="00A94A43"/>
    <w:rsid w:val="00A95933"/>
    <w:rsid w:val="00A9687D"/>
    <w:rsid w:val="00A972B6"/>
    <w:rsid w:val="00A9791E"/>
    <w:rsid w:val="00AA1D22"/>
    <w:rsid w:val="00AA2525"/>
    <w:rsid w:val="00AA2A6F"/>
    <w:rsid w:val="00AA2E28"/>
    <w:rsid w:val="00AA3532"/>
    <w:rsid w:val="00AA4ED4"/>
    <w:rsid w:val="00AA5327"/>
    <w:rsid w:val="00AA5658"/>
    <w:rsid w:val="00AA7859"/>
    <w:rsid w:val="00AB09D1"/>
    <w:rsid w:val="00AB174C"/>
    <w:rsid w:val="00AB3EA1"/>
    <w:rsid w:val="00AB4745"/>
    <w:rsid w:val="00AB6B23"/>
    <w:rsid w:val="00AB726B"/>
    <w:rsid w:val="00AB7EF0"/>
    <w:rsid w:val="00AC0562"/>
    <w:rsid w:val="00AC0DC9"/>
    <w:rsid w:val="00AC185F"/>
    <w:rsid w:val="00AC1B3C"/>
    <w:rsid w:val="00AC2E4B"/>
    <w:rsid w:val="00AC3DBF"/>
    <w:rsid w:val="00AC54F4"/>
    <w:rsid w:val="00AC5E44"/>
    <w:rsid w:val="00AC7075"/>
    <w:rsid w:val="00AC7EC0"/>
    <w:rsid w:val="00AD03E2"/>
    <w:rsid w:val="00AD0534"/>
    <w:rsid w:val="00AD0AA3"/>
    <w:rsid w:val="00AD0AAD"/>
    <w:rsid w:val="00AD1BF1"/>
    <w:rsid w:val="00AD2BF8"/>
    <w:rsid w:val="00AD415B"/>
    <w:rsid w:val="00AD49FC"/>
    <w:rsid w:val="00AD5276"/>
    <w:rsid w:val="00AD5333"/>
    <w:rsid w:val="00AD53DE"/>
    <w:rsid w:val="00AD54D7"/>
    <w:rsid w:val="00AD58EA"/>
    <w:rsid w:val="00AD5F80"/>
    <w:rsid w:val="00AD6EF0"/>
    <w:rsid w:val="00AD6FDB"/>
    <w:rsid w:val="00AE0D39"/>
    <w:rsid w:val="00AE1280"/>
    <w:rsid w:val="00AE1526"/>
    <w:rsid w:val="00AE1ECA"/>
    <w:rsid w:val="00AE2189"/>
    <w:rsid w:val="00AE2F4C"/>
    <w:rsid w:val="00AE3C0A"/>
    <w:rsid w:val="00AE3D6A"/>
    <w:rsid w:val="00AE3E32"/>
    <w:rsid w:val="00AE52E8"/>
    <w:rsid w:val="00AE5FA7"/>
    <w:rsid w:val="00AE6021"/>
    <w:rsid w:val="00AE6845"/>
    <w:rsid w:val="00AE7AE6"/>
    <w:rsid w:val="00AE7CE4"/>
    <w:rsid w:val="00AF0585"/>
    <w:rsid w:val="00AF1194"/>
    <w:rsid w:val="00AF298E"/>
    <w:rsid w:val="00AF2A94"/>
    <w:rsid w:val="00AF2D8D"/>
    <w:rsid w:val="00AF3176"/>
    <w:rsid w:val="00AF41C3"/>
    <w:rsid w:val="00AF4840"/>
    <w:rsid w:val="00AF5243"/>
    <w:rsid w:val="00AF5488"/>
    <w:rsid w:val="00AF5796"/>
    <w:rsid w:val="00AF63CA"/>
    <w:rsid w:val="00AF6460"/>
    <w:rsid w:val="00AF6E48"/>
    <w:rsid w:val="00AF7BC1"/>
    <w:rsid w:val="00B0053B"/>
    <w:rsid w:val="00B016C3"/>
    <w:rsid w:val="00B01861"/>
    <w:rsid w:val="00B031AC"/>
    <w:rsid w:val="00B052B5"/>
    <w:rsid w:val="00B07379"/>
    <w:rsid w:val="00B07959"/>
    <w:rsid w:val="00B07A56"/>
    <w:rsid w:val="00B103F5"/>
    <w:rsid w:val="00B10490"/>
    <w:rsid w:val="00B10E88"/>
    <w:rsid w:val="00B1121E"/>
    <w:rsid w:val="00B134CD"/>
    <w:rsid w:val="00B1392A"/>
    <w:rsid w:val="00B150FD"/>
    <w:rsid w:val="00B16A93"/>
    <w:rsid w:val="00B173E1"/>
    <w:rsid w:val="00B174DA"/>
    <w:rsid w:val="00B17DC6"/>
    <w:rsid w:val="00B22450"/>
    <w:rsid w:val="00B227E1"/>
    <w:rsid w:val="00B22FCC"/>
    <w:rsid w:val="00B23267"/>
    <w:rsid w:val="00B23300"/>
    <w:rsid w:val="00B2377A"/>
    <w:rsid w:val="00B23F68"/>
    <w:rsid w:val="00B2408B"/>
    <w:rsid w:val="00B24488"/>
    <w:rsid w:val="00B25185"/>
    <w:rsid w:val="00B25191"/>
    <w:rsid w:val="00B256F0"/>
    <w:rsid w:val="00B265E2"/>
    <w:rsid w:val="00B26DD7"/>
    <w:rsid w:val="00B27165"/>
    <w:rsid w:val="00B27D95"/>
    <w:rsid w:val="00B31D5B"/>
    <w:rsid w:val="00B32017"/>
    <w:rsid w:val="00B32185"/>
    <w:rsid w:val="00B321C3"/>
    <w:rsid w:val="00B328DD"/>
    <w:rsid w:val="00B32CD1"/>
    <w:rsid w:val="00B33883"/>
    <w:rsid w:val="00B353F9"/>
    <w:rsid w:val="00B35C58"/>
    <w:rsid w:val="00B361FE"/>
    <w:rsid w:val="00B3628D"/>
    <w:rsid w:val="00B36D67"/>
    <w:rsid w:val="00B36FD3"/>
    <w:rsid w:val="00B37527"/>
    <w:rsid w:val="00B375A5"/>
    <w:rsid w:val="00B37F36"/>
    <w:rsid w:val="00B415D0"/>
    <w:rsid w:val="00B41F0F"/>
    <w:rsid w:val="00B4215B"/>
    <w:rsid w:val="00B42A19"/>
    <w:rsid w:val="00B44039"/>
    <w:rsid w:val="00B444D1"/>
    <w:rsid w:val="00B44553"/>
    <w:rsid w:val="00B44983"/>
    <w:rsid w:val="00B4511C"/>
    <w:rsid w:val="00B45298"/>
    <w:rsid w:val="00B46B4E"/>
    <w:rsid w:val="00B476D4"/>
    <w:rsid w:val="00B507F3"/>
    <w:rsid w:val="00B5084D"/>
    <w:rsid w:val="00B51080"/>
    <w:rsid w:val="00B510B0"/>
    <w:rsid w:val="00B51FE0"/>
    <w:rsid w:val="00B52AFD"/>
    <w:rsid w:val="00B540D5"/>
    <w:rsid w:val="00B5474F"/>
    <w:rsid w:val="00B55230"/>
    <w:rsid w:val="00B554D4"/>
    <w:rsid w:val="00B55509"/>
    <w:rsid w:val="00B55F2C"/>
    <w:rsid w:val="00B573B7"/>
    <w:rsid w:val="00B60783"/>
    <w:rsid w:val="00B61129"/>
    <w:rsid w:val="00B614BA"/>
    <w:rsid w:val="00B62162"/>
    <w:rsid w:val="00B627A2"/>
    <w:rsid w:val="00B62C12"/>
    <w:rsid w:val="00B63498"/>
    <w:rsid w:val="00B636B7"/>
    <w:rsid w:val="00B64BB7"/>
    <w:rsid w:val="00B65543"/>
    <w:rsid w:val="00B657F3"/>
    <w:rsid w:val="00B66125"/>
    <w:rsid w:val="00B66A59"/>
    <w:rsid w:val="00B66DD1"/>
    <w:rsid w:val="00B73608"/>
    <w:rsid w:val="00B74E98"/>
    <w:rsid w:val="00B75A34"/>
    <w:rsid w:val="00B75F92"/>
    <w:rsid w:val="00B76FD3"/>
    <w:rsid w:val="00B80918"/>
    <w:rsid w:val="00B80CEC"/>
    <w:rsid w:val="00B813EB"/>
    <w:rsid w:val="00B81843"/>
    <w:rsid w:val="00B8349A"/>
    <w:rsid w:val="00B83A71"/>
    <w:rsid w:val="00B84848"/>
    <w:rsid w:val="00B856E4"/>
    <w:rsid w:val="00B85D88"/>
    <w:rsid w:val="00B8647B"/>
    <w:rsid w:val="00B86559"/>
    <w:rsid w:val="00B86C74"/>
    <w:rsid w:val="00B87C91"/>
    <w:rsid w:val="00B910D6"/>
    <w:rsid w:val="00B9176A"/>
    <w:rsid w:val="00B919C3"/>
    <w:rsid w:val="00B91F2D"/>
    <w:rsid w:val="00B9283F"/>
    <w:rsid w:val="00B9358B"/>
    <w:rsid w:val="00B936BF"/>
    <w:rsid w:val="00B9377B"/>
    <w:rsid w:val="00B93AF1"/>
    <w:rsid w:val="00B94345"/>
    <w:rsid w:val="00B948A0"/>
    <w:rsid w:val="00B94D18"/>
    <w:rsid w:val="00B951F6"/>
    <w:rsid w:val="00B955C6"/>
    <w:rsid w:val="00B9797F"/>
    <w:rsid w:val="00BA1A3E"/>
    <w:rsid w:val="00BA1F37"/>
    <w:rsid w:val="00BA239D"/>
    <w:rsid w:val="00BA2DF5"/>
    <w:rsid w:val="00BA2EFB"/>
    <w:rsid w:val="00BA38B5"/>
    <w:rsid w:val="00BA42CC"/>
    <w:rsid w:val="00BA6A47"/>
    <w:rsid w:val="00BA786B"/>
    <w:rsid w:val="00BB3187"/>
    <w:rsid w:val="00BB32C6"/>
    <w:rsid w:val="00BB4CDD"/>
    <w:rsid w:val="00BB4D9B"/>
    <w:rsid w:val="00BB4E66"/>
    <w:rsid w:val="00BB5063"/>
    <w:rsid w:val="00BB58B3"/>
    <w:rsid w:val="00BB753F"/>
    <w:rsid w:val="00BB7748"/>
    <w:rsid w:val="00BC0145"/>
    <w:rsid w:val="00BC0E64"/>
    <w:rsid w:val="00BC0FEF"/>
    <w:rsid w:val="00BC2963"/>
    <w:rsid w:val="00BC36A5"/>
    <w:rsid w:val="00BC37D2"/>
    <w:rsid w:val="00BC4021"/>
    <w:rsid w:val="00BC45A7"/>
    <w:rsid w:val="00BC45FD"/>
    <w:rsid w:val="00BC54E3"/>
    <w:rsid w:val="00BC594D"/>
    <w:rsid w:val="00BC5CF5"/>
    <w:rsid w:val="00BC78ED"/>
    <w:rsid w:val="00BC7967"/>
    <w:rsid w:val="00BD0710"/>
    <w:rsid w:val="00BD0AB9"/>
    <w:rsid w:val="00BD0F87"/>
    <w:rsid w:val="00BD18DD"/>
    <w:rsid w:val="00BD2080"/>
    <w:rsid w:val="00BD2743"/>
    <w:rsid w:val="00BD2E14"/>
    <w:rsid w:val="00BD2F91"/>
    <w:rsid w:val="00BD330E"/>
    <w:rsid w:val="00BD3700"/>
    <w:rsid w:val="00BD4710"/>
    <w:rsid w:val="00BD4D9A"/>
    <w:rsid w:val="00BD65E1"/>
    <w:rsid w:val="00BD6641"/>
    <w:rsid w:val="00BD719D"/>
    <w:rsid w:val="00BD7649"/>
    <w:rsid w:val="00BE0694"/>
    <w:rsid w:val="00BE1799"/>
    <w:rsid w:val="00BE28E4"/>
    <w:rsid w:val="00BE305A"/>
    <w:rsid w:val="00BE4DD4"/>
    <w:rsid w:val="00BE500F"/>
    <w:rsid w:val="00BE6EEA"/>
    <w:rsid w:val="00BF0995"/>
    <w:rsid w:val="00BF09CE"/>
    <w:rsid w:val="00BF25AC"/>
    <w:rsid w:val="00BF2AAD"/>
    <w:rsid w:val="00BF3E36"/>
    <w:rsid w:val="00BF3F0C"/>
    <w:rsid w:val="00BF4493"/>
    <w:rsid w:val="00BF4CB7"/>
    <w:rsid w:val="00BF59D9"/>
    <w:rsid w:val="00BF64E4"/>
    <w:rsid w:val="00BF6B24"/>
    <w:rsid w:val="00BF79DD"/>
    <w:rsid w:val="00C0002F"/>
    <w:rsid w:val="00C02157"/>
    <w:rsid w:val="00C034DD"/>
    <w:rsid w:val="00C036FB"/>
    <w:rsid w:val="00C03997"/>
    <w:rsid w:val="00C0417B"/>
    <w:rsid w:val="00C06331"/>
    <w:rsid w:val="00C0642F"/>
    <w:rsid w:val="00C06A0B"/>
    <w:rsid w:val="00C07CA8"/>
    <w:rsid w:val="00C07CD7"/>
    <w:rsid w:val="00C10058"/>
    <w:rsid w:val="00C100BC"/>
    <w:rsid w:val="00C10488"/>
    <w:rsid w:val="00C107D7"/>
    <w:rsid w:val="00C110A6"/>
    <w:rsid w:val="00C11CD5"/>
    <w:rsid w:val="00C12BDD"/>
    <w:rsid w:val="00C12C33"/>
    <w:rsid w:val="00C12F17"/>
    <w:rsid w:val="00C145E4"/>
    <w:rsid w:val="00C14A82"/>
    <w:rsid w:val="00C14E49"/>
    <w:rsid w:val="00C153B2"/>
    <w:rsid w:val="00C15FE9"/>
    <w:rsid w:val="00C1656D"/>
    <w:rsid w:val="00C17A78"/>
    <w:rsid w:val="00C17B70"/>
    <w:rsid w:val="00C20986"/>
    <w:rsid w:val="00C22136"/>
    <w:rsid w:val="00C22439"/>
    <w:rsid w:val="00C23460"/>
    <w:rsid w:val="00C23A93"/>
    <w:rsid w:val="00C24706"/>
    <w:rsid w:val="00C258F8"/>
    <w:rsid w:val="00C27F09"/>
    <w:rsid w:val="00C30F69"/>
    <w:rsid w:val="00C3100B"/>
    <w:rsid w:val="00C328B0"/>
    <w:rsid w:val="00C33AF4"/>
    <w:rsid w:val="00C347CC"/>
    <w:rsid w:val="00C35330"/>
    <w:rsid w:val="00C35893"/>
    <w:rsid w:val="00C35BD9"/>
    <w:rsid w:val="00C35E55"/>
    <w:rsid w:val="00C360C1"/>
    <w:rsid w:val="00C3700F"/>
    <w:rsid w:val="00C37700"/>
    <w:rsid w:val="00C40D16"/>
    <w:rsid w:val="00C41161"/>
    <w:rsid w:val="00C42A2C"/>
    <w:rsid w:val="00C437B5"/>
    <w:rsid w:val="00C43A2B"/>
    <w:rsid w:val="00C455FC"/>
    <w:rsid w:val="00C45A37"/>
    <w:rsid w:val="00C4687F"/>
    <w:rsid w:val="00C5005C"/>
    <w:rsid w:val="00C504E7"/>
    <w:rsid w:val="00C50C2B"/>
    <w:rsid w:val="00C50C3D"/>
    <w:rsid w:val="00C50E31"/>
    <w:rsid w:val="00C50EBC"/>
    <w:rsid w:val="00C5116F"/>
    <w:rsid w:val="00C511BC"/>
    <w:rsid w:val="00C514B1"/>
    <w:rsid w:val="00C5197C"/>
    <w:rsid w:val="00C54166"/>
    <w:rsid w:val="00C54CF3"/>
    <w:rsid w:val="00C54DA5"/>
    <w:rsid w:val="00C55472"/>
    <w:rsid w:val="00C5733B"/>
    <w:rsid w:val="00C57AF2"/>
    <w:rsid w:val="00C63A68"/>
    <w:rsid w:val="00C64515"/>
    <w:rsid w:val="00C6580B"/>
    <w:rsid w:val="00C6585F"/>
    <w:rsid w:val="00C67022"/>
    <w:rsid w:val="00C7085C"/>
    <w:rsid w:val="00C718C5"/>
    <w:rsid w:val="00C72505"/>
    <w:rsid w:val="00C74050"/>
    <w:rsid w:val="00C7474B"/>
    <w:rsid w:val="00C74B14"/>
    <w:rsid w:val="00C7530F"/>
    <w:rsid w:val="00C75F04"/>
    <w:rsid w:val="00C766B7"/>
    <w:rsid w:val="00C8013B"/>
    <w:rsid w:val="00C80DE1"/>
    <w:rsid w:val="00C81ECE"/>
    <w:rsid w:val="00C826CC"/>
    <w:rsid w:val="00C82BF5"/>
    <w:rsid w:val="00C830FC"/>
    <w:rsid w:val="00C831FC"/>
    <w:rsid w:val="00C83C71"/>
    <w:rsid w:val="00C85747"/>
    <w:rsid w:val="00C85F08"/>
    <w:rsid w:val="00C87457"/>
    <w:rsid w:val="00C903BE"/>
    <w:rsid w:val="00C907D0"/>
    <w:rsid w:val="00C916E7"/>
    <w:rsid w:val="00C922E4"/>
    <w:rsid w:val="00C92C99"/>
    <w:rsid w:val="00C92FA7"/>
    <w:rsid w:val="00C93C6A"/>
    <w:rsid w:val="00C93F38"/>
    <w:rsid w:val="00C9656F"/>
    <w:rsid w:val="00C976C4"/>
    <w:rsid w:val="00C97D07"/>
    <w:rsid w:val="00C97D1F"/>
    <w:rsid w:val="00CA0076"/>
    <w:rsid w:val="00CA0D1F"/>
    <w:rsid w:val="00CA1DCE"/>
    <w:rsid w:val="00CA49B3"/>
    <w:rsid w:val="00CA64CA"/>
    <w:rsid w:val="00CA7881"/>
    <w:rsid w:val="00CA7B88"/>
    <w:rsid w:val="00CA7ED1"/>
    <w:rsid w:val="00CB0B2F"/>
    <w:rsid w:val="00CB2A41"/>
    <w:rsid w:val="00CB3F8F"/>
    <w:rsid w:val="00CB40B8"/>
    <w:rsid w:val="00CB4EFC"/>
    <w:rsid w:val="00CB5366"/>
    <w:rsid w:val="00CB57B9"/>
    <w:rsid w:val="00CB790C"/>
    <w:rsid w:val="00CC0178"/>
    <w:rsid w:val="00CC0F78"/>
    <w:rsid w:val="00CC1EE1"/>
    <w:rsid w:val="00CC28B9"/>
    <w:rsid w:val="00CC5476"/>
    <w:rsid w:val="00CC5DB1"/>
    <w:rsid w:val="00CC6AEA"/>
    <w:rsid w:val="00CC7586"/>
    <w:rsid w:val="00CD0025"/>
    <w:rsid w:val="00CD1285"/>
    <w:rsid w:val="00CD2156"/>
    <w:rsid w:val="00CD2883"/>
    <w:rsid w:val="00CD2D6F"/>
    <w:rsid w:val="00CD30EE"/>
    <w:rsid w:val="00CD470C"/>
    <w:rsid w:val="00CD4A7B"/>
    <w:rsid w:val="00CD4B7B"/>
    <w:rsid w:val="00CD501D"/>
    <w:rsid w:val="00CD52FE"/>
    <w:rsid w:val="00CD550A"/>
    <w:rsid w:val="00CD5534"/>
    <w:rsid w:val="00CD5ADE"/>
    <w:rsid w:val="00CD5D04"/>
    <w:rsid w:val="00CD5F9C"/>
    <w:rsid w:val="00CD6152"/>
    <w:rsid w:val="00CD63A4"/>
    <w:rsid w:val="00CD6E4F"/>
    <w:rsid w:val="00CD71E9"/>
    <w:rsid w:val="00CD7DDE"/>
    <w:rsid w:val="00CE30ED"/>
    <w:rsid w:val="00CE3AFA"/>
    <w:rsid w:val="00CE3BBE"/>
    <w:rsid w:val="00CE495A"/>
    <w:rsid w:val="00CE5056"/>
    <w:rsid w:val="00CE52B0"/>
    <w:rsid w:val="00CE5584"/>
    <w:rsid w:val="00CE587E"/>
    <w:rsid w:val="00CE634A"/>
    <w:rsid w:val="00CE673A"/>
    <w:rsid w:val="00CE6DFE"/>
    <w:rsid w:val="00CE7020"/>
    <w:rsid w:val="00CF1747"/>
    <w:rsid w:val="00CF219F"/>
    <w:rsid w:val="00CF23CE"/>
    <w:rsid w:val="00CF2D42"/>
    <w:rsid w:val="00CF5B46"/>
    <w:rsid w:val="00CF640A"/>
    <w:rsid w:val="00CF7005"/>
    <w:rsid w:val="00CF7613"/>
    <w:rsid w:val="00CF7E13"/>
    <w:rsid w:val="00D013B6"/>
    <w:rsid w:val="00D04408"/>
    <w:rsid w:val="00D045DC"/>
    <w:rsid w:val="00D05056"/>
    <w:rsid w:val="00D0627E"/>
    <w:rsid w:val="00D06DC7"/>
    <w:rsid w:val="00D0753C"/>
    <w:rsid w:val="00D07AE2"/>
    <w:rsid w:val="00D10DB0"/>
    <w:rsid w:val="00D12059"/>
    <w:rsid w:val="00D13244"/>
    <w:rsid w:val="00D139AB"/>
    <w:rsid w:val="00D158F9"/>
    <w:rsid w:val="00D177D8"/>
    <w:rsid w:val="00D20482"/>
    <w:rsid w:val="00D2050B"/>
    <w:rsid w:val="00D2162A"/>
    <w:rsid w:val="00D23246"/>
    <w:rsid w:val="00D238C9"/>
    <w:rsid w:val="00D2407A"/>
    <w:rsid w:val="00D24516"/>
    <w:rsid w:val="00D245B4"/>
    <w:rsid w:val="00D255FE"/>
    <w:rsid w:val="00D25717"/>
    <w:rsid w:val="00D25926"/>
    <w:rsid w:val="00D2678B"/>
    <w:rsid w:val="00D26F56"/>
    <w:rsid w:val="00D31D82"/>
    <w:rsid w:val="00D3298F"/>
    <w:rsid w:val="00D3323E"/>
    <w:rsid w:val="00D33A48"/>
    <w:rsid w:val="00D34AF4"/>
    <w:rsid w:val="00D34BA8"/>
    <w:rsid w:val="00D35746"/>
    <w:rsid w:val="00D37400"/>
    <w:rsid w:val="00D37B06"/>
    <w:rsid w:val="00D37C13"/>
    <w:rsid w:val="00D40D1A"/>
    <w:rsid w:val="00D40DEB"/>
    <w:rsid w:val="00D41BFD"/>
    <w:rsid w:val="00D41FC7"/>
    <w:rsid w:val="00D4251A"/>
    <w:rsid w:val="00D42722"/>
    <w:rsid w:val="00D42BE9"/>
    <w:rsid w:val="00D430D7"/>
    <w:rsid w:val="00D4729C"/>
    <w:rsid w:val="00D508B5"/>
    <w:rsid w:val="00D521CD"/>
    <w:rsid w:val="00D53446"/>
    <w:rsid w:val="00D54B42"/>
    <w:rsid w:val="00D55065"/>
    <w:rsid w:val="00D55D35"/>
    <w:rsid w:val="00D55EE4"/>
    <w:rsid w:val="00D565D1"/>
    <w:rsid w:val="00D604F2"/>
    <w:rsid w:val="00D60EC0"/>
    <w:rsid w:val="00D621DC"/>
    <w:rsid w:val="00D636E9"/>
    <w:rsid w:val="00D6524C"/>
    <w:rsid w:val="00D65448"/>
    <w:rsid w:val="00D67013"/>
    <w:rsid w:val="00D6758D"/>
    <w:rsid w:val="00D677EF"/>
    <w:rsid w:val="00D72426"/>
    <w:rsid w:val="00D74CCD"/>
    <w:rsid w:val="00D74EDF"/>
    <w:rsid w:val="00D75457"/>
    <w:rsid w:val="00D766AD"/>
    <w:rsid w:val="00D81264"/>
    <w:rsid w:val="00D83C9E"/>
    <w:rsid w:val="00D842AE"/>
    <w:rsid w:val="00D84392"/>
    <w:rsid w:val="00D8448B"/>
    <w:rsid w:val="00D862A0"/>
    <w:rsid w:val="00D86D58"/>
    <w:rsid w:val="00D91B19"/>
    <w:rsid w:val="00D91E00"/>
    <w:rsid w:val="00D9265E"/>
    <w:rsid w:val="00D92CC0"/>
    <w:rsid w:val="00D93657"/>
    <w:rsid w:val="00D939DF"/>
    <w:rsid w:val="00D95318"/>
    <w:rsid w:val="00D95717"/>
    <w:rsid w:val="00D95D18"/>
    <w:rsid w:val="00D967D4"/>
    <w:rsid w:val="00D96AF3"/>
    <w:rsid w:val="00D9706A"/>
    <w:rsid w:val="00D97B0F"/>
    <w:rsid w:val="00D97D7F"/>
    <w:rsid w:val="00DA0A52"/>
    <w:rsid w:val="00DA1633"/>
    <w:rsid w:val="00DA163C"/>
    <w:rsid w:val="00DA16E0"/>
    <w:rsid w:val="00DA17A2"/>
    <w:rsid w:val="00DA1F0D"/>
    <w:rsid w:val="00DA217F"/>
    <w:rsid w:val="00DA2562"/>
    <w:rsid w:val="00DA2701"/>
    <w:rsid w:val="00DA3578"/>
    <w:rsid w:val="00DA35D6"/>
    <w:rsid w:val="00DA5873"/>
    <w:rsid w:val="00DA5C20"/>
    <w:rsid w:val="00DA6748"/>
    <w:rsid w:val="00DA6AB2"/>
    <w:rsid w:val="00DA6F05"/>
    <w:rsid w:val="00DA79A2"/>
    <w:rsid w:val="00DA7ED7"/>
    <w:rsid w:val="00DB07B1"/>
    <w:rsid w:val="00DB1753"/>
    <w:rsid w:val="00DB201E"/>
    <w:rsid w:val="00DB2970"/>
    <w:rsid w:val="00DB36B9"/>
    <w:rsid w:val="00DB38C3"/>
    <w:rsid w:val="00DB4190"/>
    <w:rsid w:val="00DB5E19"/>
    <w:rsid w:val="00DB5E35"/>
    <w:rsid w:val="00DB5FFC"/>
    <w:rsid w:val="00DB639A"/>
    <w:rsid w:val="00DB6589"/>
    <w:rsid w:val="00DB6B2A"/>
    <w:rsid w:val="00DB6D8D"/>
    <w:rsid w:val="00DB6E71"/>
    <w:rsid w:val="00DB7797"/>
    <w:rsid w:val="00DC01A4"/>
    <w:rsid w:val="00DC06DF"/>
    <w:rsid w:val="00DC277F"/>
    <w:rsid w:val="00DC4B93"/>
    <w:rsid w:val="00DC5B30"/>
    <w:rsid w:val="00DC6B4F"/>
    <w:rsid w:val="00DC7318"/>
    <w:rsid w:val="00DC73C9"/>
    <w:rsid w:val="00DC7D05"/>
    <w:rsid w:val="00DD24B1"/>
    <w:rsid w:val="00DD2F1A"/>
    <w:rsid w:val="00DD37C4"/>
    <w:rsid w:val="00DD41F9"/>
    <w:rsid w:val="00DD5635"/>
    <w:rsid w:val="00DD78EB"/>
    <w:rsid w:val="00DE0111"/>
    <w:rsid w:val="00DE02C1"/>
    <w:rsid w:val="00DE0374"/>
    <w:rsid w:val="00DE10DB"/>
    <w:rsid w:val="00DE23E0"/>
    <w:rsid w:val="00DE33BF"/>
    <w:rsid w:val="00DE4093"/>
    <w:rsid w:val="00DE40F0"/>
    <w:rsid w:val="00DE47FD"/>
    <w:rsid w:val="00DF03EF"/>
    <w:rsid w:val="00DF0613"/>
    <w:rsid w:val="00DF0BA4"/>
    <w:rsid w:val="00DF1FAB"/>
    <w:rsid w:val="00DF28EC"/>
    <w:rsid w:val="00DF2D80"/>
    <w:rsid w:val="00DF335B"/>
    <w:rsid w:val="00DF3CFE"/>
    <w:rsid w:val="00DF4027"/>
    <w:rsid w:val="00DF49EE"/>
    <w:rsid w:val="00DF6AEB"/>
    <w:rsid w:val="00E00051"/>
    <w:rsid w:val="00E00364"/>
    <w:rsid w:val="00E00B42"/>
    <w:rsid w:val="00E00D02"/>
    <w:rsid w:val="00E021D6"/>
    <w:rsid w:val="00E0329E"/>
    <w:rsid w:val="00E03E0F"/>
    <w:rsid w:val="00E05039"/>
    <w:rsid w:val="00E0562E"/>
    <w:rsid w:val="00E057B8"/>
    <w:rsid w:val="00E0593E"/>
    <w:rsid w:val="00E05DFB"/>
    <w:rsid w:val="00E07741"/>
    <w:rsid w:val="00E103DA"/>
    <w:rsid w:val="00E1046C"/>
    <w:rsid w:val="00E10C05"/>
    <w:rsid w:val="00E111C2"/>
    <w:rsid w:val="00E11461"/>
    <w:rsid w:val="00E11C98"/>
    <w:rsid w:val="00E12300"/>
    <w:rsid w:val="00E1236B"/>
    <w:rsid w:val="00E126D6"/>
    <w:rsid w:val="00E1279D"/>
    <w:rsid w:val="00E12897"/>
    <w:rsid w:val="00E13C5F"/>
    <w:rsid w:val="00E1444F"/>
    <w:rsid w:val="00E14799"/>
    <w:rsid w:val="00E15C2A"/>
    <w:rsid w:val="00E1737B"/>
    <w:rsid w:val="00E204DE"/>
    <w:rsid w:val="00E21014"/>
    <w:rsid w:val="00E211AC"/>
    <w:rsid w:val="00E2142A"/>
    <w:rsid w:val="00E21703"/>
    <w:rsid w:val="00E22774"/>
    <w:rsid w:val="00E2362B"/>
    <w:rsid w:val="00E24F47"/>
    <w:rsid w:val="00E25DE3"/>
    <w:rsid w:val="00E25E1E"/>
    <w:rsid w:val="00E269DE"/>
    <w:rsid w:val="00E26AEA"/>
    <w:rsid w:val="00E2780E"/>
    <w:rsid w:val="00E303EA"/>
    <w:rsid w:val="00E30D0F"/>
    <w:rsid w:val="00E30F31"/>
    <w:rsid w:val="00E3243A"/>
    <w:rsid w:val="00E32DCB"/>
    <w:rsid w:val="00E35754"/>
    <w:rsid w:val="00E37543"/>
    <w:rsid w:val="00E409CA"/>
    <w:rsid w:val="00E417B0"/>
    <w:rsid w:val="00E41F35"/>
    <w:rsid w:val="00E420DF"/>
    <w:rsid w:val="00E4220A"/>
    <w:rsid w:val="00E422F9"/>
    <w:rsid w:val="00E433F0"/>
    <w:rsid w:val="00E43CE5"/>
    <w:rsid w:val="00E44827"/>
    <w:rsid w:val="00E44DBF"/>
    <w:rsid w:val="00E46196"/>
    <w:rsid w:val="00E46929"/>
    <w:rsid w:val="00E479F2"/>
    <w:rsid w:val="00E50C5A"/>
    <w:rsid w:val="00E50F9A"/>
    <w:rsid w:val="00E51B08"/>
    <w:rsid w:val="00E51FA4"/>
    <w:rsid w:val="00E52766"/>
    <w:rsid w:val="00E5311F"/>
    <w:rsid w:val="00E5499B"/>
    <w:rsid w:val="00E55DB4"/>
    <w:rsid w:val="00E55ED8"/>
    <w:rsid w:val="00E5635E"/>
    <w:rsid w:val="00E56608"/>
    <w:rsid w:val="00E57F93"/>
    <w:rsid w:val="00E600C4"/>
    <w:rsid w:val="00E60378"/>
    <w:rsid w:val="00E6055A"/>
    <w:rsid w:val="00E6106A"/>
    <w:rsid w:val="00E624CA"/>
    <w:rsid w:val="00E6376A"/>
    <w:rsid w:val="00E6376B"/>
    <w:rsid w:val="00E63958"/>
    <w:rsid w:val="00E64212"/>
    <w:rsid w:val="00E64B54"/>
    <w:rsid w:val="00E65013"/>
    <w:rsid w:val="00E65E19"/>
    <w:rsid w:val="00E66B84"/>
    <w:rsid w:val="00E67700"/>
    <w:rsid w:val="00E67804"/>
    <w:rsid w:val="00E67C8A"/>
    <w:rsid w:val="00E67E8F"/>
    <w:rsid w:val="00E70BB6"/>
    <w:rsid w:val="00E71A7A"/>
    <w:rsid w:val="00E72879"/>
    <w:rsid w:val="00E72A6F"/>
    <w:rsid w:val="00E72E92"/>
    <w:rsid w:val="00E738B3"/>
    <w:rsid w:val="00E741A5"/>
    <w:rsid w:val="00E7632A"/>
    <w:rsid w:val="00E8118F"/>
    <w:rsid w:val="00E81854"/>
    <w:rsid w:val="00E81D49"/>
    <w:rsid w:val="00E82952"/>
    <w:rsid w:val="00E8298B"/>
    <w:rsid w:val="00E83610"/>
    <w:rsid w:val="00E83945"/>
    <w:rsid w:val="00E843BE"/>
    <w:rsid w:val="00E85609"/>
    <w:rsid w:val="00E8565B"/>
    <w:rsid w:val="00E85C54"/>
    <w:rsid w:val="00E9007E"/>
    <w:rsid w:val="00E90B45"/>
    <w:rsid w:val="00E910B6"/>
    <w:rsid w:val="00E91431"/>
    <w:rsid w:val="00E91B15"/>
    <w:rsid w:val="00E92282"/>
    <w:rsid w:val="00E932F3"/>
    <w:rsid w:val="00E93383"/>
    <w:rsid w:val="00E93FB8"/>
    <w:rsid w:val="00E950AD"/>
    <w:rsid w:val="00E955F9"/>
    <w:rsid w:val="00E9647B"/>
    <w:rsid w:val="00E96708"/>
    <w:rsid w:val="00EA0536"/>
    <w:rsid w:val="00EA0C53"/>
    <w:rsid w:val="00EA0D6A"/>
    <w:rsid w:val="00EA0E7E"/>
    <w:rsid w:val="00EA1107"/>
    <w:rsid w:val="00EA123D"/>
    <w:rsid w:val="00EA188A"/>
    <w:rsid w:val="00EA1DE2"/>
    <w:rsid w:val="00EA23ED"/>
    <w:rsid w:val="00EA3311"/>
    <w:rsid w:val="00EA35ED"/>
    <w:rsid w:val="00EA374A"/>
    <w:rsid w:val="00EA3FAA"/>
    <w:rsid w:val="00EA4A0F"/>
    <w:rsid w:val="00EA66A3"/>
    <w:rsid w:val="00EA66BA"/>
    <w:rsid w:val="00EA7472"/>
    <w:rsid w:val="00EB00B2"/>
    <w:rsid w:val="00EB21F5"/>
    <w:rsid w:val="00EB23BD"/>
    <w:rsid w:val="00EB2679"/>
    <w:rsid w:val="00EB2ADE"/>
    <w:rsid w:val="00EB2FEB"/>
    <w:rsid w:val="00EB3525"/>
    <w:rsid w:val="00EB368E"/>
    <w:rsid w:val="00EB3A80"/>
    <w:rsid w:val="00EB4CCB"/>
    <w:rsid w:val="00EC1523"/>
    <w:rsid w:val="00EC18FD"/>
    <w:rsid w:val="00EC1E6F"/>
    <w:rsid w:val="00EC239E"/>
    <w:rsid w:val="00EC29DE"/>
    <w:rsid w:val="00EC3762"/>
    <w:rsid w:val="00EC4057"/>
    <w:rsid w:val="00EC4804"/>
    <w:rsid w:val="00EC54C4"/>
    <w:rsid w:val="00EC6B1B"/>
    <w:rsid w:val="00EC7A70"/>
    <w:rsid w:val="00EC7A87"/>
    <w:rsid w:val="00ED2150"/>
    <w:rsid w:val="00ED25F8"/>
    <w:rsid w:val="00ED2F9D"/>
    <w:rsid w:val="00ED66D2"/>
    <w:rsid w:val="00ED77D7"/>
    <w:rsid w:val="00ED7955"/>
    <w:rsid w:val="00EE4BA0"/>
    <w:rsid w:val="00EE5068"/>
    <w:rsid w:val="00EE5E99"/>
    <w:rsid w:val="00EE62E9"/>
    <w:rsid w:val="00EE7454"/>
    <w:rsid w:val="00EF39DB"/>
    <w:rsid w:val="00EF4554"/>
    <w:rsid w:val="00EF5C18"/>
    <w:rsid w:val="00EF62BB"/>
    <w:rsid w:val="00EF6B04"/>
    <w:rsid w:val="00EF787C"/>
    <w:rsid w:val="00F00087"/>
    <w:rsid w:val="00F00678"/>
    <w:rsid w:val="00F00A19"/>
    <w:rsid w:val="00F00C0B"/>
    <w:rsid w:val="00F01AA7"/>
    <w:rsid w:val="00F02149"/>
    <w:rsid w:val="00F02EF9"/>
    <w:rsid w:val="00F0311B"/>
    <w:rsid w:val="00F03EE9"/>
    <w:rsid w:val="00F05187"/>
    <w:rsid w:val="00F056CC"/>
    <w:rsid w:val="00F05A1A"/>
    <w:rsid w:val="00F05BD4"/>
    <w:rsid w:val="00F06A68"/>
    <w:rsid w:val="00F0710C"/>
    <w:rsid w:val="00F07870"/>
    <w:rsid w:val="00F10261"/>
    <w:rsid w:val="00F11116"/>
    <w:rsid w:val="00F11261"/>
    <w:rsid w:val="00F11EE4"/>
    <w:rsid w:val="00F11F69"/>
    <w:rsid w:val="00F122E3"/>
    <w:rsid w:val="00F1279C"/>
    <w:rsid w:val="00F12DA2"/>
    <w:rsid w:val="00F12E00"/>
    <w:rsid w:val="00F13CF5"/>
    <w:rsid w:val="00F1472A"/>
    <w:rsid w:val="00F14BE2"/>
    <w:rsid w:val="00F1588D"/>
    <w:rsid w:val="00F1608F"/>
    <w:rsid w:val="00F16E5C"/>
    <w:rsid w:val="00F17FE4"/>
    <w:rsid w:val="00F20E7D"/>
    <w:rsid w:val="00F20FBF"/>
    <w:rsid w:val="00F21A39"/>
    <w:rsid w:val="00F23F08"/>
    <w:rsid w:val="00F24979"/>
    <w:rsid w:val="00F254DA"/>
    <w:rsid w:val="00F271B5"/>
    <w:rsid w:val="00F272A3"/>
    <w:rsid w:val="00F27A7E"/>
    <w:rsid w:val="00F27EA4"/>
    <w:rsid w:val="00F317ED"/>
    <w:rsid w:val="00F324A5"/>
    <w:rsid w:val="00F3251B"/>
    <w:rsid w:val="00F325C4"/>
    <w:rsid w:val="00F32DAA"/>
    <w:rsid w:val="00F3406D"/>
    <w:rsid w:val="00F346DD"/>
    <w:rsid w:val="00F363D1"/>
    <w:rsid w:val="00F36644"/>
    <w:rsid w:val="00F36A9A"/>
    <w:rsid w:val="00F41559"/>
    <w:rsid w:val="00F42694"/>
    <w:rsid w:val="00F44259"/>
    <w:rsid w:val="00F44BF1"/>
    <w:rsid w:val="00F45EA3"/>
    <w:rsid w:val="00F4642F"/>
    <w:rsid w:val="00F505C1"/>
    <w:rsid w:val="00F54564"/>
    <w:rsid w:val="00F552F2"/>
    <w:rsid w:val="00F56924"/>
    <w:rsid w:val="00F57D3E"/>
    <w:rsid w:val="00F57E30"/>
    <w:rsid w:val="00F60DEE"/>
    <w:rsid w:val="00F62CF0"/>
    <w:rsid w:val="00F62E92"/>
    <w:rsid w:val="00F6313D"/>
    <w:rsid w:val="00F63D97"/>
    <w:rsid w:val="00F63E5C"/>
    <w:rsid w:val="00F64181"/>
    <w:rsid w:val="00F650CD"/>
    <w:rsid w:val="00F6535B"/>
    <w:rsid w:val="00F6559E"/>
    <w:rsid w:val="00F66990"/>
    <w:rsid w:val="00F6708C"/>
    <w:rsid w:val="00F67914"/>
    <w:rsid w:val="00F67A79"/>
    <w:rsid w:val="00F67B1D"/>
    <w:rsid w:val="00F72804"/>
    <w:rsid w:val="00F72C5B"/>
    <w:rsid w:val="00F72DC8"/>
    <w:rsid w:val="00F733A0"/>
    <w:rsid w:val="00F75CCE"/>
    <w:rsid w:val="00F7649E"/>
    <w:rsid w:val="00F77D74"/>
    <w:rsid w:val="00F800D6"/>
    <w:rsid w:val="00F829D6"/>
    <w:rsid w:val="00F832B2"/>
    <w:rsid w:val="00F83A77"/>
    <w:rsid w:val="00F83C9A"/>
    <w:rsid w:val="00F85258"/>
    <w:rsid w:val="00F852DA"/>
    <w:rsid w:val="00F854EF"/>
    <w:rsid w:val="00F864E2"/>
    <w:rsid w:val="00F865E8"/>
    <w:rsid w:val="00F867C3"/>
    <w:rsid w:val="00F87E6B"/>
    <w:rsid w:val="00F909FB"/>
    <w:rsid w:val="00F90F0E"/>
    <w:rsid w:val="00F9269B"/>
    <w:rsid w:val="00F92F1F"/>
    <w:rsid w:val="00F93393"/>
    <w:rsid w:val="00F937BE"/>
    <w:rsid w:val="00F94EAF"/>
    <w:rsid w:val="00F95C67"/>
    <w:rsid w:val="00F960E1"/>
    <w:rsid w:val="00F962DD"/>
    <w:rsid w:val="00F9649E"/>
    <w:rsid w:val="00F96B98"/>
    <w:rsid w:val="00F96BCE"/>
    <w:rsid w:val="00F97557"/>
    <w:rsid w:val="00F97D33"/>
    <w:rsid w:val="00F97DAA"/>
    <w:rsid w:val="00FA29ED"/>
    <w:rsid w:val="00FA31DE"/>
    <w:rsid w:val="00FA31F5"/>
    <w:rsid w:val="00FA3830"/>
    <w:rsid w:val="00FA3C98"/>
    <w:rsid w:val="00FA4326"/>
    <w:rsid w:val="00FA4D58"/>
    <w:rsid w:val="00FA4F3B"/>
    <w:rsid w:val="00FA5162"/>
    <w:rsid w:val="00FA55B3"/>
    <w:rsid w:val="00FA5937"/>
    <w:rsid w:val="00FA60E9"/>
    <w:rsid w:val="00FA640A"/>
    <w:rsid w:val="00FA6E5E"/>
    <w:rsid w:val="00FA7265"/>
    <w:rsid w:val="00FB1B8E"/>
    <w:rsid w:val="00FB255F"/>
    <w:rsid w:val="00FB2A34"/>
    <w:rsid w:val="00FB37CB"/>
    <w:rsid w:val="00FB40C4"/>
    <w:rsid w:val="00FB40F5"/>
    <w:rsid w:val="00FB50DF"/>
    <w:rsid w:val="00FB5435"/>
    <w:rsid w:val="00FB6049"/>
    <w:rsid w:val="00FB6CF5"/>
    <w:rsid w:val="00FB7AAB"/>
    <w:rsid w:val="00FB7B92"/>
    <w:rsid w:val="00FC110E"/>
    <w:rsid w:val="00FC146A"/>
    <w:rsid w:val="00FC2F12"/>
    <w:rsid w:val="00FC2F80"/>
    <w:rsid w:val="00FC39BD"/>
    <w:rsid w:val="00FC40BE"/>
    <w:rsid w:val="00FC428A"/>
    <w:rsid w:val="00FC53DF"/>
    <w:rsid w:val="00FC553F"/>
    <w:rsid w:val="00FC56D9"/>
    <w:rsid w:val="00FC690A"/>
    <w:rsid w:val="00FC69A4"/>
    <w:rsid w:val="00FD0557"/>
    <w:rsid w:val="00FD0592"/>
    <w:rsid w:val="00FD0C97"/>
    <w:rsid w:val="00FD0EDE"/>
    <w:rsid w:val="00FD1626"/>
    <w:rsid w:val="00FD1F4C"/>
    <w:rsid w:val="00FD391B"/>
    <w:rsid w:val="00FD4C66"/>
    <w:rsid w:val="00FD5789"/>
    <w:rsid w:val="00FD658B"/>
    <w:rsid w:val="00FD6D69"/>
    <w:rsid w:val="00FD77A2"/>
    <w:rsid w:val="00FE008F"/>
    <w:rsid w:val="00FE0980"/>
    <w:rsid w:val="00FE18E6"/>
    <w:rsid w:val="00FE2BA5"/>
    <w:rsid w:val="00FE3F73"/>
    <w:rsid w:val="00FE5467"/>
    <w:rsid w:val="00FE5A52"/>
    <w:rsid w:val="00FE6322"/>
    <w:rsid w:val="00FE6406"/>
    <w:rsid w:val="00FE6F40"/>
    <w:rsid w:val="00FE7FC1"/>
    <w:rsid w:val="00FF049F"/>
    <w:rsid w:val="00FF0B9D"/>
    <w:rsid w:val="00FF0D4E"/>
    <w:rsid w:val="00FF16C7"/>
    <w:rsid w:val="00FF2AA3"/>
    <w:rsid w:val="00FF3225"/>
    <w:rsid w:val="00FF4C03"/>
    <w:rsid w:val="00FF51C4"/>
    <w:rsid w:val="00FF5E0F"/>
    <w:rsid w:val="00FF5E86"/>
    <w:rsid w:val="00FF5EA3"/>
    <w:rsid w:val="00FF678F"/>
    <w:rsid w:val="00FF7706"/>
    <w:rsid w:val="3005608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83C3B0"/>
  <w15:docId w15:val="{06A3C39C-C625-4B1C-BBB4-285740DA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18"/>
    <w:rPr>
      <w:sz w:val="24"/>
      <w:szCs w:val="24"/>
    </w:rPr>
  </w:style>
  <w:style w:type="paragraph" w:styleId="Ttulo1">
    <w:name w:val="heading 1"/>
    <w:basedOn w:val="Normal"/>
    <w:next w:val="Normal"/>
    <w:link w:val="Ttulo1Car"/>
    <w:qFormat/>
    <w:rsid w:val="00EA331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80FF6"/>
    <w:pPr>
      <w:keepNext/>
      <w:numPr>
        <w:ilvl w:val="1"/>
        <w:numId w:val="4"/>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E82952"/>
    <w:pPr>
      <w:keepNext/>
      <w:numPr>
        <w:ilvl w:val="2"/>
        <w:numId w:val="4"/>
      </w:numPr>
      <w:spacing w:before="240" w:after="60"/>
      <w:outlineLvl w:val="2"/>
    </w:pPr>
    <w:rPr>
      <w:rFonts w:ascii="Arial" w:hAnsi="Arial" w:cs="Arial"/>
      <w:b/>
      <w:bCs/>
      <w:sz w:val="26"/>
      <w:szCs w:val="26"/>
    </w:rPr>
  </w:style>
  <w:style w:type="paragraph" w:styleId="Ttulo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Ttulo4Car"/>
    <w:qFormat/>
    <w:rsid w:val="00180FF6"/>
    <w:pPr>
      <w:keepNext/>
      <w:numPr>
        <w:ilvl w:val="3"/>
        <w:numId w:val="4"/>
      </w:numPr>
      <w:spacing w:before="180" w:line="240" w:lineRule="exact"/>
      <w:jc w:val="both"/>
      <w:outlineLvl w:val="3"/>
    </w:pPr>
    <w:rPr>
      <w:i/>
      <w:iCs/>
      <w:sz w:val="28"/>
      <w:szCs w:val="28"/>
      <w:lang w:val="en-US" w:eastAsia="en-US"/>
    </w:rPr>
  </w:style>
  <w:style w:type="paragraph" w:styleId="Ttulo5">
    <w:name w:val="heading 5"/>
    <w:basedOn w:val="Normal"/>
    <w:next w:val="Normal"/>
    <w:link w:val="Ttulo5Car"/>
    <w:qFormat/>
    <w:rsid w:val="00AB09D1"/>
    <w:pPr>
      <w:widowControl w:val="0"/>
      <w:spacing w:before="240" w:after="60"/>
      <w:outlineLvl w:val="4"/>
    </w:pPr>
    <w:rPr>
      <w:b/>
      <w:bCs/>
      <w:i/>
      <w:iCs/>
      <w:szCs w:val="26"/>
      <w:lang w:val="en-US" w:eastAsia="en-US"/>
    </w:rPr>
  </w:style>
  <w:style w:type="paragraph" w:styleId="Ttulo6">
    <w:name w:val="heading 6"/>
    <w:basedOn w:val="Normal"/>
    <w:next w:val="Normal"/>
    <w:link w:val="Ttulo6Car"/>
    <w:qFormat/>
    <w:rsid w:val="00AB09D1"/>
    <w:pPr>
      <w:widowControl w:val="0"/>
      <w:spacing w:before="240" w:after="60"/>
      <w:outlineLvl w:val="5"/>
    </w:pPr>
    <w:rPr>
      <w:b/>
      <w:bCs/>
      <w:sz w:val="22"/>
      <w:szCs w:val="22"/>
      <w:lang w:val="en-US" w:eastAsia="en-US"/>
    </w:rPr>
  </w:style>
  <w:style w:type="paragraph" w:styleId="Ttulo7">
    <w:name w:val="heading 7"/>
    <w:basedOn w:val="Normal"/>
    <w:next w:val="Normal"/>
    <w:link w:val="Ttulo7Car"/>
    <w:qFormat/>
    <w:rsid w:val="00AB09D1"/>
    <w:pPr>
      <w:widowControl w:val="0"/>
      <w:spacing w:before="240" w:after="60"/>
      <w:outlineLvl w:val="6"/>
    </w:pPr>
    <w:rPr>
      <w:sz w:val="20"/>
      <w:szCs w:val="20"/>
      <w:lang w:val="en-US" w:eastAsia="en-US"/>
    </w:rPr>
  </w:style>
  <w:style w:type="paragraph" w:styleId="Ttulo8">
    <w:name w:val="heading 8"/>
    <w:basedOn w:val="Normal"/>
    <w:next w:val="Normal"/>
    <w:link w:val="Ttulo8Car"/>
    <w:qFormat/>
    <w:rsid w:val="00AB09D1"/>
    <w:pPr>
      <w:widowControl w:val="0"/>
      <w:spacing w:before="240" w:after="60"/>
      <w:outlineLvl w:val="7"/>
    </w:pPr>
    <w:rPr>
      <w:i/>
      <w:iCs/>
      <w:sz w:val="20"/>
      <w:szCs w:val="20"/>
      <w:lang w:val="en-US" w:eastAsia="en-US"/>
    </w:rPr>
  </w:style>
  <w:style w:type="paragraph" w:styleId="Ttulo9">
    <w:name w:val="heading 9"/>
    <w:basedOn w:val="Normal"/>
    <w:next w:val="Normal"/>
    <w:link w:val="Ttulo9Car"/>
    <w:qFormat/>
    <w:rsid w:val="00AB09D1"/>
    <w:pPr>
      <w:widowControl w:val="0"/>
      <w:spacing w:before="240" w:after="60"/>
      <w:outlineLvl w:val="8"/>
    </w:pPr>
    <w:rPr>
      <w:rFonts w:ascii="Arial" w:hAnsi="Arial" w:cs="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C0002F"/>
    <w:rPr>
      <w:rFonts w:ascii="Cambria" w:hAnsi="Cambria" w:cs="Cambria"/>
      <w:b/>
      <w:bCs/>
      <w:kern w:val="32"/>
      <w:sz w:val="32"/>
      <w:szCs w:val="32"/>
    </w:rPr>
  </w:style>
  <w:style w:type="character" w:customStyle="1" w:styleId="Ttulo2Car">
    <w:name w:val="Título 2 Car"/>
    <w:basedOn w:val="Fuentedeprrafopredeter"/>
    <w:link w:val="Ttulo2"/>
    <w:rsid w:val="00C0002F"/>
    <w:rPr>
      <w:rFonts w:ascii="Arial" w:hAnsi="Arial" w:cs="Arial"/>
      <w:b/>
      <w:bCs/>
      <w:i/>
      <w:iCs/>
      <w:sz w:val="28"/>
      <w:szCs w:val="28"/>
    </w:rPr>
  </w:style>
  <w:style w:type="character" w:customStyle="1" w:styleId="Ttulo3Car">
    <w:name w:val="Título 3 Car"/>
    <w:basedOn w:val="Fuentedeprrafopredeter"/>
    <w:link w:val="Ttulo3"/>
    <w:rsid w:val="00C0002F"/>
    <w:rPr>
      <w:rFonts w:ascii="Arial" w:hAnsi="Arial" w:cs="Arial"/>
      <w:b/>
      <w:bCs/>
      <w:sz w:val="26"/>
      <w:szCs w:val="26"/>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basedOn w:val="Fuentedeprrafopredeter"/>
    <w:uiPriority w:val="9"/>
    <w:semiHidden/>
    <w:rsid w:val="00F52313"/>
    <w:rPr>
      <w:rFonts w:asciiTheme="minorHAnsi" w:eastAsiaTheme="minorEastAsia" w:hAnsiTheme="minorHAnsi" w:cstheme="minorBidi"/>
      <w:b/>
      <w:bCs/>
      <w:sz w:val="28"/>
      <w:szCs w:val="28"/>
    </w:rPr>
  </w:style>
  <w:style w:type="character" w:customStyle="1" w:styleId="Heading4Char3">
    <w:name w:val="Heading 4 Char3"/>
    <w:aliases w:val="Level 2 - a Char3,Level 2 - a1 Char3,Level 2 - a2 Char3,Level 2 - a11 Char3,Level 2 - a3 Char3,Level 2 - a4 Char3,Level 2 - a5 Char3,Level 2 - a6 Char3,Level 2 - a12 Char3,Level 2 - a21 Char3,Level 2 - a31 Char3,Level 2 - a41 Char3"/>
    <w:basedOn w:val="Fuentedeprrafopredeter"/>
    <w:uiPriority w:val="99"/>
    <w:semiHidden/>
    <w:rPr>
      <w:rFonts w:ascii="Calibri" w:hAnsi="Calibri" w:cs="Calibri"/>
      <w:b/>
      <w:bCs/>
      <w:sz w:val="28"/>
      <w:szCs w:val="28"/>
    </w:rPr>
  </w:style>
  <w:style w:type="character" w:customStyle="1" w:styleId="Heading4Char2">
    <w:name w:val="Heading 4 Char2"/>
    <w:aliases w:val="Level 2 - a Char2,Level 2 - a1 Char2,Level 2 - a2 Char2,Level 2 - a11 Char2,Level 2 - a3 Char2,Level 2 - a4 Char2,Level 2 - a5 Char2,Level 2 - a6 Char2,Level 2 - a12 Char2,Level 2 - a21 Char2,Level 2 - a31 Char2,Level 2 - a41 Char2"/>
    <w:basedOn w:val="Fuentedeprrafopredeter"/>
    <w:uiPriority w:val="99"/>
    <w:semiHidden/>
    <w:rsid w:val="00C0002F"/>
    <w:rPr>
      <w:rFonts w:ascii="Calibri" w:hAnsi="Calibri" w:cs="Calibri"/>
      <w:b/>
      <w:bCs/>
      <w:sz w:val="28"/>
      <w:szCs w:val="28"/>
    </w:rPr>
  </w:style>
  <w:style w:type="paragraph" w:styleId="Textonotapie">
    <w:name w:val="footnote text"/>
    <w:aliases w:val="Footnote Text Char,Footnote Text Char1,Footnote Text Char2,Footnote Text Char11,Footnote Text Char3,Footnote Text Char4,Footnote Text Char5,Footnote Text Char6,Footnote Text Char12,Footnote Text Char21,Footnote Text Char31,Footnote New,C"/>
    <w:basedOn w:val="Normal"/>
    <w:link w:val="TextonotapieCar"/>
    <w:rsid w:val="00766E05"/>
    <w:rPr>
      <w:sz w:val="20"/>
      <w:szCs w:val="20"/>
    </w:rPr>
  </w:style>
  <w:style w:type="character" w:customStyle="1" w:styleId="FootnoteTextChar7">
    <w:name w:val="Footnote Text Char7"/>
    <w:aliases w:val="Footnote Text Char Char,Footnote Text Char1 Char,Footnote Text Char2 Char,Footnote Text Char11 Char,Footnote Text Char3 Char,Footnote Text Char4 Char,Footnote Text Char5 Char,Footnote Text Char6 Char,Footnote Text Char12 Char,C Char"/>
    <w:basedOn w:val="Fuentedeprrafopredeter"/>
    <w:uiPriority w:val="99"/>
    <w:semiHidden/>
    <w:rsid w:val="00C0002F"/>
    <w:rPr>
      <w:sz w:val="20"/>
      <w:szCs w:val="20"/>
    </w:rPr>
  </w:style>
  <w:style w:type="character" w:styleId="Refdenotaalpie">
    <w:name w:val="footnote reference"/>
    <w:basedOn w:val="Fuentedeprrafopredeter"/>
    <w:uiPriority w:val="99"/>
    <w:rsid w:val="00766E05"/>
    <w:rPr>
      <w:vertAlign w:val="superscript"/>
    </w:rPr>
  </w:style>
  <w:style w:type="paragraph" w:customStyle="1" w:styleId="NumberedParagraphISA400">
    <w:name w:val="Numbered Paragraph ISA 400"/>
    <w:basedOn w:val="Normal"/>
    <w:uiPriority w:val="99"/>
    <w:rsid w:val="005A1CB9"/>
    <w:pPr>
      <w:tabs>
        <w:tab w:val="right" w:pos="312"/>
        <w:tab w:val="left" w:pos="480"/>
      </w:tabs>
      <w:spacing w:before="120" w:line="280" w:lineRule="exact"/>
      <w:ind w:left="480" w:hanging="480"/>
      <w:jc w:val="both"/>
    </w:pPr>
    <w:rPr>
      <w:rFonts w:eastAsia="MS Mincho"/>
      <w:kern w:val="8"/>
      <w:sz w:val="20"/>
      <w:szCs w:val="20"/>
      <w:lang w:val="en-GB" w:eastAsia="en-US"/>
    </w:rPr>
  </w:style>
  <w:style w:type="paragraph" w:customStyle="1" w:styleId="NumberedParagraph-BulletelistLeft0Firstline0">
    <w:name w:val="Numbered Paragraph - Bullete list + Left:  0&quot; First line:  0&quot;"/>
    <w:basedOn w:val="Normal"/>
    <w:link w:val="NumberedParagraph-BulletelistLeft0Firstline0Char"/>
    <w:uiPriority w:val="99"/>
    <w:rsid w:val="005A1CB9"/>
    <w:pPr>
      <w:numPr>
        <w:numId w:val="1"/>
      </w:numPr>
      <w:spacing w:before="120" w:line="240" w:lineRule="exact"/>
      <w:jc w:val="both"/>
    </w:pPr>
    <w:rPr>
      <w:sz w:val="20"/>
      <w:szCs w:val="20"/>
      <w:lang w:val="en-US" w:eastAsia="en-US"/>
    </w:rPr>
  </w:style>
  <w:style w:type="character" w:customStyle="1" w:styleId="NumberedParagraph-BulletelistLeft0Firstline0Char">
    <w:name w:val="Numbered Paragraph - Bullete list + Left:  0&quot; First line:  0&quot; Char"/>
    <w:link w:val="NumberedParagraph-BulletelistLeft0Firstline0"/>
    <w:uiPriority w:val="99"/>
    <w:rsid w:val="005A1CB9"/>
    <w:rPr>
      <w:sz w:val="20"/>
      <w:szCs w:val="20"/>
      <w:lang w:val="en-US" w:eastAsia="en-US"/>
    </w:rPr>
  </w:style>
  <w:style w:type="character" w:customStyle="1" w:styleId="TextonotapieCar">
    <w:name w:val="Texto nota pie Car"/>
    <w:aliases w:val="Footnote Text Char Car,Footnote Text Char1 Car,Footnote Text Char2 Car,Footnote Text Char11 Car,Footnote Text Char3 Car,Footnote Text Char4 Car,Footnote Text Char5 Car,Footnote Text Char6 Car,Footnote Text Char12 Car,Footnote New Car"/>
    <w:link w:val="Textonotapie"/>
    <w:rsid w:val="00180FF6"/>
    <w:rPr>
      <w:lang w:val="es-ES" w:eastAsia="es-ES"/>
    </w:rPr>
  </w:style>
  <w:style w:type="paragraph" w:styleId="Textodeglobo">
    <w:name w:val="Balloon Text"/>
    <w:basedOn w:val="Normal"/>
    <w:link w:val="TextodegloboCar"/>
    <w:rsid w:val="00180FF6"/>
    <w:rPr>
      <w:rFonts w:ascii="Tahoma" w:hAnsi="Tahoma" w:cs="Tahoma"/>
      <w:sz w:val="16"/>
      <w:szCs w:val="16"/>
    </w:rPr>
  </w:style>
  <w:style w:type="character" w:customStyle="1" w:styleId="TextodegloboCar">
    <w:name w:val="Texto de globo Car"/>
    <w:basedOn w:val="Fuentedeprrafopredeter"/>
    <w:link w:val="Textodeglobo"/>
    <w:rsid w:val="00C0002F"/>
    <w:rPr>
      <w:sz w:val="2"/>
      <w:szCs w:val="2"/>
    </w:rPr>
  </w:style>
  <w:style w:type="paragraph" w:customStyle="1" w:styleId="Indent">
    <w:name w:val="Indent"/>
    <w:basedOn w:val="Normal"/>
    <w:link w:val="IndentChar"/>
    <w:uiPriority w:val="99"/>
    <w:rsid w:val="00180FF6"/>
    <w:pPr>
      <w:spacing w:before="120" w:line="240" w:lineRule="exact"/>
      <w:ind w:left="576"/>
      <w:jc w:val="both"/>
    </w:pPr>
    <w:rPr>
      <w:sz w:val="20"/>
      <w:szCs w:val="20"/>
      <w:lang w:val="en-US" w:eastAsia="en-US"/>
    </w:rPr>
  </w:style>
  <w:style w:type="character" w:customStyle="1" w:styleId="IndentChar">
    <w:name w:val="Indent Char"/>
    <w:link w:val="Indent"/>
    <w:uiPriority w:val="99"/>
    <w:rsid w:val="00180FF6"/>
    <w:rPr>
      <w:lang w:val="en-US" w:eastAsia="en-US"/>
    </w:rPr>
  </w:style>
  <w:style w:type="character" w:customStyle="1" w:styleId="Ttulo4Car">
    <w:name w:val="Título 4 Car"/>
    <w:aliases w:val="Level 2 - a Car,Level 2 - a1 Car,Level 2 - a2 Car,Level 2 - a11 Car,Level 2 - a3 Car,Level 2 - a4 Car,Level 2 - a5 Car,Level 2 - a6 Car,Level 2 - a12 Car,Level 2 - a21 Car,Level 2 - a31 Car,Level 2 - a41 Car,Level 2 - a51 Car"/>
    <w:link w:val="Ttulo4"/>
    <w:rsid w:val="00180FF6"/>
    <w:rPr>
      <w:i/>
      <w:iCs/>
      <w:sz w:val="28"/>
      <w:szCs w:val="28"/>
      <w:lang w:val="en-US" w:eastAsia="en-US"/>
    </w:rPr>
  </w:style>
  <w:style w:type="paragraph" w:customStyle="1" w:styleId="TOCBody">
    <w:name w:val="TOC Body"/>
    <w:basedOn w:val="Normal"/>
    <w:uiPriority w:val="99"/>
    <w:rsid w:val="00653AAA"/>
    <w:pPr>
      <w:tabs>
        <w:tab w:val="left" w:pos="360"/>
        <w:tab w:val="left" w:pos="907"/>
        <w:tab w:val="right" w:leader="dot" w:pos="6120"/>
        <w:tab w:val="right" w:pos="6840"/>
      </w:tabs>
      <w:spacing w:before="120" w:line="280" w:lineRule="exact"/>
      <w:ind w:left="360" w:hanging="360"/>
    </w:pPr>
    <w:rPr>
      <w:lang w:val="en-US" w:eastAsia="en-US"/>
    </w:rPr>
  </w:style>
  <w:style w:type="table" w:styleId="Tablaconcuadrcula">
    <w:name w:val="Table Grid"/>
    <w:basedOn w:val="Tablanormal"/>
    <w:uiPriority w:val="39"/>
    <w:rsid w:val="002426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CD6152"/>
    <w:pPr>
      <w:tabs>
        <w:tab w:val="center" w:pos="4252"/>
        <w:tab w:val="right" w:pos="8504"/>
      </w:tabs>
    </w:pPr>
  </w:style>
  <w:style w:type="character" w:customStyle="1" w:styleId="EncabezadoCar">
    <w:name w:val="Encabezado Car"/>
    <w:basedOn w:val="Fuentedeprrafopredeter"/>
    <w:link w:val="Encabezado"/>
    <w:rsid w:val="00C0002F"/>
    <w:rPr>
      <w:sz w:val="24"/>
      <w:szCs w:val="24"/>
    </w:rPr>
  </w:style>
  <w:style w:type="paragraph" w:styleId="Piedepgina">
    <w:name w:val="footer"/>
    <w:basedOn w:val="Normal"/>
    <w:link w:val="PiedepginaCar"/>
    <w:uiPriority w:val="99"/>
    <w:rsid w:val="00CD6152"/>
    <w:pPr>
      <w:tabs>
        <w:tab w:val="center" w:pos="4252"/>
        <w:tab w:val="right" w:pos="8504"/>
      </w:tabs>
    </w:pPr>
  </w:style>
  <w:style w:type="character" w:customStyle="1" w:styleId="PiedepginaCar">
    <w:name w:val="Pie de página Car"/>
    <w:basedOn w:val="Fuentedeprrafopredeter"/>
    <w:link w:val="Piedepgina"/>
    <w:uiPriority w:val="99"/>
    <w:rsid w:val="00C0002F"/>
    <w:rPr>
      <w:sz w:val="24"/>
      <w:szCs w:val="24"/>
    </w:rPr>
  </w:style>
  <w:style w:type="character" w:styleId="Nmerodepgina">
    <w:name w:val="page number"/>
    <w:basedOn w:val="Fuentedeprrafopredeter"/>
    <w:uiPriority w:val="99"/>
    <w:rsid w:val="00CD6152"/>
  </w:style>
  <w:style w:type="paragraph" w:styleId="Sangra3detindependiente">
    <w:name w:val="Body Text Indent 3"/>
    <w:basedOn w:val="Normal"/>
    <w:link w:val="Sangra3detindependienteCar"/>
    <w:uiPriority w:val="99"/>
    <w:rsid w:val="00106906"/>
    <w:pPr>
      <w:spacing w:before="120" w:after="120"/>
      <w:ind w:left="1080" w:hanging="360"/>
      <w:jc w:val="both"/>
    </w:pPr>
    <w:rPr>
      <w:rFonts w:ascii="Arial" w:hAnsi="Arial" w:cs="Arial"/>
      <w:sz w:val="20"/>
      <w:szCs w:val="20"/>
    </w:rPr>
  </w:style>
  <w:style w:type="character" w:customStyle="1" w:styleId="Sangra3detindependienteCar">
    <w:name w:val="Sangría 3 de t. independiente Car"/>
    <w:basedOn w:val="Fuentedeprrafopredeter"/>
    <w:link w:val="Sangra3detindependiente"/>
    <w:uiPriority w:val="99"/>
    <w:semiHidden/>
    <w:rsid w:val="00C0002F"/>
    <w:rPr>
      <w:sz w:val="16"/>
      <w:szCs w:val="16"/>
    </w:rPr>
  </w:style>
  <w:style w:type="paragraph" w:customStyle="1" w:styleId="Default">
    <w:name w:val="Default"/>
    <w:rsid w:val="007767A2"/>
    <w:pPr>
      <w:autoSpaceDE w:val="0"/>
      <w:autoSpaceDN w:val="0"/>
      <w:adjustRightInd w:val="0"/>
    </w:pPr>
    <w:rPr>
      <w:color w:val="000000"/>
      <w:sz w:val="24"/>
      <w:szCs w:val="24"/>
    </w:rPr>
  </w:style>
  <w:style w:type="paragraph" w:customStyle="1" w:styleId="FAM-SubsectionCar">
    <w:name w:val="FAM-Subsection Car"/>
    <w:link w:val="FAM-SubsectionCarCar"/>
    <w:uiPriority w:val="99"/>
    <w:rsid w:val="00567269"/>
    <w:pPr>
      <w:numPr>
        <w:numId w:val="2"/>
      </w:numPr>
      <w:spacing w:after="120"/>
      <w:outlineLvl w:val="2"/>
    </w:pPr>
    <w:rPr>
      <w:rFonts w:ascii="ITCCentury Book" w:hAnsi="ITCCentury Book" w:cs="ITCCentury Book"/>
      <w:color w:val="000000"/>
      <w:sz w:val="24"/>
      <w:szCs w:val="24"/>
      <w:lang w:val="en-US" w:eastAsia="en-US"/>
    </w:rPr>
  </w:style>
  <w:style w:type="character" w:customStyle="1" w:styleId="FAM-SubsectionCarCar">
    <w:name w:val="FAM-Subsection Car Car"/>
    <w:link w:val="FAM-SubsectionCar"/>
    <w:uiPriority w:val="99"/>
    <w:rsid w:val="00567269"/>
    <w:rPr>
      <w:rFonts w:ascii="ITCCentury Book" w:hAnsi="ITCCentury Book" w:cs="ITCCentury Book"/>
      <w:color w:val="000000"/>
      <w:sz w:val="24"/>
      <w:szCs w:val="24"/>
      <w:lang w:val="en-US" w:eastAsia="en-US"/>
    </w:rPr>
  </w:style>
  <w:style w:type="paragraph" w:customStyle="1" w:styleId="FAM-Subsection">
    <w:name w:val="FAM-Subsection"/>
    <w:link w:val="FAM-SubsectionCar1"/>
    <w:uiPriority w:val="99"/>
    <w:rsid w:val="00B1392A"/>
    <w:pPr>
      <w:tabs>
        <w:tab w:val="num" w:pos="1440"/>
      </w:tabs>
      <w:spacing w:after="120"/>
      <w:ind w:left="1440" w:hanging="720"/>
      <w:outlineLvl w:val="2"/>
    </w:pPr>
    <w:rPr>
      <w:rFonts w:ascii="ITCCentury Book" w:hAnsi="ITCCentury Book" w:cs="ITCCentury Book"/>
      <w:color w:val="000000"/>
      <w:sz w:val="24"/>
      <w:szCs w:val="24"/>
      <w:lang w:val="en-US" w:eastAsia="en-US"/>
    </w:rPr>
  </w:style>
  <w:style w:type="paragraph" w:styleId="Textoindependiente">
    <w:name w:val="Body Text"/>
    <w:basedOn w:val="Normal"/>
    <w:link w:val="TextoindependienteCar"/>
    <w:uiPriority w:val="99"/>
    <w:rsid w:val="00E82952"/>
    <w:pPr>
      <w:spacing w:after="120"/>
    </w:pPr>
  </w:style>
  <w:style w:type="character" w:customStyle="1" w:styleId="TextoindependienteCar">
    <w:name w:val="Texto independiente Car"/>
    <w:basedOn w:val="Fuentedeprrafopredeter"/>
    <w:link w:val="Textoindependiente"/>
    <w:uiPriority w:val="99"/>
    <w:semiHidden/>
    <w:rsid w:val="00C0002F"/>
    <w:rPr>
      <w:sz w:val="24"/>
      <w:szCs w:val="24"/>
    </w:rPr>
  </w:style>
  <w:style w:type="paragraph" w:styleId="Textoindependiente2">
    <w:name w:val="Body Text 2"/>
    <w:basedOn w:val="Normal"/>
    <w:link w:val="Textoindependiente2Car"/>
    <w:rsid w:val="00E82952"/>
    <w:pPr>
      <w:spacing w:after="120" w:line="480" w:lineRule="auto"/>
    </w:pPr>
  </w:style>
  <w:style w:type="character" w:customStyle="1" w:styleId="Textoindependiente2Car">
    <w:name w:val="Texto independiente 2 Car"/>
    <w:basedOn w:val="Fuentedeprrafopredeter"/>
    <w:link w:val="Textoindependiente2"/>
    <w:uiPriority w:val="99"/>
    <w:semiHidden/>
    <w:rsid w:val="00C0002F"/>
    <w:rPr>
      <w:sz w:val="24"/>
      <w:szCs w:val="24"/>
    </w:rPr>
  </w:style>
  <w:style w:type="paragraph" w:styleId="Textoindependiente3">
    <w:name w:val="Body Text 3"/>
    <w:basedOn w:val="Normal"/>
    <w:link w:val="Textoindependiente3Car"/>
    <w:uiPriority w:val="99"/>
    <w:rsid w:val="00E8295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0002F"/>
    <w:rPr>
      <w:sz w:val="16"/>
      <w:szCs w:val="16"/>
    </w:rPr>
  </w:style>
  <w:style w:type="paragraph" w:customStyle="1" w:styleId="Blockquote">
    <w:name w:val="Blockquote"/>
    <w:basedOn w:val="Normal"/>
    <w:uiPriority w:val="99"/>
    <w:rsid w:val="00E82952"/>
    <w:pPr>
      <w:spacing w:before="100" w:after="100"/>
      <w:ind w:left="360" w:right="360"/>
    </w:pPr>
  </w:style>
  <w:style w:type="paragraph" w:customStyle="1" w:styleId="Sangra2detindependiente1">
    <w:name w:val="Sangría 2 de t. independiente1"/>
    <w:basedOn w:val="Normal"/>
    <w:uiPriority w:val="99"/>
    <w:rsid w:val="00E82952"/>
    <w:pPr>
      <w:ind w:left="567"/>
      <w:jc w:val="both"/>
    </w:pPr>
    <w:rPr>
      <w:lang w:val="es-ES_tradnl"/>
    </w:rPr>
  </w:style>
  <w:style w:type="paragraph" w:customStyle="1" w:styleId="Sangra3detindependiente1">
    <w:name w:val="Sangría 3 de t. independiente1"/>
    <w:basedOn w:val="Normal"/>
    <w:uiPriority w:val="99"/>
    <w:rsid w:val="00E82952"/>
    <w:pPr>
      <w:spacing w:before="120" w:after="120"/>
      <w:ind w:left="851" w:hanging="284"/>
      <w:jc w:val="both"/>
    </w:pPr>
    <w:rPr>
      <w:lang w:val="es-ES_tradnl"/>
    </w:rPr>
  </w:style>
  <w:style w:type="paragraph" w:styleId="Ttulo">
    <w:name w:val="Title"/>
    <w:basedOn w:val="Normal"/>
    <w:link w:val="TtuloCar"/>
    <w:uiPriority w:val="99"/>
    <w:qFormat/>
    <w:rsid w:val="00E82952"/>
    <w:pPr>
      <w:jc w:val="center"/>
    </w:pPr>
    <w:rPr>
      <w:b/>
      <w:bCs/>
    </w:rPr>
  </w:style>
  <w:style w:type="character" w:customStyle="1" w:styleId="TtuloCar">
    <w:name w:val="Título Car"/>
    <w:basedOn w:val="Fuentedeprrafopredeter"/>
    <w:link w:val="Ttulo"/>
    <w:uiPriority w:val="99"/>
    <w:rsid w:val="00C0002F"/>
    <w:rPr>
      <w:rFonts w:ascii="Cambria" w:hAnsi="Cambria" w:cs="Cambria"/>
      <w:b/>
      <w:bCs/>
      <w:kern w:val="28"/>
      <w:sz w:val="32"/>
      <w:szCs w:val="32"/>
    </w:rPr>
  </w:style>
  <w:style w:type="paragraph" w:styleId="NormalWeb">
    <w:name w:val="Normal (Web)"/>
    <w:basedOn w:val="Normal"/>
    <w:uiPriority w:val="99"/>
    <w:rsid w:val="00330DF9"/>
    <w:pPr>
      <w:spacing w:before="100" w:beforeAutospacing="1" w:after="100" w:afterAutospacing="1"/>
    </w:pPr>
    <w:rPr>
      <w:color w:val="000000"/>
    </w:rPr>
  </w:style>
  <w:style w:type="character" w:styleId="Hipervnculo">
    <w:name w:val="Hyperlink"/>
    <w:basedOn w:val="Fuentedeprrafopredeter"/>
    <w:uiPriority w:val="99"/>
    <w:rsid w:val="009F06CD"/>
    <w:rPr>
      <w:color w:val="0000FF"/>
      <w:u w:val="single"/>
    </w:rPr>
  </w:style>
  <w:style w:type="character" w:styleId="nfasis">
    <w:name w:val="Emphasis"/>
    <w:basedOn w:val="Fuentedeprrafopredeter"/>
    <w:uiPriority w:val="20"/>
    <w:qFormat/>
    <w:rsid w:val="00F92F1F"/>
    <w:rPr>
      <w:i/>
      <w:iCs/>
    </w:rPr>
  </w:style>
  <w:style w:type="paragraph" w:customStyle="1" w:styleId="Textoindependiente21">
    <w:name w:val="Texto independiente 21"/>
    <w:basedOn w:val="Normal"/>
    <w:uiPriority w:val="99"/>
    <w:rsid w:val="00EA3311"/>
    <w:pPr>
      <w:tabs>
        <w:tab w:val="left" w:pos="567"/>
      </w:tabs>
      <w:ind w:left="567" w:hanging="567"/>
      <w:jc w:val="both"/>
    </w:pPr>
    <w:rPr>
      <w:lang w:val="es-ES_tradnl"/>
    </w:rPr>
  </w:style>
  <w:style w:type="character" w:customStyle="1" w:styleId="FAM-SubsectionCar1">
    <w:name w:val="FAM-Subsection Car1"/>
    <w:link w:val="FAM-Subsection"/>
    <w:uiPriority w:val="99"/>
    <w:rsid w:val="00EA3311"/>
    <w:rPr>
      <w:rFonts w:ascii="ITCCentury Book" w:hAnsi="ITCCentury Book" w:cs="ITCCentury Book"/>
      <w:color w:val="000000"/>
      <w:sz w:val="24"/>
      <w:szCs w:val="24"/>
      <w:lang w:val="en-US" w:eastAsia="en-US"/>
    </w:rPr>
  </w:style>
  <w:style w:type="paragraph" w:customStyle="1" w:styleId="FAM-Bullet-1">
    <w:name w:val="FAM-Bullet-1"/>
    <w:uiPriority w:val="99"/>
    <w:rsid w:val="00EA3311"/>
    <w:pPr>
      <w:numPr>
        <w:numId w:val="5"/>
      </w:numPr>
      <w:spacing w:after="120"/>
    </w:pPr>
    <w:rPr>
      <w:rFonts w:ascii="ITCCentury Book" w:hAnsi="ITCCentury Book" w:cs="ITCCentury Book"/>
      <w:color w:val="000000"/>
      <w:sz w:val="24"/>
      <w:szCs w:val="24"/>
      <w:lang w:val="en-US" w:eastAsia="en-US"/>
    </w:rPr>
  </w:style>
  <w:style w:type="paragraph" w:customStyle="1" w:styleId="BodyText-Cont-FAM">
    <w:name w:val="Body Text-Cont-FAM"/>
    <w:uiPriority w:val="99"/>
    <w:rsid w:val="00EA3311"/>
    <w:pPr>
      <w:spacing w:after="120"/>
      <w:ind w:left="1440"/>
    </w:pPr>
    <w:rPr>
      <w:rFonts w:ascii="ITCCentury Book" w:hAnsi="ITCCentury Book" w:cs="ITCCentury Book"/>
      <w:color w:val="000000"/>
      <w:sz w:val="24"/>
      <w:szCs w:val="24"/>
      <w:lang w:val="en-US" w:eastAsia="en-US"/>
    </w:rPr>
  </w:style>
  <w:style w:type="character" w:customStyle="1" w:styleId="textot1">
    <w:name w:val="textot1"/>
    <w:uiPriority w:val="99"/>
    <w:rsid w:val="00FD0EDE"/>
    <w:rPr>
      <w:rFonts w:ascii="Arial" w:hAnsi="Arial" w:cs="Arial"/>
      <w:b/>
      <w:bCs/>
      <w:color w:val="auto"/>
      <w:sz w:val="15"/>
      <w:szCs w:val="15"/>
      <w:u w:val="none"/>
      <w:effect w:val="none"/>
    </w:rPr>
  </w:style>
  <w:style w:type="character" w:customStyle="1" w:styleId="texto1">
    <w:name w:val="texto1"/>
    <w:uiPriority w:val="99"/>
    <w:rsid w:val="00FD0EDE"/>
    <w:rPr>
      <w:rFonts w:ascii="Arial" w:hAnsi="Arial" w:cs="Arial"/>
      <w:color w:val="auto"/>
      <w:sz w:val="14"/>
      <w:szCs w:val="14"/>
      <w:u w:val="none"/>
      <w:effect w:val="none"/>
    </w:rPr>
  </w:style>
  <w:style w:type="character" w:styleId="Textoennegrita">
    <w:name w:val="Strong"/>
    <w:basedOn w:val="Fuentedeprrafopredeter"/>
    <w:uiPriority w:val="22"/>
    <w:qFormat/>
    <w:rsid w:val="003F697D"/>
    <w:rPr>
      <w:b/>
      <w:bCs/>
    </w:rPr>
  </w:style>
  <w:style w:type="paragraph" w:customStyle="1" w:styleId="BodyChar1CharChar">
    <w:name w:val="Body Char1 Char Char"/>
    <w:basedOn w:val="NormalWeb"/>
    <w:link w:val="BodyChar1CharCharChar"/>
    <w:uiPriority w:val="99"/>
    <w:rsid w:val="004518B3"/>
    <w:pPr>
      <w:spacing w:before="0" w:beforeAutospacing="0" w:after="120" w:afterAutospacing="0"/>
    </w:pPr>
    <w:rPr>
      <w:rFonts w:ascii="Arial" w:hAnsi="Arial" w:cs="Arial"/>
      <w:color w:val="auto"/>
      <w:sz w:val="20"/>
      <w:szCs w:val="20"/>
      <w:lang w:val="en-GB" w:eastAsia="en-GB"/>
    </w:rPr>
  </w:style>
  <w:style w:type="character" w:customStyle="1" w:styleId="BodyChar1CharCharChar">
    <w:name w:val="Body Char1 Char Char Char"/>
    <w:link w:val="BodyChar1CharChar"/>
    <w:uiPriority w:val="99"/>
    <w:rsid w:val="004518B3"/>
    <w:rPr>
      <w:rFonts w:ascii="Arial" w:hAnsi="Arial" w:cs="Arial"/>
      <w:lang w:val="en-GB" w:eastAsia="en-GB"/>
    </w:rPr>
  </w:style>
  <w:style w:type="character" w:customStyle="1" w:styleId="FAM-SubsectionChar">
    <w:name w:val="FAM-Subsection Char"/>
    <w:uiPriority w:val="99"/>
    <w:rsid w:val="008B6A0F"/>
    <w:rPr>
      <w:rFonts w:ascii="ITCCentury Book" w:hAnsi="ITCCentury Book" w:cs="ITCCentury Book"/>
      <w:color w:val="000000"/>
      <w:sz w:val="24"/>
      <w:szCs w:val="24"/>
      <w:lang w:val="en-US" w:eastAsia="en-US"/>
    </w:rPr>
  </w:style>
  <w:style w:type="paragraph" w:customStyle="1" w:styleId="Tabulado1">
    <w:name w:val="Tabulado1"/>
    <w:basedOn w:val="Normal"/>
    <w:uiPriority w:val="99"/>
    <w:rsid w:val="002602DF"/>
    <w:pPr>
      <w:numPr>
        <w:numId w:val="6"/>
      </w:numPr>
      <w:spacing w:after="120" w:line="240" w:lineRule="atLeast"/>
      <w:jc w:val="both"/>
    </w:pPr>
    <w:rPr>
      <w:rFonts w:ascii="Helv" w:hAnsi="Helv" w:cs="Helv"/>
      <w:color w:val="000000"/>
      <w:sz w:val="20"/>
      <w:szCs w:val="20"/>
      <w:lang w:val="en-US" w:eastAsia="en-US"/>
    </w:rPr>
  </w:style>
  <w:style w:type="paragraph" w:styleId="Prrafodelista">
    <w:name w:val="List Paragraph"/>
    <w:aliases w:val="Guión"/>
    <w:basedOn w:val="Normal"/>
    <w:link w:val="PrrafodelistaCar"/>
    <w:uiPriority w:val="34"/>
    <w:qFormat/>
    <w:rsid w:val="0062244F"/>
    <w:pPr>
      <w:ind w:left="708"/>
    </w:pPr>
  </w:style>
  <w:style w:type="paragraph" w:styleId="Textonotaalfinal">
    <w:name w:val="endnote text"/>
    <w:basedOn w:val="Normal"/>
    <w:link w:val="TextonotaalfinalCar"/>
    <w:uiPriority w:val="99"/>
    <w:semiHidden/>
    <w:rsid w:val="00B76FD3"/>
    <w:rPr>
      <w:sz w:val="20"/>
      <w:szCs w:val="20"/>
    </w:rPr>
  </w:style>
  <w:style w:type="character" w:customStyle="1" w:styleId="TextonotaalfinalCar">
    <w:name w:val="Texto nota al final Car"/>
    <w:basedOn w:val="Fuentedeprrafopredeter"/>
    <w:link w:val="Textonotaalfinal"/>
    <w:uiPriority w:val="99"/>
    <w:rsid w:val="00B76FD3"/>
  </w:style>
  <w:style w:type="character" w:styleId="Refdenotaalfinal">
    <w:name w:val="endnote reference"/>
    <w:basedOn w:val="Fuentedeprrafopredeter"/>
    <w:uiPriority w:val="99"/>
    <w:semiHidden/>
    <w:rsid w:val="00B76FD3"/>
    <w:rPr>
      <w:vertAlign w:val="superscript"/>
    </w:rPr>
  </w:style>
  <w:style w:type="numbering" w:styleId="111111">
    <w:name w:val="Outline List 2"/>
    <w:basedOn w:val="Sinlista"/>
    <w:uiPriority w:val="99"/>
    <w:semiHidden/>
    <w:unhideWhenUsed/>
    <w:rsid w:val="00F52313"/>
    <w:pPr>
      <w:numPr>
        <w:numId w:val="3"/>
      </w:numPr>
    </w:pPr>
  </w:style>
  <w:style w:type="paragraph" w:customStyle="1" w:styleId="CM6">
    <w:name w:val="CM6"/>
    <w:basedOn w:val="Default"/>
    <w:next w:val="Default"/>
    <w:uiPriority w:val="99"/>
    <w:rsid w:val="00903957"/>
    <w:pPr>
      <w:widowControl w:val="0"/>
      <w:spacing w:line="248" w:lineRule="atLeast"/>
    </w:pPr>
    <w:rPr>
      <w:rFonts w:ascii="Arial" w:hAnsi="Arial" w:cs="Arial"/>
      <w:color w:val="auto"/>
    </w:rPr>
  </w:style>
  <w:style w:type="paragraph" w:customStyle="1" w:styleId="CM5">
    <w:name w:val="CM5"/>
    <w:basedOn w:val="Default"/>
    <w:next w:val="Default"/>
    <w:uiPriority w:val="99"/>
    <w:rsid w:val="00903957"/>
    <w:pPr>
      <w:widowControl w:val="0"/>
      <w:spacing w:line="268" w:lineRule="atLeast"/>
    </w:pPr>
    <w:rPr>
      <w:rFonts w:ascii="Arial" w:hAnsi="Arial" w:cs="Arial"/>
      <w:color w:val="auto"/>
    </w:rPr>
  </w:style>
  <w:style w:type="paragraph" w:customStyle="1" w:styleId="CM25">
    <w:name w:val="CM25"/>
    <w:basedOn w:val="Default"/>
    <w:next w:val="Default"/>
    <w:uiPriority w:val="99"/>
    <w:rsid w:val="00903957"/>
    <w:pPr>
      <w:widowControl w:val="0"/>
    </w:pPr>
    <w:rPr>
      <w:rFonts w:ascii="Arial" w:hAnsi="Arial" w:cs="Arial"/>
      <w:color w:val="auto"/>
    </w:rPr>
  </w:style>
  <w:style w:type="paragraph" w:customStyle="1" w:styleId="CM24">
    <w:name w:val="CM24"/>
    <w:basedOn w:val="Default"/>
    <w:next w:val="Default"/>
    <w:uiPriority w:val="99"/>
    <w:rsid w:val="00903957"/>
    <w:pPr>
      <w:widowControl w:val="0"/>
    </w:pPr>
    <w:rPr>
      <w:rFonts w:ascii="Arial" w:hAnsi="Arial" w:cs="Arial"/>
      <w:color w:val="auto"/>
    </w:rPr>
  </w:style>
  <w:style w:type="paragraph" w:customStyle="1" w:styleId="CM2">
    <w:name w:val="CM2"/>
    <w:basedOn w:val="Default"/>
    <w:next w:val="Default"/>
    <w:uiPriority w:val="99"/>
    <w:rsid w:val="00903957"/>
    <w:pPr>
      <w:widowControl w:val="0"/>
      <w:spacing w:line="236" w:lineRule="atLeast"/>
    </w:pPr>
    <w:rPr>
      <w:rFonts w:ascii="Arial" w:hAnsi="Arial" w:cs="Arial"/>
      <w:color w:val="auto"/>
    </w:rPr>
  </w:style>
  <w:style w:type="table" w:customStyle="1" w:styleId="Tablaconcuadrcula2">
    <w:name w:val="Tabla con cuadrícula2"/>
    <w:basedOn w:val="Tablanormal"/>
    <w:next w:val="Tablaconcuadrcula"/>
    <w:uiPriority w:val="59"/>
    <w:rsid w:val="001D6EC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1D6ECD"/>
    <w:pPr>
      <w:widowControl w:val="0"/>
      <w:autoSpaceDE w:val="0"/>
      <w:autoSpaceDN w:val="0"/>
      <w:adjustRightInd w:val="0"/>
    </w:pPr>
    <w:rPr>
      <w:rFonts w:ascii="Arial" w:hAnsi="Arial" w:cs="Arial"/>
    </w:rPr>
  </w:style>
  <w:style w:type="paragraph" w:customStyle="1" w:styleId="CM15">
    <w:name w:val="CM15"/>
    <w:basedOn w:val="Normal"/>
    <w:next w:val="Normal"/>
    <w:uiPriority w:val="99"/>
    <w:rsid w:val="001D6ECD"/>
    <w:pPr>
      <w:widowControl w:val="0"/>
      <w:autoSpaceDE w:val="0"/>
      <w:autoSpaceDN w:val="0"/>
      <w:adjustRightInd w:val="0"/>
      <w:spacing w:line="233" w:lineRule="atLeast"/>
    </w:pPr>
    <w:rPr>
      <w:rFonts w:ascii="Arial" w:hAnsi="Arial" w:cs="Arial"/>
    </w:rPr>
  </w:style>
  <w:style w:type="paragraph" w:customStyle="1" w:styleId="CM26">
    <w:name w:val="CM26"/>
    <w:basedOn w:val="Normal"/>
    <w:next w:val="Normal"/>
    <w:uiPriority w:val="99"/>
    <w:rsid w:val="001D6ECD"/>
    <w:pPr>
      <w:widowControl w:val="0"/>
      <w:autoSpaceDE w:val="0"/>
      <w:autoSpaceDN w:val="0"/>
      <w:adjustRightInd w:val="0"/>
    </w:pPr>
    <w:rPr>
      <w:rFonts w:ascii="Arial" w:hAnsi="Arial" w:cs="Arial"/>
    </w:rPr>
  </w:style>
  <w:style w:type="paragraph" w:styleId="Sinespaciado">
    <w:name w:val="No Spacing"/>
    <w:uiPriority w:val="1"/>
    <w:qFormat/>
    <w:rsid w:val="00C85747"/>
    <w:rPr>
      <w:sz w:val="24"/>
      <w:szCs w:val="24"/>
    </w:rPr>
  </w:style>
  <w:style w:type="paragraph" w:styleId="Revisin">
    <w:name w:val="Revision"/>
    <w:hidden/>
    <w:uiPriority w:val="99"/>
    <w:semiHidden/>
    <w:rsid w:val="00010A7B"/>
    <w:rPr>
      <w:sz w:val="24"/>
      <w:szCs w:val="24"/>
    </w:rPr>
  </w:style>
  <w:style w:type="character" w:customStyle="1" w:styleId="PrrafodelistaCar">
    <w:name w:val="Párrafo de lista Car"/>
    <w:aliases w:val="Guión Car"/>
    <w:link w:val="Prrafodelista"/>
    <w:uiPriority w:val="34"/>
    <w:locked/>
    <w:rsid w:val="00E8298B"/>
    <w:rPr>
      <w:sz w:val="24"/>
      <w:szCs w:val="24"/>
    </w:rPr>
  </w:style>
  <w:style w:type="paragraph" w:customStyle="1" w:styleId="TableParagraph">
    <w:name w:val="Table Paragraph"/>
    <w:basedOn w:val="Normal"/>
    <w:uiPriority w:val="1"/>
    <w:qFormat/>
    <w:rsid w:val="00A81422"/>
    <w:pPr>
      <w:spacing w:before="120" w:after="120"/>
      <w:ind w:left="425" w:hanging="425"/>
      <w:jc w:val="both"/>
    </w:pPr>
    <w:rPr>
      <w:sz w:val="22"/>
      <w:szCs w:val="22"/>
      <w:lang w:val="en-US" w:eastAsia="en-US"/>
    </w:rPr>
  </w:style>
  <w:style w:type="character" w:customStyle="1" w:styleId="Bodytext1">
    <w:name w:val="Body text|1_"/>
    <w:basedOn w:val="Fuentedeprrafopredeter"/>
    <w:link w:val="Bodytext10"/>
    <w:rsid w:val="000D5FEE"/>
    <w:rPr>
      <w:rFonts w:ascii="Arial" w:eastAsia="Arial" w:hAnsi="Arial" w:cs="Arial"/>
    </w:rPr>
  </w:style>
  <w:style w:type="paragraph" w:customStyle="1" w:styleId="Bodytext10">
    <w:name w:val="Body text|1"/>
    <w:basedOn w:val="Normal"/>
    <w:link w:val="Bodytext1"/>
    <w:rsid w:val="000D5FEE"/>
    <w:pPr>
      <w:widowControl w:val="0"/>
      <w:spacing w:after="100" w:line="293" w:lineRule="auto"/>
    </w:pPr>
    <w:rPr>
      <w:rFonts w:ascii="Arial" w:eastAsia="Arial" w:hAnsi="Arial" w:cs="Arial"/>
      <w:sz w:val="22"/>
      <w:szCs w:val="22"/>
    </w:rPr>
  </w:style>
  <w:style w:type="paragraph" w:customStyle="1" w:styleId="Vietaprimernivel">
    <w:name w:val="Viñeta_primer nivel"/>
    <w:basedOn w:val="Normal"/>
    <w:rsid w:val="00F94EAF"/>
    <w:pPr>
      <w:numPr>
        <w:numId w:val="25"/>
      </w:numPr>
      <w:autoSpaceDE w:val="0"/>
      <w:autoSpaceDN w:val="0"/>
      <w:adjustRightInd w:val="0"/>
      <w:spacing w:after="240" w:line="280" w:lineRule="exact"/>
      <w:jc w:val="both"/>
    </w:pPr>
    <w:rPr>
      <w:rFonts w:ascii="Segoe UI" w:eastAsiaTheme="minorHAnsi" w:hAnsi="Segoe UI" w:cs="Segoe UI"/>
      <w:sz w:val="20"/>
      <w:szCs w:val="20"/>
      <w:lang w:eastAsia="en-US"/>
    </w:rPr>
  </w:style>
  <w:style w:type="paragraph" w:customStyle="1" w:styleId="Detalle1">
    <w:name w:val="Detalle 1"/>
    <w:basedOn w:val="Prrafodelista"/>
    <w:qFormat/>
    <w:rsid w:val="00B031AC"/>
    <w:pPr>
      <w:numPr>
        <w:numId w:val="26"/>
      </w:numPr>
      <w:spacing w:before="60" w:after="60"/>
      <w:jc w:val="both"/>
    </w:pPr>
    <w:rPr>
      <w:rFonts w:ascii="Calibri" w:hAnsi="Calibri" w:cs="Arial"/>
      <w:bCs/>
      <w:snapToGrid w:val="0"/>
      <w:color w:val="000000" w:themeColor="text1"/>
      <w:sz w:val="20"/>
    </w:rPr>
  </w:style>
  <w:style w:type="paragraph" w:customStyle="1" w:styleId="Detalle4">
    <w:name w:val="Detalle 4"/>
    <w:basedOn w:val="Detalle1"/>
    <w:link w:val="Detalle4Car"/>
    <w:qFormat/>
    <w:rsid w:val="00B031AC"/>
  </w:style>
  <w:style w:type="character" w:customStyle="1" w:styleId="Detalle4Car">
    <w:name w:val="Detalle 4 Car"/>
    <w:basedOn w:val="Fuentedeprrafopredeter"/>
    <w:link w:val="Detalle4"/>
    <w:rsid w:val="00B031AC"/>
    <w:rPr>
      <w:rFonts w:ascii="Calibri" w:hAnsi="Calibri" w:cs="Arial"/>
      <w:bCs/>
      <w:snapToGrid w:val="0"/>
      <w:color w:val="000000" w:themeColor="text1"/>
      <w:sz w:val="20"/>
      <w:szCs w:val="24"/>
    </w:rPr>
  </w:style>
  <w:style w:type="character" w:styleId="Mencinsinresolver">
    <w:name w:val="Unresolved Mention"/>
    <w:basedOn w:val="Fuentedeprrafopredeter"/>
    <w:uiPriority w:val="99"/>
    <w:semiHidden/>
    <w:unhideWhenUsed/>
    <w:rsid w:val="00D97D7F"/>
    <w:rPr>
      <w:color w:val="605E5C"/>
      <w:shd w:val="clear" w:color="auto" w:fill="E1DFDD"/>
    </w:rPr>
  </w:style>
  <w:style w:type="paragraph" w:customStyle="1" w:styleId="CM33">
    <w:name w:val="CM33"/>
    <w:basedOn w:val="Default"/>
    <w:next w:val="Default"/>
    <w:uiPriority w:val="99"/>
    <w:rsid w:val="001B0242"/>
    <w:pPr>
      <w:widowControl w:val="0"/>
    </w:pPr>
    <w:rPr>
      <w:rFonts w:ascii="Arial" w:hAnsi="Arial" w:cs="Arial"/>
      <w:color w:val="auto"/>
    </w:rPr>
  </w:style>
  <w:style w:type="paragraph" w:customStyle="1" w:styleId="CM9">
    <w:name w:val="CM9"/>
    <w:basedOn w:val="Default"/>
    <w:next w:val="Default"/>
    <w:uiPriority w:val="99"/>
    <w:rsid w:val="001B0242"/>
    <w:pPr>
      <w:widowControl w:val="0"/>
      <w:spacing w:line="236" w:lineRule="atLeast"/>
    </w:pPr>
    <w:rPr>
      <w:rFonts w:ascii="Arial" w:hAnsi="Arial" w:cs="Arial"/>
      <w:color w:val="auto"/>
    </w:rPr>
  </w:style>
  <w:style w:type="character" w:customStyle="1" w:styleId="Ttulo5Car">
    <w:name w:val="Título 5 Car"/>
    <w:basedOn w:val="Fuentedeprrafopredeter"/>
    <w:link w:val="Ttulo5"/>
    <w:rsid w:val="00AB09D1"/>
    <w:rPr>
      <w:b/>
      <w:bCs/>
      <w:i/>
      <w:iCs/>
      <w:sz w:val="24"/>
      <w:szCs w:val="26"/>
      <w:lang w:val="en-US" w:eastAsia="en-US"/>
    </w:rPr>
  </w:style>
  <w:style w:type="character" w:customStyle="1" w:styleId="Ttulo6Car">
    <w:name w:val="Título 6 Car"/>
    <w:basedOn w:val="Fuentedeprrafopredeter"/>
    <w:link w:val="Ttulo6"/>
    <w:rsid w:val="00AB09D1"/>
    <w:rPr>
      <w:b/>
      <w:bCs/>
      <w:lang w:val="en-US" w:eastAsia="en-US"/>
    </w:rPr>
  </w:style>
  <w:style w:type="character" w:customStyle="1" w:styleId="Ttulo7Car">
    <w:name w:val="Título 7 Car"/>
    <w:basedOn w:val="Fuentedeprrafopredeter"/>
    <w:link w:val="Ttulo7"/>
    <w:rsid w:val="00AB09D1"/>
    <w:rPr>
      <w:sz w:val="20"/>
      <w:szCs w:val="20"/>
      <w:lang w:val="en-US" w:eastAsia="en-US"/>
    </w:rPr>
  </w:style>
  <w:style w:type="character" w:customStyle="1" w:styleId="Ttulo8Car">
    <w:name w:val="Título 8 Car"/>
    <w:basedOn w:val="Fuentedeprrafopredeter"/>
    <w:link w:val="Ttulo8"/>
    <w:rsid w:val="00AB09D1"/>
    <w:rPr>
      <w:i/>
      <w:iCs/>
      <w:sz w:val="20"/>
      <w:szCs w:val="20"/>
      <w:lang w:val="en-US" w:eastAsia="en-US"/>
    </w:rPr>
  </w:style>
  <w:style w:type="character" w:customStyle="1" w:styleId="Ttulo9Car">
    <w:name w:val="Título 9 Car"/>
    <w:basedOn w:val="Fuentedeprrafopredeter"/>
    <w:link w:val="Ttulo9"/>
    <w:rsid w:val="00AB09D1"/>
    <w:rPr>
      <w:rFonts w:ascii="Arial" w:hAnsi="Arial" w:cs="Arial"/>
      <w:lang w:val="en-US" w:eastAsia="en-US"/>
    </w:rPr>
  </w:style>
  <w:style w:type="numbering" w:customStyle="1" w:styleId="Sinlista1">
    <w:name w:val="Sin lista1"/>
    <w:next w:val="Sinlista"/>
    <w:uiPriority w:val="99"/>
    <w:semiHidden/>
    <w:unhideWhenUsed/>
    <w:rsid w:val="00AB09D1"/>
  </w:style>
  <w:style w:type="paragraph" w:styleId="Mapadeldocumento">
    <w:name w:val="Document Map"/>
    <w:basedOn w:val="Normal"/>
    <w:link w:val="MapadeldocumentoCar"/>
    <w:semiHidden/>
    <w:rsid w:val="00AB09D1"/>
    <w:pPr>
      <w:widowControl w:val="0"/>
      <w:shd w:val="clear" w:color="auto" w:fill="000080"/>
    </w:pPr>
    <w:rPr>
      <w:rFonts w:ascii="Tahoma" w:hAnsi="Tahoma" w:cs="Tahoma"/>
      <w:sz w:val="20"/>
      <w:szCs w:val="20"/>
      <w:lang w:val="en-US" w:eastAsia="en-US"/>
    </w:rPr>
  </w:style>
  <w:style w:type="character" w:customStyle="1" w:styleId="MapadeldocumentoCar">
    <w:name w:val="Mapa del documento Car"/>
    <w:basedOn w:val="Fuentedeprrafopredeter"/>
    <w:link w:val="Mapadeldocumento"/>
    <w:semiHidden/>
    <w:rsid w:val="00AB09D1"/>
    <w:rPr>
      <w:rFonts w:ascii="Tahoma" w:hAnsi="Tahoma" w:cs="Tahoma"/>
      <w:sz w:val="20"/>
      <w:szCs w:val="20"/>
      <w:shd w:val="clear" w:color="auto" w:fill="000080"/>
      <w:lang w:val="en-US" w:eastAsia="en-US"/>
    </w:rPr>
  </w:style>
  <w:style w:type="paragraph" w:styleId="Encabezadodemensaje">
    <w:name w:val="Message Header"/>
    <w:basedOn w:val="Normal"/>
    <w:link w:val="EncabezadodemensajeCar"/>
    <w:rsid w:val="00AB09D1"/>
    <w:pPr>
      <w:widowControl w:val="0"/>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US" w:eastAsia="en-US"/>
    </w:rPr>
  </w:style>
  <w:style w:type="character" w:customStyle="1" w:styleId="EncabezadodemensajeCar">
    <w:name w:val="Encabezado de mensaje Car"/>
    <w:basedOn w:val="Fuentedeprrafopredeter"/>
    <w:link w:val="Encabezadodemensaje"/>
    <w:rsid w:val="00AB09D1"/>
    <w:rPr>
      <w:rFonts w:ascii="Arial" w:hAnsi="Arial" w:cs="Arial"/>
      <w:sz w:val="24"/>
      <w:szCs w:val="24"/>
      <w:shd w:val="pct20" w:color="auto" w:fill="auto"/>
      <w:lang w:val="en-US" w:eastAsia="en-US"/>
    </w:rPr>
  </w:style>
  <w:style w:type="paragraph" w:styleId="Textosinformato">
    <w:name w:val="Plain Text"/>
    <w:basedOn w:val="Normal"/>
    <w:link w:val="TextosinformatoCar"/>
    <w:rsid w:val="00AB09D1"/>
    <w:pPr>
      <w:widowControl w:val="0"/>
    </w:pPr>
    <w:rPr>
      <w:rFonts w:ascii="Courier New" w:hAnsi="Courier New" w:cs="Courier New"/>
      <w:sz w:val="20"/>
      <w:szCs w:val="20"/>
      <w:lang w:val="en-US" w:eastAsia="en-US"/>
    </w:rPr>
  </w:style>
  <w:style w:type="character" w:customStyle="1" w:styleId="TextosinformatoCar">
    <w:name w:val="Texto sin formato Car"/>
    <w:basedOn w:val="Fuentedeprrafopredeter"/>
    <w:link w:val="Textosinformato"/>
    <w:rsid w:val="00AB09D1"/>
    <w:rPr>
      <w:rFonts w:ascii="Courier New" w:hAnsi="Courier New" w:cs="Courier New"/>
      <w:sz w:val="20"/>
      <w:szCs w:val="20"/>
      <w:lang w:val="en-US" w:eastAsia="en-US"/>
    </w:rPr>
  </w:style>
  <w:style w:type="paragraph" w:customStyle="1" w:styleId="section1">
    <w:name w:val="section1"/>
    <w:basedOn w:val="Normal"/>
    <w:rsid w:val="00AB09D1"/>
  </w:style>
  <w:style w:type="paragraph" w:customStyle="1" w:styleId="Estilo1">
    <w:name w:val="Estilo1"/>
    <w:basedOn w:val="Normal"/>
    <w:rsid w:val="00AB09D1"/>
    <w:pPr>
      <w:spacing w:before="240" w:after="120"/>
      <w:ind w:left="425" w:hanging="425"/>
      <w:jc w:val="both"/>
    </w:pPr>
    <w:rPr>
      <w:rFonts w:ascii="Arial" w:hAnsi="Arial" w:cs="Arial"/>
      <w:sz w:val="20"/>
      <w:szCs w:val="20"/>
    </w:rPr>
  </w:style>
  <w:style w:type="character" w:styleId="Hipervnculovisitado">
    <w:name w:val="FollowedHyperlink"/>
    <w:basedOn w:val="Fuentedeprrafopredeter"/>
    <w:uiPriority w:val="99"/>
    <w:semiHidden/>
    <w:unhideWhenUsed/>
    <w:rsid w:val="00253A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58334">
      <w:marLeft w:val="0"/>
      <w:marRight w:val="0"/>
      <w:marTop w:val="0"/>
      <w:marBottom w:val="0"/>
      <w:divBdr>
        <w:top w:val="none" w:sz="0" w:space="0" w:color="auto"/>
        <w:left w:val="none" w:sz="0" w:space="0" w:color="auto"/>
        <w:bottom w:val="none" w:sz="0" w:space="0" w:color="auto"/>
        <w:right w:val="none" w:sz="0" w:space="0" w:color="auto"/>
      </w:divBdr>
      <w:divsChild>
        <w:div w:id="136458358">
          <w:marLeft w:val="0"/>
          <w:marRight w:val="0"/>
          <w:marTop w:val="0"/>
          <w:marBottom w:val="0"/>
          <w:divBdr>
            <w:top w:val="none" w:sz="0" w:space="0" w:color="auto"/>
            <w:left w:val="none" w:sz="0" w:space="0" w:color="auto"/>
            <w:bottom w:val="none" w:sz="0" w:space="0" w:color="auto"/>
            <w:right w:val="none" w:sz="0" w:space="0" w:color="auto"/>
          </w:divBdr>
          <w:divsChild>
            <w:div w:id="136458344">
              <w:marLeft w:val="0"/>
              <w:marRight w:val="0"/>
              <w:marTop w:val="0"/>
              <w:marBottom w:val="0"/>
              <w:divBdr>
                <w:top w:val="none" w:sz="0" w:space="0" w:color="auto"/>
                <w:left w:val="none" w:sz="0" w:space="0" w:color="auto"/>
                <w:bottom w:val="none" w:sz="0" w:space="0" w:color="auto"/>
                <w:right w:val="none" w:sz="0" w:space="0" w:color="auto"/>
              </w:divBdr>
              <w:divsChild>
                <w:div w:id="136458345">
                  <w:marLeft w:val="0"/>
                  <w:marRight w:val="0"/>
                  <w:marTop w:val="0"/>
                  <w:marBottom w:val="0"/>
                  <w:divBdr>
                    <w:top w:val="none" w:sz="0" w:space="0" w:color="auto"/>
                    <w:left w:val="none" w:sz="0" w:space="0" w:color="auto"/>
                    <w:bottom w:val="none" w:sz="0" w:space="0" w:color="auto"/>
                    <w:right w:val="none" w:sz="0" w:space="0" w:color="auto"/>
                  </w:divBdr>
                  <w:divsChild>
                    <w:div w:id="1364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8336">
      <w:marLeft w:val="0"/>
      <w:marRight w:val="0"/>
      <w:marTop w:val="0"/>
      <w:marBottom w:val="0"/>
      <w:divBdr>
        <w:top w:val="none" w:sz="0" w:space="0" w:color="auto"/>
        <w:left w:val="none" w:sz="0" w:space="0" w:color="auto"/>
        <w:bottom w:val="none" w:sz="0" w:space="0" w:color="auto"/>
        <w:right w:val="none" w:sz="0" w:space="0" w:color="auto"/>
      </w:divBdr>
      <w:divsChild>
        <w:div w:id="136458355">
          <w:marLeft w:val="0"/>
          <w:marRight w:val="0"/>
          <w:marTop w:val="0"/>
          <w:marBottom w:val="0"/>
          <w:divBdr>
            <w:top w:val="none" w:sz="0" w:space="0" w:color="auto"/>
            <w:left w:val="none" w:sz="0" w:space="0" w:color="auto"/>
            <w:bottom w:val="none" w:sz="0" w:space="0" w:color="auto"/>
            <w:right w:val="none" w:sz="0" w:space="0" w:color="auto"/>
          </w:divBdr>
          <w:divsChild>
            <w:div w:id="136458342">
              <w:marLeft w:val="0"/>
              <w:marRight w:val="0"/>
              <w:marTop w:val="0"/>
              <w:marBottom w:val="0"/>
              <w:divBdr>
                <w:top w:val="none" w:sz="0" w:space="0" w:color="auto"/>
                <w:left w:val="none" w:sz="0" w:space="0" w:color="auto"/>
                <w:bottom w:val="none" w:sz="0" w:space="0" w:color="auto"/>
                <w:right w:val="none" w:sz="0" w:space="0" w:color="auto"/>
              </w:divBdr>
              <w:divsChild>
                <w:div w:id="136458340">
                  <w:marLeft w:val="0"/>
                  <w:marRight w:val="0"/>
                  <w:marTop w:val="0"/>
                  <w:marBottom w:val="0"/>
                  <w:divBdr>
                    <w:top w:val="none" w:sz="0" w:space="0" w:color="auto"/>
                    <w:left w:val="none" w:sz="0" w:space="0" w:color="auto"/>
                    <w:bottom w:val="none" w:sz="0" w:space="0" w:color="auto"/>
                    <w:right w:val="none" w:sz="0" w:space="0" w:color="auto"/>
                  </w:divBdr>
                  <w:divsChild>
                    <w:div w:id="1364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8343">
      <w:marLeft w:val="0"/>
      <w:marRight w:val="0"/>
      <w:marTop w:val="0"/>
      <w:marBottom w:val="0"/>
      <w:divBdr>
        <w:top w:val="none" w:sz="0" w:space="0" w:color="auto"/>
        <w:left w:val="none" w:sz="0" w:space="0" w:color="auto"/>
        <w:bottom w:val="none" w:sz="0" w:space="0" w:color="auto"/>
        <w:right w:val="none" w:sz="0" w:space="0" w:color="auto"/>
      </w:divBdr>
      <w:divsChild>
        <w:div w:id="136458352">
          <w:marLeft w:val="0"/>
          <w:marRight w:val="0"/>
          <w:marTop w:val="0"/>
          <w:marBottom w:val="0"/>
          <w:divBdr>
            <w:top w:val="none" w:sz="0" w:space="0" w:color="auto"/>
            <w:left w:val="none" w:sz="0" w:space="0" w:color="auto"/>
            <w:bottom w:val="none" w:sz="0" w:space="0" w:color="auto"/>
            <w:right w:val="none" w:sz="0" w:space="0" w:color="auto"/>
          </w:divBdr>
          <w:divsChild>
            <w:div w:id="136458349">
              <w:marLeft w:val="0"/>
              <w:marRight w:val="0"/>
              <w:marTop w:val="0"/>
              <w:marBottom w:val="0"/>
              <w:divBdr>
                <w:top w:val="none" w:sz="0" w:space="0" w:color="auto"/>
                <w:left w:val="none" w:sz="0" w:space="0" w:color="auto"/>
                <w:bottom w:val="none" w:sz="0" w:space="0" w:color="auto"/>
                <w:right w:val="none" w:sz="0" w:space="0" w:color="auto"/>
              </w:divBdr>
              <w:divsChild>
                <w:div w:id="136458353">
                  <w:marLeft w:val="0"/>
                  <w:marRight w:val="0"/>
                  <w:marTop w:val="0"/>
                  <w:marBottom w:val="0"/>
                  <w:divBdr>
                    <w:top w:val="none" w:sz="0" w:space="0" w:color="auto"/>
                    <w:left w:val="none" w:sz="0" w:space="0" w:color="auto"/>
                    <w:bottom w:val="none" w:sz="0" w:space="0" w:color="auto"/>
                    <w:right w:val="none" w:sz="0" w:space="0" w:color="auto"/>
                  </w:divBdr>
                  <w:divsChild>
                    <w:div w:id="13645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8346">
      <w:marLeft w:val="0"/>
      <w:marRight w:val="0"/>
      <w:marTop w:val="0"/>
      <w:marBottom w:val="0"/>
      <w:divBdr>
        <w:top w:val="none" w:sz="0" w:space="0" w:color="auto"/>
        <w:left w:val="none" w:sz="0" w:space="0" w:color="auto"/>
        <w:bottom w:val="none" w:sz="0" w:space="0" w:color="auto"/>
        <w:right w:val="none" w:sz="0" w:space="0" w:color="auto"/>
      </w:divBdr>
      <w:divsChild>
        <w:div w:id="136458335">
          <w:marLeft w:val="0"/>
          <w:marRight w:val="0"/>
          <w:marTop w:val="0"/>
          <w:marBottom w:val="0"/>
          <w:divBdr>
            <w:top w:val="none" w:sz="0" w:space="0" w:color="auto"/>
            <w:left w:val="none" w:sz="0" w:space="0" w:color="auto"/>
            <w:bottom w:val="none" w:sz="0" w:space="0" w:color="auto"/>
            <w:right w:val="none" w:sz="0" w:space="0" w:color="auto"/>
          </w:divBdr>
          <w:divsChild>
            <w:div w:id="1364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8350">
      <w:marLeft w:val="0"/>
      <w:marRight w:val="0"/>
      <w:marTop w:val="0"/>
      <w:marBottom w:val="0"/>
      <w:divBdr>
        <w:top w:val="none" w:sz="0" w:space="0" w:color="auto"/>
        <w:left w:val="none" w:sz="0" w:space="0" w:color="auto"/>
        <w:bottom w:val="none" w:sz="0" w:space="0" w:color="auto"/>
        <w:right w:val="none" w:sz="0" w:space="0" w:color="auto"/>
      </w:divBdr>
      <w:divsChild>
        <w:div w:id="136458356">
          <w:marLeft w:val="0"/>
          <w:marRight w:val="0"/>
          <w:marTop w:val="0"/>
          <w:marBottom w:val="0"/>
          <w:divBdr>
            <w:top w:val="none" w:sz="0" w:space="0" w:color="auto"/>
            <w:left w:val="none" w:sz="0" w:space="0" w:color="auto"/>
            <w:bottom w:val="none" w:sz="0" w:space="0" w:color="auto"/>
            <w:right w:val="none" w:sz="0" w:space="0" w:color="auto"/>
          </w:divBdr>
          <w:divsChild>
            <w:div w:id="136458347">
              <w:marLeft w:val="0"/>
              <w:marRight w:val="0"/>
              <w:marTop w:val="100"/>
              <w:marBottom w:val="100"/>
              <w:divBdr>
                <w:top w:val="none" w:sz="0" w:space="0" w:color="auto"/>
                <w:left w:val="none" w:sz="0" w:space="0" w:color="auto"/>
                <w:bottom w:val="none" w:sz="0" w:space="0" w:color="auto"/>
                <w:right w:val="none" w:sz="0" w:space="0" w:color="auto"/>
              </w:divBdr>
              <w:divsChild>
                <w:div w:id="136458354">
                  <w:marLeft w:val="0"/>
                  <w:marRight w:val="0"/>
                  <w:marTop w:val="0"/>
                  <w:marBottom w:val="0"/>
                  <w:divBdr>
                    <w:top w:val="single" w:sz="2" w:space="0" w:color="FFFFFF"/>
                    <w:left w:val="single" w:sz="2" w:space="0" w:color="FFFFFF"/>
                    <w:bottom w:val="single" w:sz="2" w:space="0" w:color="FFFFFF"/>
                    <w:right w:val="single" w:sz="2" w:space="0" w:color="FFFFFF"/>
                  </w:divBdr>
                  <w:divsChild>
                    <w:div w:id="136458348">
                      <w:marLeft w:val="2893"/>
                      <w:marRight w:val="7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8351">
      <w:marLeft w:val="0"/>
      <w:marRight w:val="0"/>
      <w:marTop w:val="0"/>
      <w:marBottom w:val="0"/>
      <w:divBdr>
        <w:top w:val="none" w:sz="0" w:space="0" w:color="auto"/>
        <w:left w:val="none" w:sz="0" w:space="0" w:color="auto"/>
        <w:bottom w:val="none" w:sz="0" w:space="0" w:color="auto"/>
        <w:right w:val="none" w:sz="0" w:space="0" w:color="auto"/>
      </w:divBdr>
      <w:divsChild>
        <w:div w:id="136458337">
          <w:marLeft w:val="0"/>
          <w:marRight w:val="0"/>
          <w:marTop w:val="0"/>
          <w:marBottom w:val="0"/>
          <w:divBdr>
            <w:top w:val="none" w:sz="0" w:space="0" w:color="auto"/>
            <w:left w:val="none" w:sz="0" w:space="0" w:color="auto"/>
            <w:bottom w:val="none" w:sz="0" w:space="0" w:color="auto"/>
            <w:right w:val="none" w:sz="0" w:space="0" w:color="auto"/>
          </w:divBdr>
        </w:div>
      </w:divsChild>
    </w:div>
    <w:div w:id="679892309">
      <w:bodyDiv w:val="1"/>
      <w:marLeft w:val="0"/>
      <w:marRight w:val="0"/>
      <w:marTop w:val="0"/>
      <w:marBottom w:val="0"/>
      <w:divBdr>
        <w:top w:val="none" w:sz="0" w:space="0" w:color="auto"/>
        <w:left w:val="none" w:sz="0" w:space="0" w:color="auto"/>
        <w:bottom w:val="none" w:sz="0" w:space="0" w:color="auto"/>
        <w:right w:val="none" w:sz="0" w:space="0" w:color="auto"/>
      </w:divBdr>
    </w:div>
    <w:div w:id="790585893">
      <w:bodyDiv w:val="1"/>
      <w:marLeft w:val="0"/>
      <w:marRight w:val="0"/>
      <w:marTop w:val="0"/>
      <w:marBottom w:val="0"/>
      <w:divBdr>
        <w:top w:val="none" w:sz="0" w:space="0" w:color="auto"/>
        <w:left w:val="none" w:sz="0" w:space="0" w:color="auto"/>
        <w:bottom w:val="none" w:sz="0" w:space="0" w:color="auto"/>
        <w:right w:val="none" w:sz="0" w:space="0" w:color="auto"/>
      </w:divBdr>
    </w:div>
    <w:div w:id="1217354391">
      <w:bodyDiv w:val="1"/>
      <w:marLeft w:val="0"/>
      <w:marRight w:val="0"/>
      <w:marTop w:val="0"/>
      <w:marBottom w:val="0"/>
      <w:divBdr>
        <w:top w:val="none" w:sz="0" w:space="0" w:color="auto"/>
        <w:left w:val="none" w:sz="0" w:space="0" w:color="auto"/>
        <w:bottom w:val="none" w:sz="0" w:space="0" w:color="auto"/>
        <w:right w:val="none" w:sz="0" w:space="0" w:color="auto"/>
      </w:divBdr>
    </w:div>
    <w:div w:id="1264460055">
      <w:bodyDiv w:val="1"/>
      <w:marLeft w:val="0"/>
      <w:marRight w:val="0"/>
      <w:marTop w:val="0"/>
      <w:marBottom w:val="0"/>
      <w:divBdr>
        <w:top w:val="none" w:sz="0" w:space="0" w:color="auto"/>
        <w:left w:val="none" w:sz="0" w:space="0" w:color="auto"/>
        <w:bottom w:val="none" w:sz="0" w:space="0" w:color="auto"/>
        <w:right w:val="none" w:sz="0" w:space="0" w:color="auto"/>
      </w:divBdr>
    </w:div>
    <w:div w:id="1366515105">
      <w:bodyDiv w:val="1"/>
      <w:marLeft w:val="0"/>
      <w:marRight w:val="0"/>
      <w:marTop w:val="0"/>
      <w:marBottom w:val="0"/>
      <w:divBdr>
        <w:top w:val="none" w:sz="0" w:space="0" w:color="auto"/>
        <w:left w:val="none" w:sz="0" w:space="0" w:color="auto"/>
        <w:bottom w:val="none" w:sz="0" w:space="0" w:color="auto"/>
        <w:right w:val="none" w:sz="0" w:space="0" w:color="auto"/>
      </w:divBdr>
    </w:div>
    <w:div w:id="155453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boe.es/doue/2024/886/L00001-00021.pdf"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berpay.com/es/servicios/sectoriales/titularidad-de-cuentas/"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 Id="rId22" Type="http://schemas.openxmlformats.org/officeDocument/2006/relationships/footer" Target="footer4.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ccn-cert.cni.es/es/informes/informes-de-buenas-practicas-bp/7244-ccn-cert-bp-33-recomendaciones-de-seguridad-en-el-correo-electronico-dmarc/file.html" TargetMode="External"/><Relationship Id="rId2" Type="http://schemas.openxmlformats.org/officeDocument/2006/relationships/hyperlink" Target="https://s2.aebanca.es/wp-content/uploads/2023/11/folleto.-rdenes-en-formato-iso-20022-para-emisin-de-transferencias-y-cheques-en-euros-noviembre-2023-v102.pdf" TargetMode="External"/><Relationship Id="rId1" Type="http://schemas.openxmlformats.org/officeDocument/2006/relationships/hyperlink" Target="https://www.administracionpublica.com/gestion-de-pagos-en-la-administracion-local-ciberseguridad-y-validacion-de-cuentas/?fbclid=IwY2xjawFLsFNleHRuA2FlbQIxMQABHdU93Qn5oFls2QHUtU2BHuMh30RFzisI3oFCZpOYwsP24svJGZVBwU9HnA_aem_mpsw7hZISdvuEXUjly4Ur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3B91FABF1541047B5145E3A27CAC6D6" ma:contentTypeVersion="18" ma:contentTypeDescription="Crear nuevo documento." ma:contentTypeScope="" ma:versionID="1f0a676076a1132fa4062d9d49e900a4">
  <xsd:schema xmlns:xsd="http://www.w3.org/2001/XMLSchema" xmlns:xs="http://www.w3.org/2001/XMLSchema" xmlns:p="http://schemas.microsoft.com/office/2006/metadata/properties" xmlns:ns2="ed26f7c6-d8fe-4919-8a20-d3712cd738ee" xmlns:ns3="c9e191fd-5f87-4ff0-b78b-2dbecc3e60d7" targetNamespace="http://schemas.microsoft.com/office/2006/metadata/properties" ma:root="true" ma:fieldsID="0d75dca6a3b3198cbaa3568318d6d2d2" ns2:_="" ns3:_="">
    <xsd:import namespace="ed26f7c6-d8fe-4919-8a20-d3712cd738ee"/>
    <xsd:import namespace="c9e191fd-5f87-4ff0-b78b-2dbecc3e60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6f7c6-d8fe-4919-8a20-d3712cd73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03840bd1-c059-4a1d-8806-05d93ce82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e191fd-5f87-4ff0-b78b-2dbecc3e60d7"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2d2b119-ec9f-467c-8f41-eaa2d0df7cb1}" ma:internalName="TaxCatchAll" ma:showField="CatchAllData" ma:web="c9e191fd-5f87-4ff0-b78b-2dbecc3e6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e191fd-5f87-4ff0-b78b-2dbecc3e60d7" xsi:nil="true"/>
    <lcf76f155ced4ddcb4097134ff3c332f xmlns="ed26f7c6-d8fe-4919-8a20-d3712cd738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87CE9A-FDB7-424C-90D0-1A14F1E79E2A}">
  <ds:schemaRefs>
    <ds:schemaRef ds:uri="http://schemas.openxmlformats.org/officeDocument/2006/bibliography"/>
  </ds:schemaRefs>
</ds:datastoreItem>
</file>

<file path=customXml/itemProps2.xml><?xml version="1.0" encoding="utf-8"?>
<ds:datastoreItem xmlns:ds="http://schemas.openxmlformats.org/officeDocument/2006/customXml" ds:itemID="{D6CE3CCF-5C19-488E-980A-E85BE49AF403}"/>
</file>

<file path=customXml/itemProps3.xml><?xml version="1.0" encoding="utf-8"?>
<ds:datastoreItem xmlns:ds="http://schemas.openxmlformats.org/officeDocument/2006/customXml" ds:itemID="{D723DE9A-9152-4A65-BDB7-2291B96404DA}"/>
</file>

<file path=customXml/itemProps4.xml><?xml version="1.0" encoding="utf-8"?>
<ds:datastoreItem xmlns:ds="http://schemas.openxmlformats.org/officeDocument/2006/customXml" ds:itemID="{09679CC9-5744-441A-A530-8E5F5E41D46C}"/>
</file>

<file path=docProps/app.xml><?xml version="1.0" encoding="utf-8"?>
<Properties xmlns="http://schemas.openxmlformats.org/officeDocument/2006/extended-properties" xmlns:vt="http://schemas.openxmlformats.org/officeDocument/2006/docPropsVTypes">
  <Template>Normal.dotm</Template>
  <TotalTime>26</TotalTime>
  <Pages>50</Pages>
  <Words>25957</Words>
  <Characters>143048</Characters>
  <Application>Microsoft Office Word</Application>
  <DocSecurity>0</DocSecurity>
  <Lines>1192</Lines>
  <Paragraphs>337</Paragraphs>
  <ScaleCrop>false</ScaleCrop>
  <HeadingPairs>
    <vt:vector size="2" baseType="variant">
      <vt:variant>
        <vt:lpstr>Título</vt:lpstr>
      </vt:variant>
      <vt:variant>
        <vt:i4>1</vt:i4>
      </vt:variant>
    </vt:vector>
  </HeadingPairs>
  <TitlesOfParts>
    <vt:vector size="1" baseType="lpstr">
      <vt:lpstr>La auditoría informática integrada en la auditoría financiera</vt:lpstr>
    </vt:vector>
  </TitlesOfParts>
  <Company>Sindicatura de Comptes</Company>
  <LinksUpToDate>false</LinksUpToDate>
  <CharactersWithSpaces>168668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auditoría informática integrada en la auditoría financiera</dc:title>
  <dc:creator>Administrador</dc:creator>
  <cp:lastModifiedBy>Antonio Minguillón Roy</cp:lastModifiedBy>
  <cp:revision>7</cp:revision>
  <cp:lastPrinted>2024-08-26T11:48:00Z</cp:lastPrinted>
  <dcterms:created xsi:type="dcterms:W3CDTF">2024-11-07T14:32:00Z</dcterms:created>
  <dcterms:modified xsi:type="dcterms:W3CDTF">2024-12-17T12:15:00Z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0x01010083B91FABF1541047B5145E3A27CAC6D6</vt:lpwstr>
  </property>
</Properties>
</file>