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E9868" w14:textId="26C7B729" w:rsidR="009E4FCD" w:rsidRPr="005724FD" w:rsidRDefault="009E4FCD" w:rsidP="007A0CE3">
      <w:pPr>
        <w:pStyle w:val="Prrafodelista"/>
        <w:numPr>
          <w:ilvl w:val="0"/>
          <w:numId w:val="9"/>
        </w:numPr>
        <w:pBdr>
          <w:top w:val="single" w:sz="18" w:space="1" w:color="7F7F7F" w:themeColor="text1" w:themeTint="80"/>
          <w:left w:val="single" w:sz="18" w:space="4" w:color="7F7F7F" w:themeColor="text1" w:themeTint="80"/>
          <w:bottom w:val="single" w:sz="18" w:space="1" w:color="7F7F7F" w:themeColor="text1" w:themeTint="80"/>
          <w:right w:val="single" w:sz="18" w:space="0" w:color="7F7F7F" w:themeColor="text1" w:themeTint="80"/>
        </w:pBdr>
        <w:spacing w:before="120" w:after="120" w:line="240" w:lineRule="auto"/>
        <w:ind w:left="993" w:right="709" w:hanging="357"/>
        <w:contextualSpacing w:val="0"/>
        <w:rPr>
          <w:rFonts w:asciiTheme="minorHAnsi" w:eastAsia="Calibri" w:hAnsiTheme="minorHAnsi" w:cstheme="minorHAnsi"/>
          <w:b/>
          <w:bCs/>
          <w:color w:val="auto"/>
          <w:sz w:val="20"/>
        </w:rPr>
      </w:pPr>
      <w:r w:rsidRPr="005724FD">
        <w:rPr>
          <w:rFonts w:asciiTheme="minorHAnsi" w:eastAsia="Calibri" w:hAnsiTheme="minorHAnsi" w:cstheme="minorHAnsi"/>
          <w:b/>
          <w:bCs/>
          <w:color w:val="auto"/>
          <w:sz w:val="20"/>
        </w:rPr>
        <w:t>Gobernanza y normas de auditoría</w:t>
      </w:r>
    </w:p>
    <w:p w14:paraId="47F540E7" w14:textId="38E74C90" w:rsidR="009E4FCD" w:rsidRPr="005724FD" w:rsidRDefault="009E4FCD" w:rsidP="007A0CE3">
      <w:pPr>
        <w:pStyle w:val="Prrafodelista"/>
        <w:numPr>
          <w:ilvl w:val="0"/>
          <w:numId w:val="9"/>
        </w:numPr>
        <w:pBdr>
          <w:top w:val="single" w:sz="18" w:space="1" w:color="7F7F7F" w:themeColor="text1" w:themeTint="80"/>
          <w:left w:val="single" w:sz="18" w:space="4" w:color="7F7F7F" w:themeColor="text1" w:themeTint="80"/>
          <w:bottom w:val="single" w:sz="18" w:space="1" w:color="7F7F7F" w:themeColor="text1" w:themeTint="80"/>
          <w:right w:val="single" w:sz="18" w:space="0" w:color="7F7F7F" w:themeColor="text1" w:themeTint="80"/>
        </w:pBdr>
        <w:spacing w:before="120" w:after="120" w:line="240" w:lineRule="auto"/>
        <w:ind w:left="993" w:right="709" w:hanging="357"/>
        <w:contextualSpacing w:val="0"/>
        <w:rPr>
          <w:rFonts w:asciiTheme="minorHAnsi" w:eastAsia="Calibri" w:hAnsiTheme="minorHAnsi" w:cstheme="minorHAnsi"/>
          <w:b/>
          <w:bCs/>
          <w:color w:val="auto"/>
          <w:sz w:val="20"/>
        </w:rPr>
      </w:pPr>
      <w:r w:rsidRPr="005724FD">
        <w:rPr>
          <w:rFonts w:asciiTheme="minorHAnsi" w:eastAsia="Calibri" w:hAnsiTheme="minorHAnsi" w:cstheme="minorHAnsi"/>
          <w:b/>
          <w:bCs/>
          <w:color w:val="auto"/>
          <w:sz w:val="20"/>
        </w:rPr>
        <w:t>Por</w:t>
      </w:r>
      <w:r w:rsidR="003747E0" w:rsidRPr="005724FD">
        <w:rPr>
          <w:rFonts w:asciiTheme="minorHAnsi" w:eastAsia="Calibri" w:hAnsiTheme="minorHAnsi" w:cstheme="minorHAnsi"/>
          <w:b/>
          <w:bCs/>
          <w:color w:val="auto"/>
          <w:sz w:val="20"/>
        </w:rPr>
        <w:t xml:space="preserve"> </w:t>
      </w:r>
      <w:r w:rsidRPr="005724FD">
        <w:rPr>
          <w:rFonts w:asciiTheme="minorHAnsi" w:eastAsia="Calibri" w:hAnsiTheme="minorHAnsi" w:cstheme="minorHAnsi"/>
          <w:b/>
          <w:bCs/>
          <w:color w:val="auto"/>
          <w:sz w:val="20"/>
        </w:rPr>
        <w:t xml:space="preserve">qué es importante para el auditor conocer la estructura de gobierno y dirección de la entidad, incluida la </w:t>
      </w:r>
      <w:r w:rsidR="00E7642E">
        <w:rPr>
          <w:rFonts w:asciiTheme="minorHAnsi" w:eastAsia="Calibri" w:hAnsiTheme="minorHAnsi" w:cstheme="minorHAnsi"/>
          <w:b/>
          <w:bCs/>
          <w:color w:val="auto"/>
          <w:sz w:val="20"/>
        </w:rPr>
        <w:t>gobernanza de las TI</w:t>
      </w:r>
    </w:p>
    <w:p w14:paraId="2C16A25D" w14:textId="7A878C42" w:rsidR="00CF1D9E" w:rsidRPr="005724FD" w:rsidRDefault="00CF1D9E" w:rsidP="007A0CE3">
      <w:pPr>
        <w:pStyle w:val="Prrafodelista"/>
        <w:numPr>
          <w:ilvl w:val="0"/>
          <w:numId w:val="9"/>
        </w:numPr>
        <w:pBdr>
          <w:top w:val="single" w:sz="18" w:space="1" w:color="7F7F7F" w:themeColor="text1" w:themeTint="80"/>
          <w:left w:val="single" w:sz="18" w:space="4" w:color="7F7F7F" w:themeColor="text1" w:themeTint="80"/>
          <w:bottom w:val="single" w:sz="18" w:space="1" w:color="7F7F7F" w:themeColor="text1" w:themeTint="80"/>
          <w:right w:val="single" w:sz="18" w:space="0" w:color="7F7F7F" w:themeColor="text1" w:themeTint="80"/>
        </w:pBdr>
        <w:spacing w:before="120" w:after="120" w:line="240" w:lineRule="auto"/>
        <w:ind w:left="993" w:right="709" w:hanging="357"/>
        <w:contextualSpacing w:val="0"/>
        <w:rPr>
          <w:rFonts w:asciiTheme="minorHAnsi" w:eastAsia="Calibri" w:hAnsiTheme="minorHAnsi" w:cstheme="minorHAnsi"/>
          <w:b/>
          <w:bCs/>
          <w:color w:val="auto"/>
          <w:sz w:val="20"/>
        </w:rPr>
      </w:pPr>
      <w:r w:rsidRPr="005724FD">
        <w:rPr>
          <w:rFonts w:asciiTheme="minorHAnsi" w:eastAsia="Calibri" w:hAnsiTheme="minorHAnsi" w:cstheme="minorHAnsi"/>
          <w:b/>
          <w:bCs/>
          <w:color w:val="auto"/>
          <w:sz w:val="20"/>
        </w:rPr>
        <w:t xml:space="preserve">Qué </w:t>
      </w:r>
      <w:r w:rsidR="00F934DB" w:rsidRPr="005724FD">
        <w:rPr>
          <w:rFonts w:asciiTheme="minorHAnsi" w:eastAsia="Calibri" w:hAnsiTheme="minorHAnsi" w:cstheme="minorHAnsi"/>
          <w:b/>
          <w:bCs/>
          <w:color w:val="auto"/>
          <w:sz w:val="20"/>
        </w:rPr>
        <w:t>es la</w:t>
      </w:r>
      <w:r w:rsidRPr="005724FD">
        <w:rPr>
          <w:rFonts w:asciiTheme="minorHAnsi" w:eastAsia="Calibri" w:hAnsiTheme="minorHAnsi" w:cstheme="minorHAnsi"/>
          <w:b/>
          <w:bCs/>
          <w:color w:val="auto"/>
          <w:sz w:val="20"/>
        </w:rPr>
        <w:t xml:space="preserve"> </w:t>
      </w:r>
      <w:r w:rsidR="00F934DB" w:rsidRPr="005724FD">
        <w:rPr>
          <w:rFonts w:asciiTheme="minorHAnsi" w:eastAsia="Calibri" w:hAnsiTheme="minorHAnsi" w:cstheme="minorHAnsi"/>
          <w:b/>
          <w:bCs/>
          <w:color w:val="auto"/>
          <w:sz w:val="20"/>
        </w:rPr>
        <w:t xml:space="preserve">gobernanza corporativa o </w:t>
      </w:r>
      <w:r w:rsidRPr="005724FD">
        <w:rPr>
          <w:rFonts w:asciiTheme="minorHAnsi" w:eastAsia="Calibri" w:hAnsiTheme="minorHAnsi" w:cstheme="minorHAnsi"/>
          <w:b/>
          <w:bCs/>
          <w:color w:val="auto"/>
          <w:sz w:val="20"/>
        </w:rPr>
        <w:t xml:space="preserve">gobierno de la entidad </w:t>
      </w:r>
    </w:p>
    <w:p w14:paraId="76037D6A" w14:textId="37ECE859" w:rsidR="005D7AE5" w:rsidRPr="005724FD" w:rsidRDefault="005D7AE5" w:rsidP="007A0CE3">
      <w:pPr>
        <w:pStyle w:val="Prrafodelista"/>
        <w:numPr>
          <w:ilvl w:val="0"/>
          <w:numId w:val="9"/>
        </w:numPr>
        <w:pBdr>
          <w:top w:val="single" w:sz="18" w:space="1" w:color="7F7F7F" w:themeColor="text1" w:themeTint="80"/>
          <w:left w:val="single" w:sz="18" w:space="4" w:color="7F7F7F" w:themeColor="text1" w:themeTint="80"/>
          <w:bottom w:val="single" w:sz="18" w:space="1" w:color="7F7F7F" w:themeColor="text1" w:themeTint="80"/>
          <w:right w:val="single" w:sz="18" w:space="0" w:color="7F7F7F" w:themeColor="text1" w:themeTint="80"/>
        </w:pBdr>
        <w:spacing w:before="120" w:after="120" w:line="240" w:lineRule="auto"/>
        <w:ind w:left="993" w:right="709" w:hanging="357"/>
        <w:contextualSpacing w:val="0"/>
        <w:rPr>
          <w:rFonts w:asciiTheme="minorHAnsi" w:eastAsia="Calibri" w:hAnsiTheme="minorHAnsi" w:cstheme="minorHAnsi"/>
          <w:b/>
          <w:bCs/>
          <w:color w:val="auto"/>
          <w:sz w:val="20"/>
        </w:rPr>
      </w:pPr>
      <w:r w:rsidRPr="005724FD">
        <w:rPr>
          <w:rFonts w:asciiTheme="minorHAnsi" w:eastAsia="Calibri" w:hAnsiTheme="minorHAnsi" w:cstheme="minorHAnsi"/>
          <w:b/>
          <w:bCs/>
          <w:color w:val="auto"/>
          <w:sz w:val="20"/>
        </w:rPr>
        <w:t xml:space="preserve">Qué es la </w:t>
      </w:r>
      <w:r w:rsidR="00E7642E">
        <w:rPr>
          <w:rFonts w:asciiTheme="minorHAnsi" w:eastAsia="Calibri" w:hAnsiTheme="minorHAnsi" w:cstheme="minorHAnsi"/>
          <w:b/>
          <w:bCs/>
          <w:color w:val="auto"/>
          <w:sz w:val="20"/>
        </w:rPr>
        <w:t>gobernanza de las TI</w:t>
      </w:r>
      <w:r w:rsidR="000C0A0C" w:rsidRPr="005724FD">
        <w:rPr>
          <w:rFonts w:asciiTheme="minorHAnsi" w:eastAsia="Calibri" w:hAnsiTheme="minorHAnsi" w:cstheme="minorHAnsi"/>
          <w:b/>
          <w:bCs/>
          <w:color w:val="auto"/>
          <w:sz w:val="20"/>
        </w:rPr>
        <w:t xml:space="preserve"> y por qué es importante</w:t>
      </w:r>
    </w:p>
    <w:p w14:paraId="3F3597AD" w14:textId="3F825BD6" w:rsidR="00662896" w:rsidRPr="005724FD" w:rsidRDefault="00662896" w:rsidP="007A0CE3">
      <w:pPr>
        <w:pStyle w:val="Prrafodelista"/>
        <w:numPr>
          <w:ilvl w:val="0"/>
          <w:numId w:val="9"/>
        </w:numPr>
        <w:pBdr>
          <w:top w:val="single" w:sz="18" w:space="1" w:color="7F7F7F" w:themeColor="text1" w:themeTint="80"/>
          <w:left w:val="single" w:sz="18" w:space="4" w:color="7F7F7F" w:themeColor="text1" w:themeTint="80"/>
          <w:bottom w:val="single" w:sz="18" w:space="1" w:color="7F7F7F" w:themeColor="text1" w:themeTint="80"/>
          <w:right w:val="single" w:sz="18" w:space="0" w:color="7F7F7F" w:themeColor="text1" w:themeTint="80"/>
        </w:pBdr>
        <w:spacing w:before="120" w:after="120" w:line="240" w:lineRule="auto"/>
        <w:ind w:left="993" w:right="709" w:hanging="357"/>
        <w:contextualSpacing w:val="0"/>
        <w:rPr>
          <w:rFonts w:asciiTheme="minorHAnsi" w:eastAsia="Calibri" w:hAnsiTheme="minorHAnsi" w:cstheme="minorHAnsi"/>
          <w:b/>
          <w:bCs/>
          <w:color w:val="auto"/>
          <w:sz w:val="20"/>
        </w:rPr>
      </w:pPr>
      <w:r w:rsidRPr="005724FD">
        <w:rPr>
          <w:rFonts w:asciiTheme="minorHAnsi" w:eastAsia="Calibri" w:hAnsiTheme="minorHAnsi" w:cstheme="minorHAnsi"/>
          <w:b/>
          <w:bCs/>
          <w:color w:val="auto"/>
          <w:sz w:val="20"/>
        </w:rPr>
        <w:t xml:space="preserve">Elementos clave de la </w:t>
      </w:r>
      <w:r w:rsidR="00E7642E">
        <w:rPr>
          <w:rFonts w:asciiTheme="minorHAnsi" w:eastAsia="Calibri" w:hAnsiTheme="minorHAnsi" w:cstheme="minorHAnsi"/>
          <w:b/>
          <w:bCs/>
          <w:color w:val="auto"/>
          <w:sz w:val="20"/>
        </w:rPr>
        <w:t>gobernanza de las TI</w:t>
      </w:r>
    </w:p>
    <w:p w14:paraId="2ED1676E" w14:textId="25C20D96" w:rsidR="00662896" w:rsidRPr="005724FD" w:rsidRDefault="00662896" w:rsidP="007A0CE3">
      <w:pPr>
        <w:pStyle w:val="Prrafodelista"/>
        <w:numPr>
          <w:ilvl w:val="0"/>
          <w:numId w:val="9"/>
        </w:numPr>
        <w:pBdr>
          <w:top w:val="single" w:sz="18" w:space="1" w:color="7F7F7F" w:themeColor="text1" w:themeTint="80"/>
          <w:left w:val="single" w:sz="18" w:space="4" w:color="7F7F7F" w:themeColor="text1" w:themeTint="80"/>
          <w:bottom w:val="single" w:sz="18" w:space="1" w:color="7F7F7F" w:themeColor="text1" w:themeTint="80"/>
          <w:right w:val="single" w:sz="18" w:space="0" w:color="7F7F7F" w:themeColor="text1" w:themeTint="80"/>
        </w:pBdr>
        <w:spacing w:before="120" w:after="120" w:line="240" w:lineRule="auto"/>
        <w:ind w:left="993" w:right="709" w:hanging="357"/>
        <w:contextualSpacing w:val="0"/>
        <w:rPr>
          <w:rFonts w:asciiTheme="minorHAnsi" w:eastAsia="Calibri" w:hAnsiTheme="minorHAnsi" w:cstheme="minorHAnsi"/>
          <w:b/>
          <w:bCs/>
          <w:color w:val="auto"/>
          <w:sz w:val="20"/>
        </w:rPr>
      </w:pPr>
      <w:r w:rsidRPr="005724FD">
        <w:rPr>
          <w:rFonts w:asciiTheme="minorHAnsi" w:eastAsia="Calibri" w:hAnsiTheme="minorHAnsi" w:cstheme="minorHAnsi"/>
          <w:b/>
          <w:bCs/>
          <w:color w:val="auto"/>
          <w:sz w:val="20"/>
        </w:rPr>
        <w:t xml:space="preserve">Riesgos asociados a una </w:t>
      </w:r>
      <w:r w:rsidR="00E7642E">
        <w:rPr>
          <w:rFonts w:asciiTheme="minorHAnsi" w:eastAsia="Calibri" w:hAnsiTheme="minorHAnsi" w:cstheme="minorHAnsi"/>
          <w:b/>
          <w:bCs/>
          <w:color w:val="auto"/>
          <w:sz w:val="20"/>
        </w:rPr>
        <w:t>gobernanza de las TI</w:t>
      </w:r>
      <w:r w:rsidRPr="005724FD">
        <w:rPr>
          <w:rFonts w:asciiTheme="minorHAnsi" w:eastAsia="Calibri" w:hAnsiTheme="minorHAnsi" w:cstheme="minorHAnsi"/>
          <w:b/>
          <w:bCs/>
          <w:color w:val="auto"/>
          <w:sz w:val="20"/>
        </w:rPr>
        <w:t xml:space="preserve"> inadecuada</w:t>
      </w:r>
    </w:p>
    <w:p w14:paraId="3ACF2CFD" w14:textId="4E7F4887" w:rsidR="002B3B63" w:rsidRPr="005724FD" w:rsidRDefault="002B3B63" w:rsidP="007A0CE3">
      <w:pPr>
        <w:pStyle w:val="Prrafodelista"/>
        <w:numPr>
          <w:ilvl w:val="0"/>
          <w:numId w:val="9"/>
        </w:numPr>
        <w:pBdr>
          <w:top w:val="single" w:sz="18" w:space="1" w:color="7F7F7F" w:themeColor="text1" w:themeTint="80"/>
          <w:left w:val="single" w:sz="18" w:space="4" w:color="7F7F7F" w:themeColor="text1" w:themeTint="80"/>
          <w:bottom w:val="single" w:sz="18" w:space="1" w:color="7F7F7F" w:themeColor="text1" w:themeTint="80"/>
          <w:right w:val="single" w:sz="18" w:space="0" w:color="7F7F7F" w:themeColor="text1" w:themeTint="80"/>
        </w:pBdr>
        <w:spacing w:before="120" w:after="120" w:line="240" w:lineRule="auto"/>
        <w:ind w:left="993" w:right="709" w:hanging="357"/>
        <w:contextualSpacing w:val="0"/>
        <w:rPr>
          <w:rFonts w:asciiTheme="minorHAnsi" w:eastAsia="Calibri" w:hAnsiTheme="minorHAnsi" w:cstheme="minorHAnsi"/>
          <w:b/>
          <w:bCs/>
          <w:color w:val="auto"/>
          <w:sz w:val="20"/>
        </w:rPr>
      </w:pPr>
      <w:r w:rsidRPr="005724FD">
        <w:rPr>
          <w:rFonts w:asciiTheme="minorHAnsi" w:eastAsia="Calibri" w:hAnsiTheme="minorHAnsi" w:cstheme="minorHAnsi"/>
          <w:b/>
          <w:bCs/>
          <w:color w:val="auto"/>
          <w:sz w:val="20"/>
        </w:rPr>
        <w:t xml:space="preserve">Cómo puede el auditor evaluar si existe una adecuada </w:t>
      </w:r>
      <w:r w:rsidR="00E7642E">
        <w:rPr>
          <w:rFonts w:asciiTheme="minorHAnsi" w:eastAsia="Calibri" w:hAnsiTheme="minorHAnsi" w:cstheme="minorHAnsi"/>
          <w:b/>
          <w:bCs/>
          <w:color w:val="auto"/>
          <w:sz w:val="20"/>
        </w:rPr>
        <w:t>gobernanza de las TI</w:t>
      </w:r>
    </w:p>
    <w:p w14:paraId="5AA84245" w14:textId="77777777" w:rsidR="001F3779" w:rsidRPr="005724FD" w:rsidRDefault="002B3B63" w:rsidP="007A0CE3">
      <w:pPr>
        <w:pStyle w:val="Prrafodelista"/>
        <w:numPr>
          <w:ilvl w:val="0"/>
          <w:numId w:val="9"/>
        </w:numPr>
        <w:pBdr>
          <w:top w:val="single" w:sz="18" w:space="1" w:color="7F7F7F" w:themeColor="text1" w:themeTint="80"/>
          <w:left w:val="single" w:sz="18" w:space="4" w:color="7F7F7F" w:themeColor="text1" w:themeTint="80"/>
          <w:bottom w:val="single" w:sz="18" w:space="1" w:color="7F7F7F" w:themeColor="text1" w:themeTint="80"/>
          <w:right w:val="single" w:sz="18" w:space="0" w:color="7F7F7F" w:themeColor="text1" w:themeTint="80"/>
        </w:pBdr>
        <w:spacing w:before="120" w:after="120" w:line="240" w:lineRule="auto"/>
        <w:ind w:left="993" w:right="709" w:hanging="357"/>
        <w:contextualSpacing w:val="0"/>
        <w:rPr>
          <w:rFonts w:asciiTheme="minorHAnsi" w:eastAsia="Calibri" w:hAnsiTheme="minorHAnsi" w:cstheme="minorHAnsi"/>
          <w:b/>
          <w:bCs/>
          <w:color w:val="auto"/>
          <w:sz w:val="20"/>
        </w:rPr>
      </w:pPr>
      <w:r w:rsidRPr="005724FD">
        <w:rPr>
          <w:rFonts w:asciiTheme="minorHAnsi" w:eastAsia="Calibri" w:hAnsiTheme="minorHAnsi" w:cstheme="minorHAnsi"/>
          <w:b/>
          <w:bCs/>
          <w:color w:val="auto"/>
          <w:sz w:val="20"/>
        </w:rPr>
        <w:t>Bibliografía</w:t>
      </w:r>
      <w:r w:rsidR="001F3779" w:rsidRPr="005724FD">
        <w:rPr>
          <w:rFonts w:asciiTheme="minorHAnsi" w:eastAsia="Calibri" w:hAnsiTheme="minorHAnsi" w:cstheme="minorHAnsi"/>
          <w:b/>
          <w:bCs/>
          <w:color w:val="auto"/>
          <w:sz w:val="20"/>
        </w:rPr>
        <w:t xml:space="preserve"> </w:t>
      </w:r>
    </w:p>
    <w:p w14:paraId="3BE33A2A" w14:textId="4E929484" w:rsidR="001F3779" w:rsidRPr="005724FD" w:rsidRDefault="001F3779" w:rsidP="00C74F55">
      <w:pPr>
        <w:pBdr>
          <w:top w:val="single" w:sz="18" w:space="1" w:color="7F7F7F" w:themeColor="text1" w:themeTint="80"/>
          <w:left w:val="single" w:sz="18" w:space="4" w:color="7F7F7F" w:themeColor="text1" w:themeTint="80"/>
          <w:bottom w:val="single" w:sz="18" w:space="1" w:color="7F7F7F" w:themeColor="text1" w:themeTint="80"/>
          <w:right w:val="single" w:sz="18" w:space="0" w:color="7F7F7F" w:themeColor="text1" w:themeTint="80"/>
        </w:pBdr>
        <w:spacing w:before="120" w:after="120" w:line="240" w:lineRule="auto"/>
        <w:ind w:left="636" w:right="709"/>
        <w:rPr>
          <w:rFonts w:asciiTheme="minorHAnsi" w:eastAsia="Calibri" w:hAnsiTheme="minorHAnsi" w:cstheme="minorHAnsi"/>
          <w:b/>
          <w:bCs/>
          <w:color w:val="auto"/>
          <w:sz w:val="20"/>
        </w:rPr>
      </w:pPr>
      <w:r w:rsidRPr="005724FD">
        <w:rPr>
          <w:rFonts w:asciiTheme="minorHAnsi" w:eastAsia="Calibri" w:hAnsiTheme="minorHAnsi" w:cstheme="minorHAnsi"/>
          <w:b/>
          <w:bCs/>
          <w:color w:val="auto"/>
          <w:sz w:val="20"/>
        </w:rPr>
        <w:t>Anexo</w:t>
      </w:r>
      <w:r w:rsidR="00276EE1" w:rsidRPr="005724FD">
        <w:rPr>
          <w:rFonts w:asciiTheme="minorHAnsi" w:eastAsia="Calibri" w:hAnsiTheme="minorHAnsi" w:cstheme="minorHAnsi"/>
          <w:b/>
          <w:bCs/>
          <w:color w:val="auto"/>
          <w:sz w:val="20"/>
        </w:rPr>
        <w:t xml:space="preserve"> 1</w:t>
      </w:r>
      <w:r w:rsidRPr="005724FD">
        <w:rPr>
          <w:rFonts w:asciiTheme="minorHAnsi" w:eastAsia="Calibri" w:hAnsiTheme="minorHAnsi" w:cstheme="minorHAnsi"/>
          <w:b/>
          <w:bCs/>
          <w:color w:val="auto"/>
          <w:sz w:val="20"/>
        </w:rPr>
        <w:t xml:space="preserve">: </w:t>
      </w:r>
      <w:r w:rsidR="00D70133" w:rsidRPr="005724FD">
        <w:rPr>
          <w:rFonts w:asciiTheme="minorHAnsi" w:eastAsia="Calibri" w:hAnsiTheme="minorHAnsi" w:cstheme="minorHAnsi"/>
          <w:b/>
          <w:bCs/>
          <w:color w:val="auto"/>
          <w:sz w:val="20"/>
        </w:rPr>
        <w:t>Visión general de los principios de gobernanza</w:t>
      </w:r>
    </w:p>
    <w:p w14:paraId="13DF323C" w14:textId="3373028E" w:rsidR="00662896" w:rsidRPr="005724FD" w:rsidRDefault="00276EE1" w:rsidP="00C74F55">
      <w:pPr>
        <w:pBdr>
          <w:top w:val="single" w:sz="18" w:space="1" w:color="7F7F7F" w:themeColor="text1" w:themeTint="80"/>
          <w:left w:val="single" w:sz="18" w:space="4" w:color="7F7F7F" w:themeColor="text1" w:themeTint="80"/>
          <w:bottom w:val="single" w:sz="18" w:space="1" w:color="7F7F7F" w:themeColor="text1" w:themeTint="80"/>
          <w:right w:val="single" w:sz="18" w:space="0" w:color="7F7F7F" w:themeColor="text1" w:themeTint="80"/>
        </w:pBdr>
        <w:spacing w:before="120" w:after="120" w:line="240" w:lineRule="auto"/>
        <w:ind w:left="636" w:right="709"/>
        <w:rPr>
          <w:rFonts w:asciiTheme="minorHAnsi" w:eastAsia="Calibri" w:hAnsiTheme="minorHAnsi" w:cstheme="minorHAnsi"/>
          <w:b/>
          <w:bCs/>
          <w:color w:val="auto"/>
          <w:sz w:val="20"/>
        </w:rPr>
      </w:pPr>
      <w:r w:rsidRPr="005724FD">
        <w:rPr>
          <w:rFonts w:asciiTheme="minorHAnsi" w:eastAsia="Calibri" w:hAnsiTheme="minorHAnsi" w:cstheme="minorHAnsi"/>
          <w:b/>
          <w:bCs/>
          <w:color w:val="auto"/>
          <w:sz w:val="20"/>
        </w:rPr>
        <w:t xml:space="preserve">Anexo 2: Programa/cuestionario para la evaluación de la </w:t>
      </w:r>
      <w:r w:rsidR="00E7642E">
        <w:rPr>
          <w:rFonts w:asciiTheme="minorHAnsi" w:eastAsia="Calibri" w:hAnsiTheme="minorHAnsi" w:cstheme="minorHAnsi"/>
          <w:b/>
          <w:bCs/>
          <w:color w:val="auto"/>
          <w:sz w:val="20"/>
        </w:rPr>
        <w:t>gobernanza de las TI</w:t>
      </w:r>
    </w:p>
    <w:p w14:paraId="64009BFF" w14:textId="57824701" w:rsidR="001D30E1" w:rsidRPr="005724FD" w:rsidRDefault="001D30E1" w:rsidP="00C74F55">
      <w:pPr>
        <w:spacing w:before="240" w:after="120" w:line="240" w:lineRule="auto"/>
        <w:jc w:val="both"/>
        <w:rPr>
          <w:rFonts w:asciiTheme="minorHAnsi" w:eastAsia="Calibri" w:hAnsiTheme="minorHAnsi" w:cstheme="minorHAnsi"/>
          <w:b/>
          <w:bCs/>
          <w:color w:val="auto"/>
          <w:sz w:val="22"/>
          <w:szCs w:val="22"/>
        </w:rPr>
      </w:pPr>
      <w:r w:rsidRPr="005724FD">
        <w:rPr>
          <w:rFonts w:asciiTheme="minorHAnsi" w:eastAsia="Calibri" w:hAnsiTheme="minorHAnsi" w:cstheme="minorHAnsi"/>
          <w:b/>
          <w:bCs/>
          <w:color w:val="auto"/>
          <w:sz w:val="22"/>
          <w:szCs w:val="22"/>
        </w:rPr>
        <w:t xml:space="preserve">1. </w:t>
      </w:r>
      <w:bookmarkStart w:id="0" w:name="_Hlk140230686"/>
      <w:r w:rsidRPr="005724FD">
        <w:rPr>
          <w:rFonts w:asciiTheme="minorHAnsi" w:eastAsia="Calibri" w:hAnsiTheme="minorHAnsi" w:cstheme="minorHAnsi"/>
          <w:b/>
          <w:bCs/>
          <w:color w:val="auto"/>
          <w:sz w:val="22"/>
          <w:szCs w:val="22"/>
        </w:rPr>
        <w:t>Gobernanza y normas de auditoría</w:t>
      </w:r>
      <w:bookmarkEnd w:id="0"/>
      <w:r w:rsidR="00125F65" w:rsidRPr="005724FD">
        <w:rPr>
          <w:rFonts w:asciiTheme="minorHAnsi" w:eastAsia="Calibri" w:hAnsiTheme="minorHAnsi" w:cstheme="minorHAnsi"/>
          <w:b/>
          <w:bCs/>
          <w:color w:val="auto"/>
          <w:sz w:val="22"/>
          <w:szCs w:val="22"/>
        </w:rPr>
        <w:t xml:space="preserve"> </w:t>
      </w:r>
    </w:p>
    <w:p w14:paraId="066D7236" w14:textId="77777777" w:rsidR="001D30E1" w:rsidRPr="005724FD" w:rsidRDefault="001D30E1" w:rsidP="00C74F55">
      <w:pPr>
        <w:spacing w:before="120" w:after="120" w:line="240" w:lineRule="auto"/>
        <w:ind w:right="-1"/>
        <w:jc w:val="both"/>
        <w:rPr>
          <w:rFonts w:asciiTheme="minorHAnsi" w:hAnsiTheme="minorHAnsi" w:cstheme="minorHAnsi"/>
          <w:color w:val="auto"/>
          <w:sz w:val="20"/>
        </w:rPr>
      </w:pPr>
      <w:r w:rsidRPr="005724FD">
        <w:rPr>
          <w:rFonts w:asciiTheme="minorHAnsi" w:hAnsiTheme="minorHAnsi" w:cstheme="minorHAnsi"/>
          <w:color w:val="auto"/>
          <w:sz w:val="20"/>
        </w:rPr>
        <w:t xml:space="preserve">Uno de los primeros pasos que el auditor debe dar en una auditoría, de acuerdo con el requerimiento 19.a.i de la GPF-OCEX 1315R/NIA-ES 315R, consiste en aplicar procedimientos de valoración del riesgo para obtener conocimiento de la entidad y su entorno, y en particular de la estructura organizativa, de propiedad y de </w:t>
      </w:r>
      <w:r w:rsidRPr="005724FD">
        <w:rPr>
          <w:rFonts w:asciiTheme="minorHAnsi" w:hAnsiTheme="minorHAnsi" w:cstheme="minorHAnsi"/>
          <w:b/>
          <w:bCs/>
          <w:color w:val="auto"/>
          <w:sz w:val="20"/>
        </w:rPr>
        <w:t>gobierno de la entidad</w:t>
      </w:r>
      <w:r w:rsidRPr="005724FD">
        <w:rPr>
          <w:rFonts w:asciiTheme="minorHAnsi" w:hAnsiTheme="minorHAnsi" w:cstheme="minorHAnsi"/>
          <w:color w:val="auto"/>
          <w:sz w:val="20"/>
        </w:rPr>
        <w:t xml:space="preserve"> y de su modelo de negocio, </w:t>
      </w:r>
      <w:r w:rsidRPr="005724FD">
        <w:rPr>
          <w:rFonts w:asciiTheme="minorHAnsi" w:hAnsiTheme="minorHAnsi" w:cstheme="minorHAnsi"/>
          <w:b/>
          <w:bCs/>
          <w:color w:val="auto"/>
          <w:sz w:val="20"/>
        </w:rPr>
        <w:t>incluido el grado en que el modelo de negocio integra el uso de TI.</w:t>
      </w:r>
    </w:p>
    <w:p w14:paraId="577137CD" w14:textId="77777777" w:rsidR="00394B2F" w:rsidRPr="005724FD" w:rsidRDefault="001D30E1" w:rsidP="47610DCC">
      <w:pPr>
        <w:spacing w:before="120" w:after="120" w:line="240" w:lineRule="auto"/>
        <w:jc w:val="both"/>
        <w:rPr>
          <w:rFonts w:asciiTheme="minorHAnsi" w:hAnsiTheme="minorHAnsi" w:cstheme="minorBidi"/>
          <w:color w:val="auto"/>
          <w:sz w:val="20"/>
          <w:lang w:val="es-ES"/>
        </w:rPr>
      </w:pPr>
      <w:r w:rsidRPr="005724FD">
        <w:rPr>
          <w:rFonts w:asciiTheme="minorHAnsi" w:hAnsiTheme="minorHAnsi" w:cstheme="minorBidi"/>
          <w:color w:val="auto"/>
          <w:sz w:val="20"/>
          <w:lang w:val="es-ES"/>
        </w:rPr>
        <w:t xml:space="preserve">Posteriormente se deberá obtener conocimiento del </w:t>
      </w:r>
      <w:r w:rsidRPr="005724FD">
        <w:rPr>
          <w:rFonts w:asciiTheme="minorHAnsi" w:hAnsiTheme="minorHAnsi" w:cstheme="minorBidi"/>
          <w:b/>
          <w:bCs/>
          <w:color w:val="auto"/>
          <w:sz w:val="20"/>
          <w:lang w:val="es-ES"/>
        </w:rPr>
        <w:t>sistema de control interno</w:t>
      </w:r>
      <w:r w:rsidRPr="005724FD">
        <w:rPr>
          <w:rFonts w:asciiTheme="minorHAnsi" w:hAnsiTheme="minorHAnsi" w:cstheme="minorBidi"/>
          <w:color w:val="auto"/>
          <w:sz w:val="20"/>
          <w:lang w:val="es-ES"/>
        </w:rPr>
        <w:t xml:space="preserve">, que la GPF-OCEX 1315R/NIA-ES 315R define (apartado 11.m) como el sistema diseñado, implementado y mantenido por los </w:t>
      </w:r>
      <w:r w:rsidRPr="005724FD">
        <w:rPr>
          <w:rFonts w:asciiTheme="minorHAnsi" w:hAnsiTheme="minorHAnsi" w:cstheme="minorBidi"/>
          <w:b/>
          <w:bCs/>
          <w:color w:val="auto"/>
          <w:sz w:val="20"/>
          <w:lang w:val="es-ES"/>
        </w:rPr>
        <w:t>responsables del gobierno de la entidad</w:t>
      </w:r>
      <w:r w:rsidRPr="005724FD">
        <w:rPr>
          <w:rFonts w:asciiTheme="minorHAnsi" w:hAnsiTheme="minorHAnsi" w:cstheme="minorBidi"/>
          <w:color w:val="auto"/>
          <w:sz w:val="20"/>
          <w:lang w:val="es-ES"/>
        </w:rPr>
        <w:t xml:space="preserve">, la </w:t>
      </w:r>
      <w:r w:rsidRPr="005724FD">
        <w:rPr>
          <w:rFonts w:asciiTheme="minorHAnsi" w:hAnsiTheme="minorHAnsi" w:cstheme="minorBidi"/>
          <w:b/>
          <w:bCs/>
          <w:color w:val="auto"/>
          <w:sz w:val="20"/>
          <w:lang w:val="es-ES"/>
        </w:rPr>
        <w:t>dirección</w:t>
      </w:r>
      <w:r w:rsidRPr="005724FD">
        <w:rPr>
          <w:rFonts w:asciiTheme="minorHAnsi" w:hAnsiTheme="minorHAnsi" w:cstheme="minorBidi"/>
          <w:color w:val="auto"/>
          <w:sz w:val="20"/>
          <w:lang w:val="es-ES"/>
        </w:rPr>
        <w:t xml:space="preserve"> y otro personal, con la finalidad de proporcionar una seguridad razonable sobre la consecución de los objetivos de la entidad relativos a la fiabilidad de la información financiera, la eficacia y eficiencia de las operaciones, así como sobre el cumplimiento de las disposiciones legales y reglamentarias aplicables. </w:t>
      </w:r>
    </w:p>
    <w:p w14:paraId="30E82209" w14:textId="49095DAC" w:rsidR="005D6DBC" w:rsidRPr="005724FD" w:rsidRDefault="005D6DBC" w:rsidP="005D6DBC">
      <w:pPr>
        <w:pStyle w:val="Prrafodelista"/>
        <w:spacing w:before="120" w:after="120" w:line="240" w:lineRule="auto"/>
        <w:ind w:left="0"/>
        <w:contextualSpacing w:val="0"/>
        <w:jc w:val="both"/>
        <w:rPr>
          <w:rFonts w:asciiTheme="minorHAnsi" w:hAnsiTheme="minorHAnsi" w:cstheme="minorHAnsi"/>
          <w:color w:val="auto"/>
          <w:sz w:val="20"/>
        </w:rPr>
      </w:pPr>
      <w:r w:rsidRPr="005724FD">
        <w:rPr>
          <w:rFonts w:asciiTheme="minorHAnsi" w:hAnsiTheme="minorHAnsi" w:cstheme="minorHAnsi"/>
          <w:color w:val="auto"/>
          <w:sz w:val="20"/>
        </w:rPr>
        <w:t>Interesa resaltar cómo las NIA-ES distinguen claramente entre gobierno corporativo y dirección, con diferentes responsabilidades y funciones</w:t>
      </w:r>
      <w:r w:rsidR="00DD3EB2" w:rsidRPr="005724FD">
        <w:rPr>
          <w:rFonts w:asciiTheme="minorHAnsi" w:hAnsiTheme="minorHAnsi" w:cstheme="minorHAnsi"/>
          <w:color w:val="auto"/>
          <w:sz w:val="20"/>
        </w:rPr>
        <w:t xml:space="preserve"> (ver más </w:t>
      </w:r>
      <w:r w:rsidR="00CF41D5" w:rsidRPr="005724FD">
        <w:rPr>
          <w:rFonts w:asciiTheme="minorHAnsi" w:hAnsiTheme="minorHAnsi" w:cstheme="minorHAnsi"/>
          <w:color w:val="auto"/>
          <w:sz w:val="20"/>
        </w:rPr>
        <w:t>adelante las definiciones de la NIA-ES-SP 1260)</w:t>
      </w:r>
      <w:r w:rsidRPr="005724FD">
        <w:rPr>
          <w:rFonts w:asciiTheme="minorHAnsi" w:hAnsiTheme="minorHAnsi" w:cstheme="minorHAnsi"/>
          <w:color w:val="auto"/>
          <w:sz w:val="20"/>
        </w:rPr>
        <w:t>.</w:t>
      </w:r>
    </w:p>
    <w:p w14:paraId="2FC33CA9" w14:textId="0A180B2B" w:rsidR="001D30E1" w:rsidRPr="005724FD" w:rsidRDefault="001D30E1" w:rsidP="00C74F55">
      <w:pPr>
        <w:spacing w:before="120" w:after="120" w:line="240" w:lineRule="auto"/>
        <w:jc w:val="both"/>
        <w:rPr>
          <w:rFonts w:asciiTheme="minorHAnsi" w:hAnsiTheme="minorHAnsi" w:cstheme="minorHAnsi"/>
          <w:color w:val="auto"/>
          <w:sz w:val="20"/>
        </w:rPr>
      </w:pPr>
      <w:r w:rsidRPr="005724FD">
        <w:rPr>
          <w:rFonts w:asciiTheme="minorHAnsi" w:hAnsiTheme="minorHAnsi" w:cstheme="minorHAnsi"/>
          <w:color w:val="auto"/>
          <w:sz w:val="20"/>
        </w:rPr>
        <w:t>A los efectos de las NIA, el sistema de control interno comprende cinco componentes interrelacionados:</w:t>
      </w:r>
    </w:p>
    <w:p w14:paraId="6FFAFE53" w14:textId="77777777" w:rsidR="001D30E1" w:rsidRPr="005724FD" w:rsidRDefault="001D30E1" w:rsidP="007A0CE3">
      <w:pPr>
        <w:pStyle w:val="Prrafodelista"/>
        <w:numPr>
          <w:ilvl w:val="0"/>
          <w:numId w:val="6"/>
        </w:numPr>
        <w:spacing w:before="120" w:after="120" w:line="240" w:lineRule="auto"/>
        <w:ind w:left="567" w:hanging="283"/>
        <w:contextualSpacing w:val="0"/>
        <w:rPr>
          <w:rFonts w:asciiTheme="minorHAnsi" w:hAnsiTheme="minorHAnsi" w:cstheme="minorHAnsi"/>
          <w:color w:val="auto"/>
          <w:sz w:val="20"/>
        </w:rPr>
      </w:pPr>
      <w:r w:rsidRPr="005724FD">
        <w:rPr>
          <w:rFonts w:asciiTheme="minorHAnsi" w:hAnsiTheme="minorHAnsi" w:cstheme="minorHAnsi"/>
          <w:color w:val="auto"/>
          <w:sz w:val="20"/>
        </w:rPr>
        <w:t>el entorno de control;</w:t>
      </w:r>
    </w:p>
    <w:p w14:paraId="0AFBBBAE" w14:textId="77777777" w:rsidR="001D30E1" w:rsidRPr="005724FD" w:rsidRDefault="001D30E1" w:rsidP="007A0CE3">
      <w:pPr>
        <w:pStyle w:val="Prrafodelista"/>
        <w:numPr>
          <w:ilvl w:val="0"/>
          <w:numId w:val="6"/>
        </w:numPr>
        <w:spacing w:before="120" w:after="120" w:line="240" w:lineRule="auto"/>
        <w:ind w:left="567" w:hanging="283"/>
        <w:contextualSpacing w:val="0"/>
        <w:rPr>
          <w:rFonts w:asciiTheme="minorHAnsi" w:hAnsiTheme="minorHAnsi" w:cstheme="minorHAnsi"/>
          <w:color w:val="auto"/>
          <w:sz w:val="20"/>
        </w:rPr>
      </w:pPr>
      <w:r w:rsidRPr="005724FD">
        <w:rPr>
          <w:rFonts w:asciiTheme="minorHAnsi" w:hAnsiTheme="minorHAnsi" w:cstheme="minorHAnsi"/>
          <w:color w:val="auto"/>
          <w:sz w:val="20"/>
        </w:rPr>
        <w:t>el proceso de valoración del riesgo por la entidad;</w:t>
      </w:r>
    </w:p>
    <w:p w14:paraId="765BA9B2" w14:textId="77777777" w:rsidR="001D30E1" w:rsidRPr="005724FD" w:rsidRDefault="001D30E1" w:rsidP="007A0CE3">
      <w:pPr>
        <w:pStyle w:val="Prrafodelista"/>
        <w:numPr>
          <w:ilvl w:val="0"/>
          <w:numId w:val="6"/>
        </w:numPr>
        <w:spacing w:before="120" w:after="120" w:line="240" w:lineRule="auto"/>
        <w:ind w:left="567" w:hanging="283"/>
        <w:contextualSpacing w:val="0"/>
        <w:rPr>
          <w:rFonts w:asciiTheme="minorHAnsi" w:hAnsiTheme="minorHAnsi" w:cstheme="minorHAnsi"/>
          <w:color w:val="auto"/>
          <w:sz w:val="20"/>
        </w:rPr>
      </w:pPr>
      <w:r w:rsidRPr="005724FD">
        <w:rPr>
          <w:rFonts w:asciiTheme="minorHAnsi" w:hAnsiTheme="minorHAnsi" w:cstheme="minorHAnsi"/>
          <w:color w:val="auto"/>
          <w:sz w:val="20"/>
        </w:rPr>
        <w:t>el proceso de la entidad para el seguimiento del sistema de control interno;</w:t>
      </w:r>
    </w:p>
    <w:p w14:paraId="358A074D" w14:textId="77777777" w:rsidR="001D30E1" w:rsidRPr="005724FD" w:rsidRDefault="001D30E1" w:rsidP="007A0CE3">
      <w:pPr>
        <w:pStyle w:val="Prrafodelista"/>
        <w:numPr>
          <w:ilvl w:val="0"/>
          <w:numId w:val="6"/>
        </w:numPr>
        <w:spacing w:before="120" w:after="120" w:line="240" w:lineRule="auto"/>
        <w:ind w:left="567" w:hanging="283"/>
        <w:contextualSpacing w:val="0"/>
        <w:rPr>
          <w:rFonts w:asciiTheme="minorHAnsi" w:hAnsiTheme="minorHAnsi" w:cstheme="minorHAnsi"/>
          <w:color w:val="auto"/>
          <w:sz w:val="20"/>
        </w:rPr>
      </w:pPr>
      <w:r w:rsidRPr="005724FD">
        <w:rPr>
          <w:rFonts w:asciiTheme="minorHAnsi" w:hAnsiTheme="minorHAnsi" w:cstheme="minorHAnsi"/>
          <w:color w:val="auto"/>
          <w:sz w:val="20"/>
        </w:rPr>
        <w:t>el sistema de información y comunicación y</w:t>
      </w:r>
    </w:p>
    <w:p w14:paraId="0B46F5B5" w14:textId="77777777" w:rsidR="001D30E1" w:rsidRPr="005724FD" w:rsidRDefault="001D30E1" w:rsidP="007A0CE3">
      <w:pPr>
        <w:pStyle w:val="Prrafodelista"/>
        <w:numPr>
          <w:ilvl w:val="0"/>
          <w:numId w:val="6"/>
        </w:numPr>
        <w:spacing w:before="120" w:after="120" w:line="240" w:lineRule="auto"/>
        <w:ind w:left="567" w:hanging="283"/>
        <w:contextualSpacing w:val="0"/>
        <w:rPr>
          <w:rFonts w:asciiTheme="minorHAnsi" w:hAnsiTheme="minorHAnsi" w:cstheme="minorHAnsi"/>
          <w:color w:val="auto"/>
          <w:sz w:val="20"/>
        </w:rPr>
      </w:pPr>
      <w:r w:rsidRPr="005724FD">
        <w:rPr>
          <w:rFonts w:asciiTheme="minorHAnsi" w:hAnsiTheme="minorHAnsi" w:cstheme="minorHAnsi"/>
          <w:color w:val="auto"/>
          <w:sz w:val="20"/>
        </w:rPr>
        <w:t>las actividades de control.</w:t>
      </w:r>
    </w:p>
    <w:p w14:paraId="3C4CE756" w14:textId="6E67F7F6" w:rsidR="001D30E1" w:rsidRPr="005724FD" w:rsidRDefault="001D30E1" w:rsidP="00C74F55">
      <w:pPr>
        <w:spacing w:before="120" w:after="120" w:line="240" w:lineRule="auto"/>
        <w:jc w:val="both"/>
        <w:rPr>
          <w:rFonts w:asciiTheme="minorHAnsi" w:hAnsiTheme="minorHAnsi" w:cstheme="minorHAnsi"/>
          <w:iCs/>
          <w:color w:val="auto"/>
          <w:sz w:val="20"/>
        </w:rPr>
      </w:pPr>
      <w:r w:rsidRPr="005724FD">
        <w:rPr>
          <w:rFonts w:asciiTheme="minorHAnsi" w:hAnsiTheme="minorHAnsi" w:cstheme="minorHAnsi"/>
          <w:iCs/>
          <w:color w:val="auto"/>
          <w:sz w:val="20"/>
        </w:rPr>
        <w:t>Además, en referencia al sistema de control interno, también se requiere (</w:t>
      </w:r>
      <w:r w:rsidRPr="005724FD">
        <w:rPr>
          <w:rFonts w:asciiTheme="minorHAnsi" w:hAnsiTheme="minorHAnsi" w:cstheme="minorHAnsi"/>
          <w:color w:val="auto"/>
          <w:sz w:val="20"/>
        </w:rPr>
        <w:t xml:space="preserve">apartado </w:t>
      </w:r>
      <w:r w:rsidRPr="005724FD">
        <w:rPr>
          <w:rFonts w:asciiTheme="minorHAnsi" w:hAnsiTheme="minorHAnsi" w:cstheme="minorHAnsi"/>
          <w:iCs/>
          <w:color w:val="auto"/>
          <w:sz w:val="20"/>
        </w:rPr>
        <w:t>21.a</w:t>
      </w:r>
      <w:r w:rsidR="00394B2F" w:rsidRPr="005724FD">
        <w:rPr>
          <w:rFonts w:asciiTheme="minorHAnsi" w:hAnsiTheme="minorHAnsi" w:cstheme="minorHAnsi"/>
          <w:iCs/>
          <w:color w:val="auto"/>
          <w:sz w:val="20"/>
        </w:rPr>
        <w:t xml:space="preserve"> de la </w:t>
      </w:r>
      <w:r w:rsidR="00394B2F" w:rsidRPr="005724FD">
        <w:rPr>
          <w:rFonts w:asciiTheme="minorHAnsi" w:hAnsiTheme="minorHAnsi" w:cstheme="minorHAnsi"/>
          <w:color w:val="auto"/>
          <w:sz w:val="20"/>
        </w:rPr>
        <w:t>GPF-OCEX 1315R/NIA-ES 315R</w:t>
      </w:r>
      <w:r w:rsidRPr="005724FD">
        <w:rPr>
          <w:rFonts w:asciiTheme="minorHAnsi" w:hAnsiTheme="minorHAnsi" w:cstheme="minorHAnsi"/>
          <w:iCs/>
          <w:color w:val="auto"/>
          <w:sz w:val="20"/>
        </w:rPr>
        <w:t>) que el auditor obtenga conocimiento del primer componente</w:t>
      </w:r>
      <w:r w:rsidR="003D7044" w:rsidRPr="005724FD">
        <w:rPr>
          <w:rFonts w:asciiTheme="minorHAnsi" w:hAnsiTheme="minorHAnsi" w:cstheme="minorHAnsi"/>
          <w:iCs/>
          <w:color w:val="auto"/>
          <w:sz w:val="20"/>
        </w:rPr>
        <w:t>,</w:t>
      </w:r>
      <w:r w:rsidRPr="005724FD">
        <w:rPr>
          <w:rFonts w:asciiTheme="minorHAnsi" w:hAnsiTheme="minorHAnsi" w:cstheme="minorHAnsi"/>
          <w:iCs/>
          <w:color w:val="auto"/>
          <w:sz w:val="20"/>
        </w:rPr>
        <w:t xml:space="preserve"> el </w:t>
      </w:r>
      <w:r w:rsidRPr="005724FD">
        <w:rPr>
          <w:rFonts w:asciiTheme="minorHAnsi" w:hAnsiTheme="minorHAnsi" w:cstheme="minorHAnsi"/>
          <w:i/>
          <w:color w:val="auto"/>
          <w:sz w:val="20"/>
        </w:rPr>
        <w:t>entorno de control</w:t>
      </w:r>
      <w:r w:rsidRPr="005724FD">
        <w:rPr>
          <w:rFonts w:asciiTheme="minorHAnsi" w:hAnsiTheme="minorHAnsi" w:cstheme="minorHAnsi"/>
          <w:iCs/>
          <w:color w:val="auto"/>
          <w:sz w:val="20"/>
        </w:rPr>
        <w:t xml:space="preserve">, es decir, del conjunto de controles, procesos y estructuras que tratan: </w:t>
      </w:r>
    </w:p>
    <w:p w14:paraId="6D53AC20" w14:textId="77777777" w:rsidR="001D30E1" w:rsidRPr="005724FD" w:rsidRDefault="001D30E1" w:rsidP="007A0CE3">
      <w:pPr>
        <w:pStyle w:val="Prrafodelista"/>
        <w:numPr>
          <w:ilvl w:val="0"/>
          <w:numId w:val="7"/>
        </w:numPr>
        <w:spacing w:before="120" w:after="120" w:line="240" w:lineRule="auto"/>
        <w:ind w:left="567" w:right="566" w:hanging="283"/>
        <w:contextualSpacing w:val="0"/>
        <w:rPr>
          <w:rFonts w:asciiTheme="minorHAnsi" w:hAnsiTheme="minorHAnsi" w:cstheme="minorHAnsi"/>
          <w:iCs/>
          <w:color w:val="auto"/>
          <w:sz w:val="20"/>
        </w:rPr>
      </w:pPr>
      <w:r w:rsidRPr="005724FD">
        <w:rPr>
          <w:rFonts w:asciiTheme="minorHAnsi" w:hAnsiTheme="minorHAnsi" w:cstheme="minorHAnsi"/>
          <w:iCs/>
          <w:color w:val="auto"/>
          <w:sz w:val="20"/>
        </w:rPr>
        <w:t xml:space="preserve">el modo en que la dirección ejerce las </w:t>
      </w:r>
      <w:r w:rsidRPr="005724FD">
        <w:rPr>
          <w:rFonts w:asciiTheme="minorHAnsi" w:hAnsiTheme="minorHAnsi" w:cstheme="minorHAnsi"/>
          <w:b/>
          <w:bCs/>
          <w:iCs/>
          <w:color w:val="auto"/>
          <w:sz w:val="20"/>
        </w:rPr>
        <w:t>responsabilidades de supervisión</w:t>
      </w:r>
      <w:r w:rsidRPr="005724FD">
        <w:rPr>
          <w:rFonts w:asciiTheme="minorHAnsi" w:hAnsiTheme="minorHAnsi" w:cstheme="minorHAnsi"/>
          <w:iCs/>
          <w:color w:val="auto"/>
          <w:sz w:val="20"/>
        </w:rPr>
        <w:t>, tales como la cultura de la entidad y el compromiso de la dirección con la integridad y los valores éticos;</w:t>
      </w:r>
    </w:p>
    <w:p w14:paraId="3DFF3851" w14:textId="77777777" w:rsidR="001D30E1" w:rsidRPr="005724FD" w:rsidRDefault="001D30E1" w:rsidP="007A0CE3">
      <w:pPr>
        <w:pStyle w:val="Prrafodelista"/>
        <w:numPr>
          <w:ilvl w:val="0"/>
          <w:numId w:val="7"/>
        </w:numPr>
        <w:spacing w:before="120" w:after="120" w:line="240" w:lineRule="auto"/>
        <w:ind w:left="567" w:right="566" w:hanging="283"/>
        <w:contextualSpacing w:val="0"/>
        <w:rPr>
          <w:rFonts w:asciiTheme="minorHAnsi" w:hAnsiTheme="minorHAnsi" w:cstheme="minorHAnsi"/>
          <w:iCs/>
          <w:color w:val="auto"/>
          <w:sz w:val="20"/>
        </w:rPr>
      </w:pPr>
      <w:r w:rsidRPr="005724FD">
        <w:rPr>
          <w:rFonts w:asciiTheme="minorHAnsi" w:hAnsiTheme="minorHAnsi" w:cstheme="minorHAnsi"/>
          <w:b/>
          <w:bCs/>
          <w:iCs/>
          <w:color w:val="auto"/>
          <w:sz w:val="20"/>
        </w:rPr>
        <w:t xml:space="preserve">la independencia de los responsables del gobierno de la entidad y su supervisión del sistema de control interno </w:t>
      </w:r>
      <w:r w:rsidRPr="005724FD">
        <w:rPr>
          <w:rFonts w:asciiTheme="minorHAnsi" w:hAnsiTheme="minorHAnsi" w:cstheme="minorHAnsi"/>
          <w:iCs/>
          <w:color w:val="auto"/>
          <w:sz w:val="20"/>
        </w:rPr>
        <w:t>de la entidad cuando estos sean distintos de la dirección;</w:t>
      </w:r>
    </w:p>
    <w:p w14:paraId="03205C76" w14:textId="77777777" w:rsidR="001D30E1" w:rsidRPr="005724FD" w:rsidRDefault="001D30E1" w:rsidP="007A0CE3">
      <w:pPr>
        <w:pStyle w:val="Prrafodelista"/>
        <w:numPr>
          <w:ilvl w:val="0"/>
          <w:numId w:val="7"/>
        </w:numPr>
        <w:spacing w:before="120" w:after="120" w:line="240" w:lineRule="auto"/>
        <w:ind w:left="567" w:right="566" w:hanging="283"/>
        <w:contextualSpacing w:val="0"/>
        <w:rPr>
          <w:rFonts w:asciiTheme="minorHAnsi" w:hAnsiTheme="minorHAnsi" w:cstheme="minorHAnsi"/>
          <w:iCs/>
          <w:color w:val="auto"/>
          <w:sz w:val="20"/>
        </w:rPr>
      </w:pPr>
      <w:r w:rsidRPr="005724FD">
        <w:rPr>
          <w:rFonts w:asciiTheme="minorHAnsi" w:hAnsiTheme="minorHAnsi" w:cstheme="minorHAnsi"/>
          <w:iCs/>
          <w:color w:val="auto"/>
          <w:sz w:val="20"/>
        </w:rPr>
        <w:t xml:space="preserve">la asignación de </w:t>
      </w:r>
      <w:r w:rsidRPr="005724FD">
        <w:rPr>
          <w:rFonts w:asciiTheme="minorHAnsi" w:hAnsiTheme="minorHAnsi" w:cstheme="minorHAnsi"/>
          <w:b/>
          <w:bCs/>
          <w:iCs/>
          <w:color w:val="auto"/>
          <w:sz w:val="20"/>
        </w:rPr>
        <w:t>autoridad y responsabilidad</w:t>
      </w:r>
      <w:r w:rsidRPr="005724FD">
        <w:rPr>
          <w:rFonts w:asciiTheme="minorHAnsi" w:hAnsiTheme="minorHAnsi" w:cstheme="minorHAnsi"/>
          <w:iCs/>
          <w:color w:val="auto"/>
          <w:sz w:val="20"/>
        </w:rPr>
        <w:t xml:space="preserve"> en la entidad.</w:t>
      </w:r>
    </w:p>
    <w:p w14:paraId="1023E719" w14:textId="536C138E" w:rsidR="001D30E1" w:rsidRPr="005724FD" w:rsidRDefault="001D30E1" w:rsidP="00C74F55">
      <w:pPr>
        <w:spacing w:before="240" w:after="120" w:line="240" w:lineRule="auto"/>
        <w:ind w:left="284" w:hanging="284"/>
        <w:jc w:val="both"/>
        <w:rPr>
          <w:rFonts w:asciiTheme="minorHAnsi" w:eastAsia="Calibri" w:hAnsiTheme="minorHAnsi" w:cstheme="minorHAnsi"/>
          <w:b/>
          <w:bCs/>
          <w:color w:val="auto"/>
          <w:sz w:val="22"/>
          <w:szCs w:val="22"/>
        </w:rPr>
      </w:pPr>
      <w:r w:rsidRPr="005724FD">
        <w:rPr>
          <w:rFonts w:asciiTheme="minorHAnsi" w:eastAsia="Calibri" w:hAnsiTheme="minorHAnsi" w:cstheme="minorHAnsi"/>
          <w:b/>
          <w:bCs/>
          <w:color w:val="auto"/>
          <w:sz w:val="22"/>
          <w:szCs w:val="22"/>
        </w:rPr>
        <w:lastRenderedPageBreak/>
        <w:t xml:space="preserve">2. </w:t>
      </w:r>
      <w:r w:rsidR="00F03EE6" w:rsidRPr="005724FD">
        <w:rPr>
          <w:rFonts w:asciiTheme="minorHAnsi" w:eastAsia="Calibri" w:hAnsiTheme="minorHAnsi" w:cstheme="minorHAnsi"/>
          <w:b/>
          <w:bCs/>
          <w:color w:val="auto"/>
          <w:sz w:val="22"/>
          <w:szCs w:val="22"/>
        </w:rPr>
        <w:tab/>
      </w:r>
      <w:r w:rsidRPr="005724FD">
        <w:rPr>
          <w:rFonts w:asciiTheme="minorHAnsi" w:eastAsia="Calibri" w:hAnsiTheme="minorHAnsi" w:cstheme="minorHAnsi"/>
          <w:b/>
          <w:bCs/>
          <w:color w:val="auto"/>
          <w:sz w:val="22"/>
          <w:szCs w:val="22"/>
        </w:rPr>
        <w:t>Por</w:t>
      </w:r>
      <w:r w:rsidR="0068640B">
        <w:rPr>
          <w:rFonts w:asciiTheme="minorHAnsi" w:eastAsia="Calibri" w:hAnsiTheme="minorHAnsi" w:cstheme="minorHAnsi"/>
          <w:b/>
          <w:bCs/>
          <w:color w:val="auto"/>
          <w:sz w:val="22"/>
          <w:szCs w:val="22"/>
        </w:rPr>
        <w:t xml:space="preserve"> </w:t>
      </w:r>
      <w:r w:rsidRPr="005724FD">
        <w:rPr>
          <w:rFonts w:asciiTheme="minorHAnsi" w:eastAsia="Calibri" w:hAnsiTheme="minorHAnsi" w:cstheme="minorHAnsi"/>
          <w:b/>
          <w:bCs/>
          <w:color w:val="auto"/>
          <w:sz w:val="22"/>
          <w:szCs w:val="22"/>
        </w:rPr>
        <w:t xml:space="preserve">qué es importante para el auditor conocer la estructura de gobierno y dirección de la entidad, incluida la </w:t>
      </w:r>
      <w:r w:rsidR="00E7642E">
        <w:rPr>
          <w:rFonts w:asciiTheme="minorHAnsi" w:eastAsia="Calibri" w:hAnsiTheme="minorHAnsi" w:cstheme="minorHAnsi"/>
          <w:b/>
          <w:bCs/>
          <w:color w:val="auto"/>
          <w:sz w:val="22"/>
          <w:szCs w:val="22"/>
        </w:rPr>
        <w:t>gobernanza de las TI</w:t>
      </w:r>
    </w:p>
    <w:p w14:paraId="4C65511F" w14:textId="77777777" w:rsidR="001D30E1" w:rsidRPr="005724FD" w:rsidRDefault="001D30E1" w:rsidP="00C74F55">
      <w:pPr>
        <w:spacing w:before="120" w:after="120" w:line="240" w:lineRule="auto"/>
        <w:ind w:right="-1"/>
        <w:jc w:val="both"/>
        <w:rPr>
          <w:rFonts w:asciiTheme="minorHAnsi" w:hAnsiTheme="minorHAnsi" w:cstheme="minorHAnsi"/>
          <w:color w:val="auto"/>
          <w:sz w:val="20"/>
        </w:rPr>
      </w:pPr>
      <w:r w:rsidRPr="005724FD">
        <w:rPr>
          <w:rFonts w:asciiTheme="minorHAnsi" w:hAnsiTheme="minorHAnsi" w:cstheme="minorHAnsi"/>
          <w:color w:val="auto"/>
          <w:sz w:val="20"/>
        </w:rPr>
        <w:t>Como ya se ha señalado, el auditor debe adquirir un conocimiento del entorno de control del sistema de control interno de la entidad</w:t>
      </w:r>
      <w:r w:rsidRPr="005724FD">
        <w:rPr>
          <w:rFonts w:asciiTheme="minorHAnsi" w:hAnsiTheme="minorHAnsi" w:cstheme="minorHAnsi"/>
          <w:color w:val="auto"/>
          <w:sz w:val="20"/>
          <w:vertAlign w:val="superscript"/>
        </w:rPr>
        <w:footnoteReference w:id="2"/>
      </w:r>
      <w:r w:rsidRPr="005724FD">
        <w:rPr>
          <w:rFonts w:asciiTheme="minorHAnsi" w:hAnsiTheme="minorHAnsi" w:cstheme="minorHAnsi"/>
          <w:color w:val="auto"/>
          <w:sz w:val="20"/>
        </w:rPr>
        <w:t xml:space="preserve"> que incluye las </w:t>
      </w:r>
      <w:r w:rsidRPr="005724FD">
        <w:rPr>
          <w:rFonts w:asciiTheme="minorHAnsi" w:hAnsiTheme="minorHAnsi" w:cstheme="minorHAnsi"/>
          <w:b/>
          <w:bCs/>
          <w:color w:val="auto"/>
          <w:sz w:val="20"/>
        </w:rPr>
        <w:t>funciones de gobierno y de dirección</w:t>
      </w:r>
      <w:r w:rsidRPr="005724FD">
        <w:rPr>
          <w:rFonts w:asciiTheme="minorHAnsi" w:hAnsiTheme="minorHAnsi" w:cstheme="minorHAnsi"/>
          <w:color w:val="auto"/>
          <w:sz w:val="20"/>
        </w:rPr>
        <w:t xml:space="preserve">, así como las actitudes, grado de percepción y actuaciones de los </w:t>
      </w:r>
      <w:r w:rsidRPr="005724FD">
        <w:rPr>
          <w:rFonts w:asciiTheme="minorHAnsi" w:hAnsiTheme="minorHAnsi" w:cstheme="minorHAnsi"/>
          <w:b/>
          <w:bCs/>
          <w:color w:val="auto"/>
          <w:sz w:val="20"/>
        </w:rPr>
        <w:t>responsables del gobierno de la entidad</w:t>
      </w:r>
      <w:r w:rsidRPr="005724FD">
        <w:rPr>
          <w:rFonts w:asciiTheme="minorHAnsi" w:hAnsiTheme="minorHAnsi" w:cstheme="minorHAnsi"/>
          <w:color w:val="auto"/>
          <w:sz w:val="20"/>
        </w:rPr>
        <w:t xml:space="preserve"> </w:t>
      </w:r>
      <w:r w:rsidRPr="005724FD">
        <w:rPr>
          <w:rFonts w:asciiTheme="minorHAnsi" w:hAnsiTheme="minorHAnsi" w:cstheme="minorHAnsi"/>
          <w:b/>
          <w:bCs/>
          <w:color w:val="auto"/>
          <w:sz w:val="20"/>
        </w:rPr>
        <w:t>y de la dirección</w:t>
      </w:r>
      <w:r w:rsidRPr="005724FD">
        <w:rPr>
          <w:rFonts w:asciiTheme="minorHAnsi" w:hAnsiTheme="minorHAnsi" w:cstheme="minorHAnsi"/>
          <w:color w:val="auto"/>
          <w:sz w:val="20"/>
        </w:rPr>
        <w:t xml:space="preserve"> en relación con el sistema de control interno de la entidad. </w:t>
      </w:r>
    </w:p>
    <w:p w14:paraId="65E5DE16" w14:textId="0A18CA11" w:rsidR="001D30E1" w:rsidRPr="005724FD" w:rsidRDefault="001D30E1" w:rsidP="47610DCC">
      <w:pPr>
        <w:spacing w:before="120" w:after="120" w:line="240" w:lineRule="auto"/>
        <w:ind w:right="-1"/>
        <w:jc w:val="both"/>
        <w:rPr>
          <w:rFonts w:asciiTheme="minorHAnsi" w:hAnsiTheme="minorHAnsi" w:cstheme="minorBidi"/>
          <w:color w:val="auto"/>
          <w:sz w:val="20"/>
          <w:lang w:val="es-ES"/>
        </w:rPr>
      </w:pPr>
      <w:r w:rsidRPr="005724FD">
        <w:rPr>
          <w:rFonts w:asciiTheme="minorHAnsi" w:hAnsiTheme="minorHAnsi" w:cstheme="minorBidi"/>
          <w:color w:val="auto"/>
          <w:sz w:val="20"/>
          <w:lang w:val="es-ES"/>
        </w:rPr>
        <w:t xml:space="preserve">Es importante conocerlo, ya que el entorno de control establece el tono </w:t>
      </w:r>
      <w:r w:rsidR="00F71AB2" w:rsidRPr="005724FD">
        <w:rPr>
          <w:rFonts w:asciiTheme="minorHAnsi" w:hAnsiTheme="minorHAnsi" w:cstheme="minorBidi"/>
          <w:color w:val="auto"/>
          <w:sz w:val="20"/>
          <w:lang w:val="es-ES"/>
        </w:rPr>
        <w:t>directivo (</w:t>
      </w:r>
      <w:proofErr w:type="spellStart"/>
      <w:r w:rsidR="00F71AB2" w:rsidRPr="005724FD">
        <w:rPr>
          <w:rFonts w:asciiTheme="minorHAnsi" w:hAnsiTheme="minorHAnsi" w:cstheme="minorBidi"/>
          <w:i/>
          <w:iCs/>
          <w:color w:val="auto"/>
          <w:sz w:val="20"/>
          <w:lang w:val="es-ES"/>
        </w:rPr>
        <w:t>tone</w:t>
      </w:r>
      <w:proofErr w:type="spellEnd"/>
      <w:r w:rsidR="00F71AB2" w:rsidRPr="005724FD">
        <w:rPr>
          <w:rFonts w:asciiTheme="minorHAnsi" w:hAnsiTheme="minorHAnsi" w:cstheme="minorBidi"/>
          <w:i/>
          <w:iCs/>
          <w:color w:val="auto"/>
          <w:sz w:val="20"/>
          <w:lang w:val="es-ES"/>
        </w:rPr>
        <w:t xml:space="preserve"> at </w:t>
      </w:r>
      <w:proofErr w:type="spellStart"/>
      <w:r w:rsidR="00F71AB2" w:rsidRPr="005724FD">
        <w:rPr>
          <w:rFonts w:asciiTheme="minorHAnsi" w:hAnsiTheme="minorHAnsi" w:cstheme="minorBidi"/>
          <w:i/>
          <w:iCs/>
          <w:color w:val="auto"/>
          <w:sz w:val="20"/>
          <w:lang w:val="es-ES"/>
        </w:rPr>
        <w:t>the</w:t>
      </w:r>
      <w:proofErr w:type="spellEnd"/>
      <w:r w:rsidR="00F71AB2" w:rsidRPr="005724FD">
        <w:rPr>
          <w:rFonts w:asciiTheme="minorHAnsi" w:hAnsiTheme="minorHAnsi" w:cstheme="minorBidi"/>
          <w:i/>
          <w:iCs/>
          <w:color w:val="auto"/>
          <w:sz w:val="20"/>
          <w:lang w:val="es-ES"/>
        </w:rPr>
        <w:t xml:space="preserve"> top</w:t>
      </w:r>
      <w:r w:rsidR="00F71AB2" w:rsidRPr="005724FD">
        <w:rPr>
          <w:rFonts w:asciiTheme="minorHAnsi" w:hAnsiTheme="minorHAnsi" w:cstheme="minorBidi"/>
          <w:color w:val="auto"/>
          <w:sz w:val="20"/>
          <w:lang w:val="es-ES"/>
        </w:rPr>
        <w:t xml:space="preserve">) </w:t>
      </w:r>
      <w:r w:rsidRPr="005724FD">
        <w:rPr>
          <w:rFonts w:asciiTheme="minorHAnsi" w:hAnsiTheme="minorHAnsi" w:cstheme="minorBidi"/>
          <w:color w:val="auto"/>
          <w:sz w:val="20"/>
          <w:lang w:val="es-ES"/>
        </w:rPr>
        <w:t>de una organización, influye en la conciencia de control de sus miembros y proporciona un fundamento general para el funcionamiento de los demás componentes del sistema control interno de la entidad.</w:t>
      </w:r>
    </w:p>
    <w:p w14:paraId="160218A1" w14:textId="02A2744D" w:rsidR="001C38B1" w:rsidRPr="005724FD" w:rsidRDefault="001C38B1" w:rsidP="001C38B1">
      <w:pPr>
        <w:pStyle w:val="Prrafodelista"/>
        <w:spacing w:before="120" w:after="120" w:line="240" w:lineRule="auto"/>
        <w:ind w:left="0"/>
        <w:contextualSpacing w:val="0"/>
        <w:jc w:val="both"/>
        <w:rPr>
          <w:rFonts w:asciiTheme="minorHAnsi" w:hAnsiTheme="minorHAnsi" w:cstheme="minorBidi"/>
          <w:color w:val="auto"/>
          <w:sz w:val="20"/>
        </w:rPr>
      </w:pPr>
      <w:r w:rsidRPr="005724FD">
        <w:rPr>
          <w:rFonts w:asciiTheme="minorHAnsi" w:hAnsiTheme="minorHAnsi" w:cstheme="minorBidi"/>
          <w:color w:val="auto"/>
          <w:sz w:val="20"/>
        </w:rPr>
        <w:t>Continúa señalando la GPF-OCEX 1315R/NIA-ES 315R citada en su apartado A108 que la evaluación por el auditor del entorno de control en relación con la utilización de TI por la entidad puede incluir cuestiones tales como:</w:t>
      </w:r>
    </w:p>
    <w:p w14:paraId="69778C43" w14:textId="7CC140FC" w:rsidR="001C38B1" w:rsidRPr="005724FD" w:rsidRDefault="001C38B1" w:rsidP="007A0CE3">
      <w:pPr>
        <w:pStyle w:val="Prrafodelista"/>
        <w:numPr>
          <w:ilvl w:val="0"/>
          <w:numId w:val="5"/>
        </w:numPr>
        <w:spacing w:before="120" w:after="120" w:line="240" w:lineRule="auto"/>
        <w:ind w:left="567" w:right="566" w:hanging="284"/>
        <w:contextualSpacing w:val="0"/>
        <w:jc w:val="both"/>
        <w:rPr>
          <w:rFonts w:asciiTheme="minorHAnsi" w:hAnsiTheme="minorHAnsi" w:cstheme="minorHAnsi"/>
          <w:color w:val="auto"/>
          <w:sz w:val="20"/>
        </w:rPr>
      </w:pPr>
      <w:r w:rsidRPr="005724FD">
        <w:rPr>
          <w:rFonts w:asciiTheme="minorHAnsi" w:hAnsiTheme="minorHAnsi" w:cstheme="minorHAnsi"/>
          <w:color w:val="auto"/>
          <w:sz w:val="20"/>
        </w:rPr>
        <w:t xml:space="preserve">Si la </w:t>
      </w:r>
      <w:r w:rsidR="00E7642E">
        <w:rPr>
          <w:rFonts w:asciiTheme="minorHAnsi" w:hAnsiTheme="minorHAnsi" w:cstheme="minorHAnsi"/>
          <w:b/>
          <w:bCs/>
          <w:color w:val="auto"/>
          <w:sz w:val="20"/>
        </w:rPr>
        <w:t>gobernanza de las TI</w:t>
      </w:r>
      <w:r w:rsidRPr="005724FD">
        <w:rPr>
          <w:rFonts w:asciiTheme="minorHAnsi" w:hAnsiTheme="minorHAnsi" w:cstheme="minorHAnsi"/>
          <w:color w:val="auto"/>
          <w:sz w:val="20"/>
        </w:rPr>
        <w:t xml:space="preserve"> es acorde con la naturaleza y complejidad de la entidad y de sus operaciones de negocio realizadas a través de TI, incluida la complejidad o madurez de la plataforma o arquitectura tecnológica de la entidad y hasta qué punto confía la entidad en aplicaciones de TI para sustentar su información financiera.</w:t>
      </w:r>
    </w:p>
    <w:p w14:paraId="2A4CD3E3" w14:textId="77777777" w:rsidR="001C38B1" w:rsidRPr="005724FD" w:rsidRDefault="001C38B1" w:rsidP="007A0CE3">
      <w:pPr>
        <w:pStyle w:val="Prrafodelista"/>
        <w:numPr>
          <w:ilvl w:val="0"/>
          <w:numId w:val="5"/>
        </w:numPr>
        <w:spacing w:before="120" w:after="120" w:line="240" w:lineRule="auto"/>
        <w:ind w:left="567" w:right="566" w:hanging="284"/>
        <w:contextualSpacing w:val="0"/>
        <w:jc w:val="both"/>
        <w:rPr>
          <w:rFonts w:asciiTheme="minorHAnsi" w:hAnsiTheme="minorHAnsi" w:cstheme="minorHAnsi"/>
          <w:color w:val="auto"/>
          <w:sz w:val="20"/>
        </w:rPr>
      </w:pPr>
      <w:r w:rsidRPr="005724FD">
        <w:rPr>
          <w:rFonts w:asciiTheme="minorHAnsi" w:hAnsiTheme="minorHAnsi" w:cstheme="minorHAnsi"/>
          <w:color w:val="auto"/>
          <w:sz w:val="20"/>
        </w:rPr>
        <w:t xml:space="preserve">La </w:t>
      </w:r>
      <w:r w:rsidRPr="005724FD">
        <w:rPr>
          <w:rFonts w:asciiTheme="minorHAnsi" w:hAnsiTheme="minorHAnsi" w:cstheme="minorHAnsi"/>
          <w:b/>
          <w:bCs/>
          <w:color w:val="auto"/>
          <w:sz w:val="20"/>
        </w:rPr>
        <w:t>estructura organizativa</w:t>
      </w:r>
      <w:r w:rsidRPr="005724FD">
        <w:rPr>
          <w:rFonts w:asciiTheme="minorHAnsi" w:hAnsiTheme="minorHAnsi" w:cstheme="minorHAnsi"/>
          <w:color w:val="auto"/>
          <w:sz w:val="20"/>
        </w:rPr>
        <w:t xml:space="preserve"> </w:t>
      </w:r>
      <w:r w:rsidRPr="005724FD">
        <w:rPr>
          <w:rFonts w:asciiTheme="minorHAnsi" w:hAnsiTheme="minorHAnsi" w:cstheme="minorHAnsi"/>
          <w:b/>
          <w:bCs/>
          <w:color w:val="auto"/>
          <w:sz w:val="20"/>
        </w:rPr>
        <w:t>de la dirección en relación con las TI</w:t>
      </w:r>
      <w:r w:rsidRPr="005724FD">
        <w:rPr>
          <w:rFonts w:asciiTheme="minorHAnsi" w:hAnsiTheme="minorHAnsi" w:cstheme="minorHAnsi"/>
          <w:color w:val="auto"/>
          <w:sz w:val="20"/>
        </w:rPr>
        <w:t xml:space="preserve"> </w:t>
      </w:r>
      <w:r w:rsidRPr="005724FD">
        <w:rPr>
          <w:rFonts w:asciiTheme="minorHAnsi" w:hAnsiTheme="minorHAnsi" w:cstheme="minorHAnsi"/>
          <w:b/>
          <w:bCs/>
          <w:color w:val="auto"/>
          <w:sz w:val="20"/>
        </w:rPr>
        <w:t>y los recursos asignados.</w:t>
      </w:r>
      <w:r w:rsidRPr="005724FD">
        <w:rPr>
          <w:rFonts w:asciiTheme="minorHAnsi" w:hAnsiTheme="minorHAnsi" w:cstheme="minorHAnsi"/>
          <w:color w:val="auto"/>
          <w:sz w:val="20"/>
        </w:rPr>
        <w:t xml:space="preserve"> Por ejemplo, si la entidad ha invertido en un entorno de TI adecuado y en las mejoras necesarias, o si se ha contratado al suficiente número de personas con la cualificación adecuada incluso cuando la entidad utiliza software comercial con pocas o ninguna modificación.</w:t>
      </w:r>
    </w:p>
    <w:p w14:paraId="3E85EB4D" w14:textId="07F443E9" w:rsidR="001D30E1" w:rsidRPr="005724FD" w:rsidRDefault="001D30E1" w:rsidP="00C74F55">
      <w:pPr>
        <w:spacing w:before="120" w:after="120" w:line="240" w:lineRule="auto"/>
        <w:ind w:right="-1"/>
        <w:jc w:val="both"/>
        <w:rPr>
          <w:rFonts w:asciiTheme="minorHAnsi" w:hAnsiTheme="minorHAnsi" w:cstheme="minorHAnsi"/>
          <w:color w:val="auto"/>
          <w:sz w:val="20"/>
        </w:rPr>
      </w:pPr>
      <w:r w:rsidRPr="005724FD">
        <w:rPr>
          <w:rFonts w:asciiTheme="minorHAnsi" w:hAnsiTheme="minorHAnsi" w:cstheme="minorHAnsi"/>
          <w:color w:val="auto"/>
          <w:sz w:val="20"/>
        </w:rPr>
        <w:t xml:space="preserve">El grado de conocimiento de estas importantes cuestiones </w:t>
      </w:r>
      <w:r w:rsidR="00306DEA" w:rsidRPr="005724FD">
        <w:rPr>
          <w:rFonts w:asciiTheme="minorHAnsi" w:hAnsiTheme="minorHAnsi" w:cstheme="minorHAnsi"/>
          <w:color w:val="auto"/>
          <w:sz w:val="20"/>
        </w:rPr>
        <w:t xml:space="preserve">que deberá adquirir </w:t>
      </w:r>
      <w:r w:rsidRPr="005724FD">
        <w:rPr>
          <w:rFonts w:asciiTheme="minorHAnsi" w:hAnsiTheme="minorHAnsi" w:cstheme="minorHAnsi"/>
          <w:color w:val="auto"/>
          <w:sz w:val="20"/>
        </w:rPr>
        <w:t xml:space="preserve">el auditor será acorde con el tamaño y complejidad de la entidad auditada. </w:t>
      </w:r>
      <w:r w:rsidRPr="005724FD">
        <w:rPr>
          <w:rFonts w:asciiTheme="minorHAnsi" w:hAnsiTheme="minorHAnsi" w:cstheme="minorHAnsi"/>
          <w:b/>
          <w:bCs/>
          <w:color w:val="auto"/>
          <w:sz w:val="20"/>
        </w:rPr>
        <w:t xml:space="preserve">Cuanto mayor y más compleja sea la entidad mayor importancia le deberá dar el auditor </w:t>
      </w:r>
      <w:r w:rsidR="00A0768E" w:rsidRPr="005724FD">
        <w:rPr>
          <w:rFonts w:asciiTheme="minorHAnsi" w:hAnsiTheme="minorHAnsi" w:cstheme="minorHAnsi"/>
          <w:b/>
          <w:bCs/>
          <w:color w:val="auto"/>
          <w:sz w:val="20"/>
        </w:rPr>
        <w:t>al cono</w:t>
      </w:r>
      <w:r w:rsidR="003367F3" w:rsidRPr="005724FD">
        <w:rPr>
          <w:rFonts w:asciiTheme="minorHAnsi" w:hAnsiTheme="minorHAnsi" w:cstheme="minorHAnsi"/>
          <w:b/>
          <w:bCs/>
          <w:color w:val="auto"/>
          <w:sz w:val="20"/>
        </w:rPr>
        <w:t>cimiento de la gobernanza corporativa y sobre las TI.</w:t>
      </w:r>
    </w:p>
    <w:p w14:paraId="32A0C5BC" w14:textId="2668E064" w:rsidR="001D30E1" w:rsidRPr="005724FD" w:rsidRDefault="001D30E1" w:rsidP="00C74F55">
      <w:pPr>
        <w:pStyle w:val="Prrafodelista"/>
        <w:spacing w:before="120" w:after="120" w:line="240" w:lineRule="auto"/>
        <w:ind w:left="0" w:right="-1"/>
        <w:contextualSpacing w:val="0"/>
        <w:jc w:val="both"/>
        <w:rPr>
          <w:rFonts w:asciiTheme="minorHAnsi" w:hAnsiTheme="minorHAnsi" w:cstheme="minorHAnsi"/>
          <w:color w:val="auto"/>
          <w:sz w:val="20"/>
        </w:rPr>
      </w:pPr>
      <w:r w:rsidRPr="005724FD">
        <w:rPr>
          <w:rFonts w:asciiTheme="minorHAnsi" w:hAnsiTheme="minorHAnsi" w:cstheme="minorHAnsi"/>
          <w:color w:val="auto"/>
          <w:sz w:val="20"/>
        </w:rPr>
        <w:t>Los responsables del gobierno ejercen una influencia importante sobre la conciencia de control de una entidad</w:t>
      </w:r>
      <w:r w:rsidR="00CC7CA5" w:rsidRPr="005724FD">
        <w:rPr>
          <w:rFonts w:asciiTheme="minorHAnsi" w:hAnsiTheme="minorHAnsi" w:cstheme="minorHAnsi"/>
          <w:color w:val="auto"/>
          <w:sz w:val="20"/>
        </w:rPr>
        <w:t>, sobre su “cultura” de control</w:t>
      </w:r>
      <w:r w:rsidRPr="005724FD">
        <w:rPr>
          <w:rFonts w:asciiTheme="minorHAnsi" w:hAnsiTheme="minorHAnsi" w:cstheme="minorHAnsi"/>
          <w:color w:val="auto"/>
          <w:sz w:val="20"/>
        </w:rPr>
        <w:t>. En consecuencia, las siguientes cuestiones influyen en la valoración de la eficacia del diseño del entorno de control relativo a la participación de los responsables del gobierno de la entidad:</w:t>
      </w:r>
      <w:r w:rsidR="00CC7CA5" w:rsidRPr="005724FD">
        <w:rPr>
          <w:rFonts w:asciiTheme="minorHAnsi" w:hAnsiTheme="minorHAnsi" w:cstheme="minorHAnsi"/>
          <w:color w:val="auto"/>
          <w:sz w:val="20"/>
        </w:rPr>
        <w:t xml:space="preserve"> </w:t>
      </w:r>
    </w:p>
    <w:p w14:paraId="5CCE9230" w14:textId="77777777" w:rsidR="001D30E1" w:rsidRPr="005724FD" w:rsidRDefault="001D30E1" w:rsidP="007A0CE3">
      <w:pPr>
        <w:pStyle w:val="Prrafodelista"/>
        <w:numPr>
          <w:ilvl w:val="1"/>
          <w:numId w:val="4"/>
        </w:numPr>
        <w:spacing w:before="120" w:after="120" w:line="240" w:lineRule="auto"/>
        <w:ind w:left="567" w:right="-1" w:hanging="284"/>
        <w:contextualSpacing w:val="0"/>
        <w:jc w:val="both"/>
        <w:rPr>
          <w:rFonts w:asciiTheme="minorHAnsi" w:hAnsiTheme="minorHAnsi" w:cstheme="minorHAnsi"/>
          <w:color w:val="auto"/>
          <w:sz w:val="20"/>
        </w:rPr>
      </w:pPr>
      <w:r w:rsidRPr="005724FD">
        <w:rPr>
          <w:rFonts w:asciiTheme="minorHAnsi" w:hAnsiTheme="minorHAnsi" w:cstheme="minorHAnsi"/>
          <w:color w:val="auto"/>
          <w:sz w:val="20"/>
        </w:rPr>
        <w:t>Su independencia con respecto a la dirección y su capacidad para evaluar las acciones de la dirección.</w:t>
      </w:r>
    </w:p>
    <w:p w14:paraId="7BCB33EB" w14:textId="7A933BD0" w:rsidR="001D30E1" w:rsidRPr="005724FD" w:rsidRDefault="001D30E1" w:rsidP="007A0CE3">
      <w:pPr>
        <w:pStyle w:val="Prrafodelista"/>
        <w:numPr>
          <w:ilvl w:val="1"/>
          <w:numId w:val="4"/>
        </w:numPr>
        <w:spacing w:before="120" w:after="120" w:line="240" w:lineRule="auto"/>
        <w:ind w:left="567" w:right="-1" w:hanging="284"/>
        <w:contextualSpacing w:val="0"/>
        <w:jc w:val="both"/>
        <w:rPr>
          <w:rFonts w:asciiTheme="minorHAnsi" w:hAnsiTheme="minorHAnsi" w:cstheme="minorHAnsi"/>
          <w:color w:val="auto"/>
          <w:sz w:val="20"/>
        </w:rPr>
      </w:pPr>
      <w:r w:rsidRPr="005724FD">
        <w:rPr>
          <w:rFonts w:asciiTheme="minorHAnsi" w:hAnsiTheme="minorHAnsi" w:cstheme="minorHAnsi"/>
          <w:color w:val="auto"/>
          <w:sz w:val="20"/>
        </w:rPr>
        <w:t xml:space="preserve">Si comprenden </w:t>
      </w:r>
      <w:r w:rsidR="00473554" w:rsidRPr="005724FD">
        <w:rPr>
          <w:rFonts w:asciiTheme="minorHAnsi" w:hAnsiTheme="minorHAnsi" w:cstheme="minorHAnsi"/>
          <w:color w:val="auto"/>
          <w:sz w:val="20"/>
        </w:rPr>
        <w:t xml:space="preserve">cómo desarrolla su actividad o </w:t>
      </w:r>
      <w:r w:rsidRPr="005724FD">
        <w:rPr>
          <w:rFonts w:asciiTheme="minorHAnsi" w:hAnsiTheme="minorHAnsi" w:cstheme="minorHAnsi"/>
          <w:color w:val="auto"/>
          <w:sz w:val="20"/>
        </w:rPr>
        <w:t>las transacciones comerciales de la entidad.</w:t>
      </w:r>
    </w:p>
    <w:p w14:paraId="3D93C192" w14:textId="166ED1C6" w:rsidR="001D30E1" w:rsidRPr="005724FD" w:rsidRDefault="001D30E1" w:rsidP="007A0CE3">
      <w:pPr>
        <w:pStyle w:val="Prrafodelista"/>
        <w:numPr>
          <w:ilvl w:val="1"/>
          <w:numId w:val="4"/>
        </w:numPr>
        <w:spacing w:before="120" w:after="120" w:line="240" w:lineRule="auto"/>
        <w:ind w:left="567" w:right="-1" w:hanging="284"/>
        <w:contextualSpacing w:val="0"/>
        <w:jc w:val="both"/>
        <w:rPr>
          <w:rFonts w:asciiTheme="minorHAnsi" w:hAnsiTheme="minorHAnsi" w:cstheme="minorHAnsi"/>
          <w:color w:val="auto"/>
          <w:sz w:val="20"/>
        </w:rPr>
      </w:pPr>
      <w:r w:rsidRPr="005724FD">
        <w:rPr>
          <w:rFonts w:asciiTheme="minorHAnsi" w:hAnsiTheme="minorHAnsi" w:cstheme="minorHAnsi"/>
          <w:color w:val="auto"/>
          <w:sz w:val="20"/>
        </w:rPr>
        <w:t xml:space="preserve">La medida en que evalúan si los estados financieros se preparan de conformidad con el marco de información financiera aplicable, </w:t>
      </w:r>
      <w:r w:rsidR="00DE6B2C" w:rsidRPr="005724FD">
        <w:rPr>
          <w:rFonts w:asciiTheme="minorHAnsi" w:hAnsiTheme="minorHAnsi" w:cstheme="minorHAnsi"/>
          <w:color w:val="auto"/>
          <w:sz w:val="20"/>
        </w:rPr>
        <w:t>y</w:t>
      </w:r>
      <w:r w:rsidRPr="005724FD">
        <w:rPr>
          <w:rFonts w:asciiTheme="minorHAnsi" w:hAnsiTheme="minorHAnsi" w:cstheme="minorHAnsi"/>
          <w:color w:val="auto"/>
          <w:sz w:val="20"/>
        </w:rPr>
        <w:t xml:space="preserve"> si incluyen la información a revelar adecuada.</w:t>
      </w:r>
    </w:p>
    <w:p w14:paraId="3B9CBF0D" w14:textId="63D881E5" w:rsidR="00881228" w:rsidRPr="005724FD" w:rsidRDefault="00881228" w:rsidP="00DD0F22">
      <w:pPr>
        <w:spacing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 xml:space="preserve">Un auditor de los OCEX puede necesitar analizar la situación de la </w:t>
      </w:r>
      <w:r w:rsidR="00E7642E">
        <w:rPr>
          <w:rFonts w:asciiTheme="minorHAnsi" w:eastAsia="Calibri" w:hAnsiTheme="minorHAnsi" w:cstheme="minorHAnsi"/>
          <w:color w:val="auto"/>
          <w:sz w:val="20"/>
        </w:rPr>
        <w:t>gobernanza de las TI</w:t>
      </w:r>
      <w:r w:rsidRPr="005724FD">
        <w:rPr>
          <w:rFonts w:asciiTheme="minorHAnsi" w:eastAsia="Calibri" w:hAnsiTheme="minorHAnsi" w:cstheme="minorHAnsi"/>
          <w:color w:val="auto"/>
          <w:sz w:val="20"/>
        </w:rPr>
        <w:t xml:space="preserve"> por alguno de estos motivos:</w:t>
      </w:r>
    </w:p>
    <w:p w14:paraId="075A19FC" w14:textId="77777777" w:rsidR="00881228" w:rsidRPr="005724FD" w:rsidRDefault="00881228" w:rsidP="00881228">
      <w:pPr>
        <w:pStyle w:val="Prrafodelista"/>
        <w:numPr>
          <w:ilvl w:val="0"/>
          <w:numId w:val="3"/>
        </w:numPr>
        <w:spacing w:after="120" w:line="240" w:lineRule="auto"/>
        <w:ind w:left="567" w:hanging="283"/>
        <w:contextualSpacing w:val="0"/>
        <w:rPr>
          <w:rFonts w:asciiTheme="minorHAnsi" w:eastAsia="Calibri" w:hAnsiTheme="minorHAnsi" w:cstheme="minorHAnsi"/>
          <w:color w:val="auto"/>
          <w:sz w:val="20"/>
        </w:rPr>
      </w:pPr>
      <w:r w:rsidRPr="005724FD">
        <w:rPr>
          <w:rFonts w:asciiTheme="minorHAnsi" w:eastAsia="Calibri" w:hAnsiTheme="minorHAnsi" w:cstheme="minorHAnsi"/>
          <w:color w:val="auto"/>
          <w:sz w:val="20"/>
        </w:rPr>
        <w:t xml:space="preserve">En una auditoría financiera, de acuerdo con lo establecido en las </w:t>
      </w:r>
      <w:r w:rsidRPr="005724FD">
        <w:rPr>
          <w:rFonts w:asciiTheme="minorHAnsi" w:hAnsiTheme="minorHAnsi" w:cstheme="minorHAnsi"/>
          <w:color w:val="auto"/>
          <w:sz w:val="20"/>
        </w:rPr>
        <w:t>GPF-OCEX 1315R/NIA-ES 315R.</w:t>
      </w:r>
    </w:p>
    <w:p w14:paraId="26A39E3B" w14:textId="53786EEA" w:rsidR="00881228" w:rsidRPr="005724FD" w:rsidRDefault="00881228" w:rsidP="00881228">
      <w:pPr>
        <w:pStyle w:val="Prrafodelista"/>
        <w:numPr>
          <w:ilvl w:val="0"/>
          <w:numId w:val="3"/>
        </w:numPr>
        <w:spacing w:after="120" w:line="240" w:lineRule="auto"/>
        <w:ind w:left="567" w:hanging="283"/>
        <w:contextualSpacing w:val="0"/>
        <w:rPr>
          <w:rFonts w:asciiTheme="minorHAnsi" w:eastAsia="Calibri" w:hAnsiTheme="minorHAnsi" w:cstheme="minorHAnsi"/>
          <w:color w:val="auto"/>
          <w:sz w:val="20"/>
        </w:rPr>
      </w:pPr>
      <w:r w:rsidRPr="005724FD">
        <w:rPr>
          <w:rFonts w:asciiTheme="minorHAnsi" w:eastAsia="Calibri" w:hAnsiTheme="minorHAnsi" w:cstheme="minorHAnsi"/>
          <w:color w:val="auto"/>
          <w:sz w:val="20"/>
        </w:rPr>
        <w:t xml:space="preserve">En una auditoría de </w:t>
      </w:r>
      <w:r w:rsidR="0068640B">
        <w:rPr>
          <w:rFonts w:asciiTheme="minorHAnsi" w:eastAsia="Calibri" w:hAnsiTheme="minorHAnsi" w:cstheme="minorHAnsi"/>
          <w:color w:val="auto"/>
          <w:sz w:val="20"/>
        </w:rPr>
        <w:t>los controles generales de TI (</w:t>
      </w:r>
      <w:r w:rsidRPr="005724FD">
        <w:rPr>
          <w:rFonts w:asciiTheme="minorHAnsi" w:eastAsia="Calibri" w:hAnsiTheme="minorHAnsi" w:cstheme="minorHAnsi"/>
          <w:color w:val="auto"/>
          <w:sz w:val="20"/>
        </w:rPr>
        <w:t>CGTI</w:t>
      </w:r>
      <w:r w:rsidR="0068640B">
        <w:rPr>
          <w:rFonts w:asciiTheme="minorHAnsi" w:eastAsia="Calibri" w:hAnsiTheme="minorHAnsi" w:cstheme="minorHAnsi"/>
          <w:color w:val="auto"/>
          <w:sz w:val="20"/>
        </w:rPr>
        <w:t>)</w:t>
      </w:r>
      <w:r w:rsidRPr="005724FD">
        <w:rPr>
          <w:rFonts w:asciiTheme="minorHAnsi" w:eastAsia="Calibri" w:hAnsiTheme="minorHAnsi" w:cstheme="minorHAnsi"/>
          <w:color w:val="auto"/>
          <w:sz w:val="20"/>
        </w:rPr>
        <w:t xml:space="preserve">, tal como establece la </w:t>
      </w:r>
      <w:r w:rsidRPr="005724FD">
        <w:rPr>
          <w:rFonts w:asciiTheme="minorHAnsi" w:hAnsiTheme="minorHAnsi" w:cstheme="minorHAnsi"/>
          <w:color w:val="auto"/>
          <w:sz w:val="20"/>
        </w:rPr>
        <w:t>GPF-OCEX 5330.</w:t>
      </w:r>
    </w:p>
    <w:p w14:paraId="6DFA146C" w14:textId="77777777" w:rsidR="00881228" w:rsidRPr="005724FD" w:rsidRDefault="00881228" w:rsidP="00881228">
      <w:pPr>
        <w:pStyle w:val="Prrafodelista"/>
        <w:numPr>
          <w:ilvl w:val="0"/>
          <w:numId w:val="3"/>
        </w:numPr>
        <w:spacing w:after="120" w:line="240" w:lineRule="auto"/>
        <w:ind w:left="567" w:hanging="283"/>
        <w:contextualSpacing w:val="0"/>
        <w:rPr>
          <w:rFonts w:asciiTheme="minorHAnsi" w:eastAsia="Calibri" w:hAnsiTheme="minorHAnsi" w:cstheme="minorHAnsi"/>
          <w:color w:val="auto"/>
          <w:sz w:val="20"/>
        </w:rPr>
      </w:pPr>
      <w:r w:rsidRPr="005724FD">
        <w:rPr>
          <w:rFonts w:asciiTheme="minorHAnsi" w:eastAsia="Calibri" w:hAnsiTheme="minorHAnsi" w:cstheme="minorHAnsi"/>
          <w:color w:val="auto"/>
          <w:sz w:val="20"/>
        </w:rPr>
        <w:t>En una auditoría específica sobre gobernanza de las TI.</w:t>
      </w:r>
    </w:p>
    <w:p w14:paraId="0C3820CB" w14:textId="786DB9D3" w:rsidR="001D30E1" w:rsidRPr="005724FD" w:rsidRDefault="001D30E1" w:rsidP="00CE4205">
      <w:pPr>
        <w:spacing w:before="120" w:after="120" w:line="240" w:lineRule="auto"/>
        <w:jc w:val="both"/>
        <w:rPr>
          <w:rFonts w:asciiTheme="minorHAnsi" w:eastAsia="Calibri" w:hAnsiTheme="minorHAnsi" w:cstheme="minorBidi"/>
          <w:color w:val="auto"/>
          <w:sz w:val="20"/>
          <w:lang w:val="es-ES"/>
        </w:rPr>
      </w:pPr>
      <w:r w:rsidRPr="005724FD">
        <w:rPr>
          <w:rFonts w:asciiTheme="minorHAnsi" w:hAnsiTheme="minorHAnsi" w:cstheme="minorBidi"/>
          <w:color w:val="auto"/>
          <w:sz w:val="20"/>
          <w:lang w:val="es-ES"/>
        </w:rPr>
        <w:t xml:space="preserve">Hemos visto </w:t>
      </w:r>
      <w:r w:rsidR="00CE4205" w:rsidRPr="005724FD">
        <w:rPr>
          <w:rFonts w:asciiTheme="minorHAnsi" w:hAnsiTheme="minorHAnsi" w:cstheme="minorBidi"/>
          <w:color w:val="auto"/>
          <w:sz w:val="20"/>
          <w:lang w:val="es-ES"/>
        </w:rPr>
        <w:t>que de acuerdo con la</w:t>
      </w:r>
      <w:r w:rsidRPr="005724FD">
        <w:rPr>
          <w:rFonts w:asciiTheme="minorHAnsi" w:hAnsiTheme="minorHAnsi" w:cstheme="minorBidi"/>
          <w:color w:val="auto"/>
          <w:sz w:val="20"/>
          <w:lang w:val="es-ES"/>
        </w:rPr>
        <w:t xml:space="preserve"> GPF-OCEX 1315R/NIA-ES 315R </w:t>
      </w:r>
      <w:r w:rsidR="00CE4205" w:rsidRPr="005724FD">
        <w:rPr>
          <w:rFonts w:asciiTheme="minorHAnsi" w:hAnsiTheme="minorHAnsi" w:cstheme="minorBidi"/>
          <w:color w:val="auto"/>
          <w:sz w:val="20"/>
          <w:lang w:val="es-ES"/>
        </w:rPr>
        <w:t>el</w:t>
      </w:r>
      <w:r w:rsidRPr="005724FD">
        <w:rPr>
          <w:rFonts w:asciiTheme="minorHAnsi" w:eastAsia="Calibri" w:hAnsiTheme="minorHAnsi" w:cstheme="minorBidi"/>
          <w:color w:val="auto"/>
          <w:sz w:val="20"/>
          <w:lang w:val="es-ES"/>
        </w:rPr>
        <w:t xml:space="preserve"> auditor debe obtener un conocimiento suficiente del diseño y la implementación de las prácticas de </w:t>
      </w:r>
      <w:r w:rsidR="00E7642E">
        <w:rPr>
          <w:rFonts w:asciiTheme="minorHAnsi" w:eastAsia="Calibri" w:hAnsiTheme="minorHAnsi" w:cstheme="minorBidi"/>
          <w:color w:val="auto"/>
          <w:sz w:val="20"/>
          <w:lang w:val="es-ES"/>
        </w:rPr>
        <w:t>gobernanza de las TI</w:t>
      </w:r>
      <w:r w:rsidRPr="005724FD">
        <w:rPr>
          <w:rFonts w:asciiTheme="minorHAnsi" w:eastAsia="Calibri" w:hAnsiTheme="minorHAnsi" w:cstheme="minorBidi"/>
          <w:color w:val="auto"/>
          <w:sz w:val="20"/>
          <w:lang w:val="es-ES"/>
        </w:rPr>
        <w:t xml:space="preserve"> en la entidad auditada durante la planificación y la fase inicial del trabajo. </w:t>
      </w:r>
      <w:r w:rsidRPr="005724FD">
        <w:rPr>
          <w:rFonts w:asciiTheme="minorHAnsi" w:eastAsia="Calibri" w:hAnsiTheme="minorHAnsi" w:cstheme="minorBidi"/>
          <w:b/>
          <w:bCs/>
          <w:color w:val="auto"/>
          <w:sz w:val="20"/>
          <w:lang w:val="es-ES"/>
        </w:rPr>
        <w:t>Un buen conocimiento de los posibles riesgos a los que se enfrenta la entidad cuando estas prácticas son inadecuadas es un requisito previo para cualquier trabajo de auditoría de TI</w:t>
      </w:r>
      <w:r w:rsidRPr="005724FD">
        <w:rPr>
          <w:rFonts w:asciiTheme="minorHAnsi" w:eastAsia="Calibri" w:hAnsiTheme="minorHAnsi" w:cstheme="minorBidi"/>
          <w:color w:val="auto"/>
          <w:sz w:val="20"/>
          <w:lang w:val="es-ES"/>
        </w:rPr>
        <w:t xml:space="preserve">. Incluso si los objetivos de la auditoría no cubren expresamente la gobernanza de TI, </w:t>
      </w:r>
      <w:r w:rsidRPr="005724FD">
        <w:rPr>
          <w:rFonts w:asciiTheme="minorHAnsi" w:eastAsia="Calibri" w:hAnsiTheme="minorHAnsi" w:cstheme="minorBidi"/>
          <w:b/>
          <w:bCs/>
          <w:color w:val="auto"/>
          <w:sz w:val="20"/>
          <w:lang w:val="es-ES"/>
        </w:rPr>
        <w:t xml:space="preserve">muchas debilidades de control en cualquier </w:t>
      </w:r>
      <w:r w:rsidR="00DF17FA" w:rsidRPr="005724FD">
        <w:rPr>
          <w:rFonts w:asciiTheme="minorHAnsi" w:eastAsia="Calibri" w:hAnsiTheme="minorHAnsi" w:cstheme="minorBidi"/>
          <w:b/>
          <w:bCs/>
          <w:color w:val="auto"/>
          <w:sz w:val="20"/>
          <w:lang w:val="es-ES"/>
        </w:rPr>
        <w:t>área</w:t>
      </w:r>
      <w:r w:rsidRPr="005724FD">
        <w:rPr>
          <w:rFonts w:asciiTheme="minorHAnsi" w:eastAsia="Calibri" w:hAnsiTheme="minorHAnsi" w:cstheme="minorBidi"/>
          <w:b/>
          <w:bCs/>
          <w:color w:val="auto"/>
          <w:sz w:val="20"/>
          <w:lang w:val="es-ES"/>
        </w:rPr>
        <w:t xml:space="preserve"> pueden estar relacionadas con mecanismos de gobernanza inadecuados</w:t>
      </w:r>
      <w:r w:rsidRPr="005724FD">
        <w:rPr>
          <w:rFonts w:asciiTheme="minorHAnsi" w:eastAsia="Calibri" w:hAnsiTheme="minorHAnsi" w:cstheme="minorBidi"/>
          <w:color w:val="auto"/>
          <w:sz w:val="20"/>
          <w:lang w:val="es-ES"/>
        </w:rPr>
        <w:t>.</w:t>
      </w:r>
    </w:p>
    <w:p w14:paraId="604EBE79" w14:textId="1347497D" w:rsidR="001D30E1" w:rsidRPr="005724FD" w:rsidRDefault="001D30E1" w:rsidP="00C74F55">
      <w:pPr>
        <w:spacing w:before="120" w:after="120" w:line="240" w:lineRule="auto"/>
        <w:jc w:val="both"/>
        <w:rPr>
          <w:rFonts w:asciiTheme="minorHAnsi" w:hAnsiTheme="minorHAnsi" w:cstheme="minorHAnsi"/>
          <w:color w:val="auto"/>
          <w:sz w:val="20"/>
        </w:rPr>
      </w:pPr>
      <w:r w:rsidRPr="005724FD">
        <w:rPr>
          <w:rFonts w:asciiTheme="minorHAnsi" w:hAnsiTheme="minorHAnsi" w:cstheme="minorHAnsi"/>
          <w:color w:val="auto"/>
          <w:sz w:val="20"/>
        </w:rPr>
        <w:t xml:space="preserve">Resulta ilustrativo revisar los </w:t>
      </w:r>
      <w:r w:rsidRPr="005724FD">
        <w:rPr>
          <w:rFonts w:asciiTheme="minorHAnsi" w:hAnsiTheme="minorHAnsi" w:cstheme="minorHAnsi"/>
          <w:b/>
          <w:bCs/>
          <w:color w:val="auto"/>
          <w:sz w:val="20"/>
        </w:rPr>
        <w:t>riesgos</w:t>
      </w:r>
      <w:r w:rsidRPr="005724FD">
        <w:rPr>
          <w:rFonts w:asciiTheme="minorHAnsi" w:hAnsiTheme="minorHAnsi" w:cstheme="minorHAnsi"/>
          <w:color w:val="auto"/>
          <w:sz w:val="20"/>
        </w:rPr>
        <w:t xml:space="preserve"> asociados a una </w:t>
      </w:r>
      <w:r w:rsidR="00E7642E">
        <w:rPr>
          <w:rFonts w:asciiTheme="minorHAnsi" w:hAnsiTheme="minorHAnsi" w:cstheme="minorHAnsi"/>
          <w:color w:val="auto"/>
          <w:sz w:val="20"/>
        </w:rPr>
        <w:t>gobernanza de las TI</w:t>
      </w:r>
      <w:r w:rsidRPr="005724FD">
        <w:rPr>
          <w:rFonts w:asciiTheme="minorHAnsi" w:hAnsiTheme="minorHAnsi" w:cstheme="minorHAnsi"/>
          <w:color w:val="auto"/>
          <w:sz w:val="20"/>
        </w:rPr>
        <w:t xml:space="preserve"> inadecuada que se detallan en </w:t>
      </w:r>
      <w:r w:rsidR="004E0161" w:rsidRPr="005724FD">
        <w:rPr>
          <w:rFonts w:asciiTheme="minorHAnsi" w:hAnsiTheme="minorHAnsi" w:cstheme="minorHAnsi"/>
          <w:color w:val="auto"/>
          <w:sz w:val="20"/>
        </w:rPr>
        <w:t xml:space="preserve">el apartado </w:t>
      </w:r>
      <w:r w:rsidR="00A67F5C" w:rsidRPr="005724FD">
        <w:rPr>
          <w:rFonts w:asciiTheme="minorHAnsi" w:hAnsiTheme="minorHAnsi" w:cstheme="minorHAnsi"/>
          <w:color w:val="auto"/>
          <w:sz w:val="20"/>
        </w:rPr>
        <w:t>6</w:t>
      </w:r>
      <w:r w:rsidR="004E0161" w:rsidRPr="005724FD">
        <w:rPr>
          <w:rFonts w:asciiTheme="minorHAnsi" w:hAnsiTheme="minorHAnsi" w:cstheme="minorHAnsi"/>
          <w:color w:val="auto"/>
          <w:sz w:val="20"/>
        </w:rPr>
        <w:t xml:space="preserve"> siguiente.</w:t>
      </w:r>
    </w:p>
    <w:p w14:paraId="68B54BC8" w14:textId="59AE9571" w:rsidR="001D30E1" w:rsidRPr="005724FD" w:rsidRDefault="001D30E1" w:rsidP="00C74F55">
      <w:pPr>
        <w:spacing w:before="120" w:after="120" w:line="240" w:lineRule="auto"/>
        <w:jc w:val="both"/>
        <w:rPr>
          <w:rFonts w:asciiTheme="minorHAnsi" w:hAnsiTheme="minorHAnsi" w:cstheme="minorHAnsi"/>
          <w:color w:val="auto"/>
          <w:sz w:val="20"/>
        </w:rPr>
      </w:pPr>
      <w:r w:rsidRPr="005724FD">
        <w:rPr>
          <w:rFonts w:asciiTheme="minorHAnsi" w:hAnsiTheme="minorHAnsi" w:cstheme="minorHAnsi"/>
          <w:color w:val="auto"/>
          <w:sz w:val="20"/>
        </w:rPr>
        <w:lastRenderedPageBreak/>
        <w:t xml:space="preserve">La auditoría puede desempeñar un papel importante en la mejora de la </w:t>
      </w:r>
      <w:r w:rsidR="00E7642E">
        <w:rPr>
          <w:rFonts w:asciiTheme="minorHAnsi" w:hAnsiTheme="minorHAnsi" w:cstheme="minorHAnsi"/>
          <w:color w:val="auto"/>
          <w:sz w:val="20"/>
        </w:rPr>
        <w:t>gobernanza de las TI</w:t>
      </w:r>
      <w:r w:rsidRPr="005724FD">
        <w:rPr>
          <w:rFonts w:asciiTheme="minorHAnsi" w:hAnsiTheme="minorHAnsi" w:cstheme="minorHAnsi"/>
          <w:color w:val="auto"/>
          <w:sz w:val="20"/>
        </w:rPr>
        <w:t xml:space="preserve"> en una entidad pública </w:t>
      </w:r>
      <w:r w:rsidR="0096553D" w:rsidRPr="005724FD">
        <w:rPr>
          <w:rFonts w:asciiTheme="minorHAnsi" w:hAnsiTheme="minorHAnsi" w:cstheme="minorHAnsi"/>
          <w:color w:val="auto"/>
          <w:sz w:val="20"/>
        </w:rPr>
        <w:t>ya que el</w:t>
      </w:r>
      <w:r w:rsidRPr="005724FD">
        <w:rPr>
          <w:rFonts w:asciiTheme="minorHAnsi" w:hAnsiTheme="minorHAnsi" w:cstheme="minorHAnsi"/>
          <w:color w:val="auto"/>
          <w:sz w:val="20"/>
        </w:rPr>
        <w:t xml:space="preserve"> auditor de TI </w:t>
      </w:r>
      <w:r w:rsidR="00C575A5" w:rsidRPr="005724FD">
        <w:rPr>
          <w:rFonts w:asciiTheme="minorHAnsi" w:hAnsiTheme="minorHAnsi" w:cstheme="minorHAnsi"/>
          <w:color w:val="auto"/>
          <w:sz w:val="20"/>
        </w:rPr>
        <w:t>podrá</w:t>
      </w:r>
      <w:r w:rsidRPr="005724FD">
        <w:rPr>
          <w:rFonts w:asciiTheme="minorHAnsi" w:hAnsiTheme="minorHAnsi" w:cstheme="minorHAnsi"/>
          <w:color w:val="auto"/>
          <w:sz w:val="20"/>
        </w:rPr>
        <w:t xml:space="preserve"> </w:t>
      </w:r>
      <w:r w:rsidR="002652A5" w:rsidRPr="005724FD">
        <w:rPr>
          <w:rFonts w:asciiTheme="minorHAnsi" w:hAnsiTheme="minorHAnsi" w:cstheme="minorHAnsi"/>
          <w:color w:val="auto"/>
          <w:sz w:val="20"/>
        </w:rPr>
        <w:t>identificar</w:t>
      </w:r>
      <w:r w:rsidRPr="005724FD">
        <w:rPr>
          <w:rFonts w:asciiTheme="minorHAnsi" w:hAnsiTheme="minorHAnsi" w:cstheme="minorHAnsi"/>
          <w:color w:val="auto"/>
          <w:sz w:val="20"/>
        </w:rPr>
        <w:t xml:space="preserve"> los riesgos derivados de la falta de una gobernanza adecuada sobre las TI, los elementos clave que son inadecuados y hacer recomendaciones pertinentes para su subsanación.</w:t>
      </w:r>
    </w:p>
    <w:p w14:paraId="5E7BE2A7" w14:textId="14DB3983" w:rsidR="001D30E1" w:rsidRPr="005724FD" w:rsidRDefault="001D30E1" w:rsidP="00C74F55">
      <w:pPr>
        <w:spacing w:before="240" w:after="120" w:line="240" w:lineRule="auto"/>
        <w:ind w:left="284" w:hanging="284"/>
        <w:jc w:val="both"/>
        <w:rPr>
          <w:rFonts w:asciiTheme="minorHAnsi" w:eastAsia="Calibri" w:hAnsiTheme="minorHAnsi" w:cstheme="minorHAnsi"/>
          <w:b/>
          <w:bCs/>
          <w:color w:val="auto"/>
          <w:sz w:val="22"/>
          <w:szCs w:val="22"/>
        </w:rPr>
      </w:pPr>
      <w:r w:rsidRPr="005724FD">
        <w:rPr>
          <w:rFonts w:asciiTheme="minorHAnsi" w:eastAsia="Calibri" w:hAnsiTheme="minorHAnsi" w:cstheme="minorHAnsi"/>
          <w:b/>
          <w:bCs/>
          <w:color w:val="auto"/>
          <w:sz w:val="22"/>
          <w:szCs w:val="22"/>
        </w:rPr>
        <w:t xml:space="preserve">3. </w:t>
      </w:r>
      <w:r w:rsidRPr="005724FD">
        <w:rPr>
          <w:rFonts w:asciiTheme="minorHAnsi" w:eastAsia="Calibri" w:hAnsiTheme="minorHAnsi" w:cstheme="minorHAnsi"/>
          <w:b/>
          <w:bCs/>
          <w:color w:val="auto"/>
          <w:sz w:val="22"/>
          <w:szCs w:val="22"/>
        </w:rPr>
        <w:tab/>
        <w:t xml:space="preserve">Qué </w:t>
      </w:r>
      <w:r w:rsidR="00F934DB" w:rsidRPr="005724FD">
        <w:rPr>
          <w:rFonts w:asciiTheme="minorHAnsi" w:eastAsia="Calibri" w:hAnsiTheme="minorHAnsi" w:cstheme="minorHAnsi"/>
          <w:b/>
          <w:bCs/>
          <w:color w:val="auto"/>
          <w:sz w:val="22"/>
          <w:szCs w:val="22"/>
        </w:rPr>
        <w:t>es la</w:t>
      </w:r>
      <w:r w:rsidRPr="005724FD">
        <w:rPr>
          <w:rFonts w:asciiTheme="minorHAnsi" w:eastAsia="Calibri" w:hAnsiTheme="minorHAnsi" w:cstheme="minorHAnsi"/>
          <w:b/>
          <w:bCs/>
          <w:color w:val="auto"/>
          <w:sz w:val="22"/>
          <w:szCs w:val="22"/>
        </w:rPr>
        <w:t xml:space="preserve"> gobernanza corporativa</w:t>
      </w:r>
      <w:r w:rsidR="00F934DB" w:rsidRPr="005724FD">
        <w:rPr>
          <w:rFonts w:asciiTheme="minorHAnsi" w:eastAsia="Calibri" w:hAnsiTheme="minorHAnsi" w:cstheme="minorHAnsi"/>
          <w:b/>
          <w:bCs/>
          <w:color w:val="auto"/>
          <w:sz w:val="22"/>
          <w:szCs w:val="22"/>
        </w:rPr>
        <w:t xml:space="preserve"> o gobierno de la entidad</w:t>
      </w:r>
    </w:p>
    <w:p w14:paraId="51B308F8" w14:textId="4FA8F831" w:rsidR="001D30E1" w:rsidRPr="005724FD" w:rsidRDefault="004A238E" w:rsidP="00C74F55">
      <w:pPr>
        <w:spacing w:before="120" w:after="120" w:line="240" w:lineRule="auto"/>
        <w:ind w:right="-1"/>
        <w:jc w:val="both"/>
        <w:rPr>
          <w:rFonts w:asciiTheme="minorHAnsi" w:hAnsiTheme="minorHAnsi" w:cstheme="minorHAnsi"/>
          <w:iCs/>
          <w:color w:val="auto"/>
          <w:sz w:val="20"/>
        </w:rPr>
      </w:pPr>
      <w:r w:rsidRPr="005724FD">
        <w:rPr>
          <w:rFonts w:asciiTheme="minorHAnsi" w:hAnsiTheme="minorHAnsi" w:cstheme="minorHAnsi"/>
          <w:iCs/>
          <w:color w:val="auto"/>
          <w:sz w:val="20"/>
        </w:rPr>
        <w:t>Aclaremos en primer lugar qué debe entenderse por</w:t>
      </w:r>
      <w:r w:rsidR="001D30E1" w:rsidRPr="005724FD">
        <w:rPr>
          <w:rFonts w:asciiTheme="minorHAnsi" w:hAnsiTheme="minorHAnsi" w:cstheme="minorHAnsi"/>
          <w:iCs/>
          <w:color w:val="auto"/>
          <w:sz w:val="20"/>
        </w:rPr>
        <w:t xml:space="preserve"> </w:t>
      </w:r>
      <w:r w:rsidR="001D30E1" w:rsidRPr="005724FD">
        <w:rPr>
          <w:rFonts w:asciiTheme="minorHAnsi" w:hAnsiTheme="minorHAnsi" w:cstheme="minorHAnsi"/>
          <w:b/>
          <w:bCs/>
          <w:iCs/>
          <w:color w:val="auto"/>
          <w:sz w:val="20"/>
        </w:rPr>
        <w:t>gobierno de la entidad</w:t>
      </w:r>
      <w:r w:rsidR="001D30E1" w:rsidRPr="005724FD">
        <w:rPr>
          <w:rFonts w:asciiTheme="minorHAnsi" w:hAnsiTheme="minorHAnsi" w:cstheme="minorHAnsi"/>
          <w:iCs/>
          <w:color w:val="auto"/>
          <w:sz w:val="20"/>
        </w:rPr>
        <w:t>, término utilizado por las NIA</w:t>
      </w:r>
      <w:r w:rsidR="00FB22D3" w:rsidRPr="005724FD">
        <w:rPr>
          <w:rFonts w:asciiTheme="minorHAnsi" w:hAnsiTheme="minorHAnsi" w:cstheme="minorHAnsi"/>
          <w:iCs/>
          <w:color w:val="auto"/>
          <w:sz w:val="20"/>
        </w:rPr>
        <w:t>-ES-SP</w:t>
      </w:r>
      <w:r w:rsidR="001D30E1" w:rsidRPr="005724FD">
        <w:rPr>
          <w:rFonts w:asciiTheme="minorHAnsi" w:hAnsiTheme="minorHAnsi" w:cstheme="minorHAnsi"/>
          <w:iCs/>
          <w:color w:val="auto"/>
          <w:sz w:val="20"/>
        </w:rPr>
        <w:t xml:space="preserve">, a los efectos de las auditorías realizadas en el sector público. Este término es equivalente al de </w:t>
      </w:r>
      <w:r w:rsidR="001D30E1" w:rsidRPr="005724FD">
        <w:rPr>
          <w:rFonts w:asciiTheme="minorHAnsi" w:hAnsiTheme="minorHAnsi" w:cstheme="minorHAnsi"/>
          <w:b/>
          <w:bCs/>
          <w:iCs/>
          <w:color w:val="auto"/>
          <w:sz w:val="20"/>
        </w:rPr>
        <w:t>gobernanza corporativa</w:t>
      </w:r>
      <w:r w:rsidR="001D30E1" w:rsidRPr="005724FD">
        <w:rPr>
          <w:rFonts w:asciiTheme="minorHAnsi" w:hAnsiTheme="minorHAnsi" w:cstheme="minorHAnsi"/>
          <w:iCs/>
          <w:color w:val="auto"/>
          <w:sz w:val="20"/>
        </w:rPr>
        <w:t xml:space="preserve"> utilizado por otros marcos normativos como las normas </w:t>
      </w:r>
      <w:r w:rsidR="00D153D1" w:rsidRPr="005724FD">
        <w:rPr>
          <w:rFonts w:asciiTheme="minorHAnsi" w:hAnsiTheme="minorHAnsi" w:cstheme="minorHAnsi"/>
          <w:iCs/>
          <w:color w:val="auto"/>
          <w:sz w:val="20"/>
        </w:rPr>
        <w:t>UNE-</w:t>
      </w:r>
      <w:r w:rsidR="001D30E1" w:rsidRPr="005724FD">
        <w:rPr>
          <w:rFonts w:asciiTheme="minorHAnsi" w:hAnsiTheme="minorHAnsi" w:cstheme="minorHAnsi"/>
          <w:iCs/>
          <w:color w:val="auto"/>
          <w:sz w:val="20"/>
        </w:rPr>
        <w:t>ISO.</w:t>
      </w:r>
    </w:p>
    <w:p w14:paraId="5C6BE5F0" w14:textId="592334D1" w:rsidR="001D30E1" w:rsidRPr="005724FD" w:rsidRDefault="001D30E1" w:rsidP="00C74F55">
      <w:pPr>
        <w:spacing w:before="120" w:after="120" w:line="240" w:lineRule="auto"/>
        <w:ind w:right="-1"/>
        <w:jc w:val="both"/>
        <w:rPr>
          <w:rFonts w:asciiTheme="minorHAnsi" w:hAnsiTheme="minorHAnsi" w:cstheme="minorHAnsi"/>
          <w:color w:val="auto"/>
          <w:sz w:val="20"/>
          <w:lang w:val="es-ES_tradnl"/>
        </w:rPr>
      </w:pPr>
      <w:r w:rsidRPr="005724FD">
        <w:rPr>
          <w:rFonts w:asciiTheme="minorHAnsi" w:hAnsiTheme="minorHAnsi" w:cstheme="minorHAnsi"/>
          <w:iCs/>
          <w:color w:val="auto"/>
          <w:sz w:val="20"/>
        </w:rPr>
        <w:t xml:space="preserve">En la GPF-OCEX 1315 (versión 18/11/2015) se definía </w:t>
      </w:r>
      <w:r w:rsidRPr="005724FD">
        <w:rPr>
          <w:rFonts w:asciiTheme="minorHAnsi" w:hAnsiTheme="minorHAnsi" w:cstheme="minorHAnsi"/>
          <w:b/>
          <w:bCs/>
          <w:iCs/>
          <w:color w:val="auto"/>
          <w:sz w:val="20"/>
          <w:lang w:val="es-ES_tradnl"/>
        </w:rPr>
        <w:t>gobierno de la entidad</w:t>
      </w:r>
      <w:r w:rsidRPr="005724FD">
        <w:rPr>
          <w:rFonts w:asciiTheme="minorHAnsi" w:hAnsiTheme="minorHAnsi" w:cstheme="minorHAnsi"/>
          <w:b/>
          <w:bCs/>
          <w:i/>
          <w:color w:val="auto"/>
          <w:sz w:val="20"/>
          <w:lang w:val="es-ES_tradnl"/>
        </w:rPr>
        <w:t xml:space="preserve"> </w:t>
      </w:r>
      <w:r w:rsidRPr="005724FD">
        <w:rPr>
          <w:rFonts w:asciiTheme="minorHAnsi" w:hAnsiTheme="minorHAnsi" w:cstheme="minorHAnsi"/>
          <w:b/>
          <w:bCs/>
          <w:color w:val="auto"/>
          <w:sz w:val="20"/>
          <w:lang w:val="es-ES_tradnl"/>
        </w:rPr>
        <w:t>como la función de la persona o personas u organizaciones responsables de la supervisión de la dirección estratégica de la entidad y de las obligaciones relacionadas con la rendición de cuentas de la entidad</w:t>
      </w:r>
      <w:r w:rsidRPr="005724FD">
        <w:rPr>
          <w:rFonts w:asciiTheme="minorHAnsi" w:hAnsiTheme="minorHAnsi" w:cstheme="minorHAnsi"/>
          <w:color w:val="auto"/>
          <w:sz w:val="20"/>
          <w:lang w:val="es-ES_tradnl"/>
        </w:rPr>
        <w:t xml:space="preserve">. </w:t>
      </w:r>
      <w:r w:rsidR="00682C1E" w:rsidRPr="005724FD">
        <w:rPr>
          <w:rFonts w:asciiTheme="minorHAnsi" w:hAnsiTheme="minorHAnsi" w:cstheme="minorHAnsi"/>
          <w:color w:val="auto"/>
          <w:sz w:val="20"/>
          <w:lang w:val="es-ES_tradnl"/>
        </w:rPr>
        <w:t>E</w:t>
      </w:r>
      <w:r w:rsidRPr="005724FD">
        <w:rPr>
          <w:rFonts w:asciiTheme="minorHAnsi" w:hAnsiTheme="minorHAnsi" w:cstheme="minorHAnsi"/>
          <w:color w:val="auto"/>
          <w:sz w:val="20"/>
          <w:lang w:val="es-ES_tradnl"/>
        </w:rPr>
        <w:t>sta definición sigue siendo totalmente válida en la actualidad.</w:t>
      </w:r>
    </w:p>
    <w:p w14:paraId="42F5C712" w14:textId="77777777" w:rsidR="00F20A96" w:rsidRPr="005724FD" w:rsidRDefault="001D30E1" w:rsidP="00C74F55">
      <w:pPr>
        <w:spacing w:before="120" w:after="120" w:line="240" w:lineRule="auto"/>
        <w:ind w:right="-1"/>
        <w:jc w:val="both"/>
        <w:rPr>
          <w:rFonts w:asciiTheme="minorHAnsi" w:hAnsiTheme="minorHAnsi" w:cstheme="minorHAnsi"/>
          <w:iCs/>
          <w:color w:val="auto"/>
          <w:sz w:val="20"/>
        </w:rPr>
      </w:pPr>
      <w:r w:rsidRPr="005724FD">
        <w:rPr>
          <w:rFonts w:asciiTheme="minorHAnsi" w:hAnsiTheme="minorHAnsi" w:cstheme="minorHAnsi"/>
          <w:iCs/>
          <w:color w:val="auto"/>
          <w:sz w:val="20"/>
          <w:lang w:val="es-ES_tradnl"/>
        </w:rPr>
        <w:t xml:space="preserve">En la Nota explicativa de la NIA-ES-SP 1315 se señala que, </w:t>
      </w:r>
      <w:r w:rsidRPr="005724FD">
        <w:rPr>
          <w:rFonts w:asciiTheme="minorHAnsi" w:hAnsiTheme="minorHAnsi" w:cstheme="minorHAnsi"/>
          <w:iCs/>
          <w:color w:val="auto"/>
          <w:sz w:val="20"/>
        </w:rPr>
        <w:t xml:space="preserve">en relación con la denominación en el derecho mercantil y público de los </w:t>
      </w:r>
      <w:r w:rsidRPr="005724FD">
        <w:rPr>
          <w:rFonts w:asciiTheme="minorHAnsi" w:hAnsiTheme="minorHAnsi" w:cstheme="minorHAnsi"/>
          <w:b/>
          <w:bCs/>
          <w:iCs/>
          <w:color w:val="auto"/>
          <w:sz w:val="20"/>
        </w:rPr>
        <w:t>órganos de dirección y gobierno de las entidades auditadas</w:t>
      </w:r>
      <w:r w:rsidRPr="005724FD">
        <w:rPr>
          <w:rFonts w:asciiTheme="minorHAnsi" w:hAnsiTheme="minorHAnsi" w:cstheme="minorHAnsi"/>
          <w:iCs/>
          <w:color w:val="auto"/>
          <w:sz w:val="20"/>
        </w:rPr>
        <w:t xml:space="preserve">, habrá que tener en cuenta, en particular, la correspondiente norma de creación de la organización auditada, y en general, la Ley 40/2015, de 1 de octubre, de Régimen Jurídico del Sector Público. </w:t>
      </w:r>
    </w:p>
    <w:p w14:paraId="3D439A3E" w14:textId="23A2E4A3" w:rsidR="00BE7C33" w:rsidRPr="005724FD" w:rsidRDefault="00BE7C33" w:rsidP="00C74F55">
      <w:pPr>
        <w:spacing w:before="120" w:after="120" w:line="240" w:lineRule="auto"/>
        <w:ind w:right="-1"/>
        <w:jc w:val="both"/>
        <w:rPr>
          <w:rFonts w:asciiTheme="minorHAnsi" w:hAnsiTheme="minorHAnsi" w:cstheme="minorHAnsi"/>
          <w:iCs/>
          <w:color w:val="auto"/>
          <w:sz w:val="20"/>
        </w:rPr>
      </w:pPr>
      <w:r w:rsidRPr="005724FD">
        <w:rPr>
          <w:rFonts w:asciiTheme="minorHAnsi" w:hAnsiTheme="minorHAnsi" w:cstheme="minorHAnsi"/>
          <w:iCs/>
          <w:color w:val="auto"/>
          <w:sz w:val="20"/>
        </w:rPr>
        <w:t>La NIA-ES-SP</w:t>
      </w:r>
      <w:r w:rsidR="00843CF1" w:rsidRPr="005724FD">
        <w:rPr>
          <w:rFonts w:asciiTheme="minorHAnsi" w:hAnsiTheme="minorHAnsi" w:cstheme="minorHAnsi"/>
          <w:iCs/>
          <w:color w:val="auto"/>
          <w:sz w:val="20"/>
        </w:rPr>
        <w:t xml:space="preserve"> 1260, </w:t>
      </w:r>
      <w:r w:rsidR="001F5AE1">
        <w:rPr>
          <w:rFonts w:asciiTheme="minorHAnsi" w:hAnsiTheme="minorHAnsi" w:cstheme="minorHAnsi"/>
          <w:iCs/>
          <w:color w:val="auto"/>
          <w:sz w:val="20"/>
        </w:rPr>
        <w:t xml:space="preserve">en el </w:t>
      </w:r>
      <w:r w:rsidR="00843CF1" w:rsidRPr="005724FD">
        <w:rPr>
          <w:rFonts w:asciiTheme="minorHAnsi" w:hAnsiTheme="minorHAnsi" w:cstheme="minorHAnsi"/>
          <w:iCs/>
          <w:color w:val="auto"/>
          <w:sz w:val="20"/>
        </w:rPr>
        <w:t xml:space="preserve">apartado 10, </w:t>
      </w:r>
      <w:r w:rsidRPr="005724FD">
        <w:rPr>
          <w:rFonts w:asciiTheme="minorHAnsi" w:hAnsiTheme="minorHAnsi" w:cstheme="minorHAnsi"/>
          <w:iCs/>
          <w:color w:val="auto"/>
          <w:sz w:val="20"/>
        </w:rPr>
        <w:t xml:space="preserve">define a la </w:t>
      </w:r>
      <w:r w:rsidR="005210E8" w:rsidRPr="005724FD">
        <w:rPr>
          <w:rFonts w:asciiTheme="minorHAnsi" w:hAnsiTheme="minorHAnsi" w:cstheme="minorHAnsi"/>
          <w:iCs/>
          <w:color w:val="auto"/>
          <w:sz w:val="20"/>
        </w:rPr>
        <w:t>“</w:t>
      </w:r>
      <w:r w:rsidR="00B72B0B" w:rsidRPr="005724FD">
        <w:rPr>
          <w:rFonts w:asciiTheme="minorHAnsi" w:hAnsiTheme="minorHAnsi" w:cstheme="minorHAnsi"/>
          <w:b/>
          <w:bCs/>
          <w:iCs/>
          <w:color w:val="auto"/>
          <w:sz w:val="20"/>
        </w:rPr>
        <w:t>Dirección</w:t>
      </w:r>
      <w:r w:rsidR="00B72B0B" w:rsidRPr="005724FD">
        <w:rPr>
          <w:rFonts w:asciiTheme="minorHAnsi" w:hAnsiTheme="minorHAnsi" w:cstheme="minorHAnsi"/>
          <w:iCs/>
          <w:color w:val="auto"/>
          <w:sz w:val="20"/>
        </w:rPr>
        <w:t>”</w:t>
      </w:r>
      <w:r w:rsidR="00843CF1" w:rsidRPr="005724FD">
        <w:rPr>
          <w:rFonts w:asciiTheme="minorHAnsi" w:hAnsiTheme="minorHAnsi" w:cstheme="minorHAnsi"/>
          <w:iCs/>
          <w:color w:val="auto"/>
          <w:sz w:val="20"/>
        </w:rPr>
        <w:t xml:space="preserve"> como </w:t>
      </w:r>
      <w:r w:rsidR="00FE38A6" w:rsidRPr="005724FD">
        <w:rPr>
          <w:rFonts w:asciiTheme="minorHAnsi" w:hAnsiTheme="minorHAnsi" w:cstheme="minorHAnsi"/>
          <w:iCs/>
          <w:color w:val="auto"/>
          <w:sz w:val="20"/>
        </w:rPr>
        <w:t>la “persona o personas con responsabilidad ejecutiva para dirigir las operaciones de la entidad. En algunas entidades de determinadas jurisdicciones, la dirección incluye a algunos o a todos los responsables del gobierno de la entidad, por ejemplo, los miembros ejecutivos del consejo de administración”.</w:t>
      </w:r>
      <w:r w:rsidR="005210E8" w:rsidRPr="005724FD">
        <w:rPr>
          <w:rFonts w:asciiTheme="minorHAnsi" w:hAnsiTheme="minorHAnsi" w:cstheme="minorHAnsi"/>
          <w:iCs/>
          <w:color w:val="auto"/>
          <w:sz w:val="20"/>
        </w:rPr>
        <w:t xml:space="preserve"> </w:t>
      </w:r>
    </w:p>
    <w:p w14:paraId="292AD936" w14:textId="7DA66CF4" w:rsidR="003D2329" w:rsidRPr="005724FD" w:rsidRDefault="00CF70BF" w:rsidP="6F8E4386">
      <w:pPr>
        <w:spacing w:before="120" w:after="120" w:line="240" w:lineRule="auto"/>
        <w:ind w:right="-1"/>
        <w:jc w:val="both"/>
        <w:rPr>
          <w:rFonts w:asciiTheme="minorHAnsi" w:hAnsiTheme="minorHAnsi" w:cstheme="minorBidi"/>
          <w:color w:val="auto"/>
          <w:sz w:val="20"/>
          <w:lang w:val="es-ES"/>
        </w:rPr>
      </w:pPr>
      <w:r w:rsidRPr="6F8E4386">
        <w:rPr>
          <w:rFonts w:asciiTheme="minorHAnsi" w:hAnsiTheme="minorHAnsi" w:cstheme="minorBidi"/>
          <w:color w:val="auto"/>
          <w:sz w:val="20"/>
          <w:lang w:val="es-ES"/>
        </w:rPr>
        <w:t xml:space="preserve">En la misma </w:t>
      </w:r>
      <w:r w:rsidR="00F62C70" w:rsidRPr="6F8E4386">
        <w:rPr>
          <w:rFonts w:asciiTheme="minorHAnsi" w:hAnsiTheme="minorHAnsi" w:cstheme="minorBidi"/>
          <w:color w:val="auto"/>
          <w:sz w:val="20"/>
          <w:lang w:val="es-ES"/>
        </w:rPr>
        <w:t xml:space="preserve">NIA-ES-SP 1260 </w:t>
      </w:r>
      <w:r w:rsidRPr="6F8E4386">
        <w:rPr>
          <w:rFonts w:asciiTheme="minorHAnsi" w:hAnsiTheme="minorHAnsi" w:cstheme="minorBidi"/>
          <w:color w:val="auto"/>
          <w:sz w:val="20"/>
          <w:lang w:val="es-ES"/>
        </w:rPr>
        <w:t>se define</w:t>
      </w:r>
      <w:r w:rsidR="003D2329" w:rsidRPr="6F8E4386">
        <w:rPr>
          <w:rFonts w:asciiTheme="minorHAnsi" w:hAnsiTheme="minorHAnsi" w:cstheme="minorBidi"/>
          <w:color w:val="auto"/>
          <w:sz w:val="20"/>
          <w:lang w:val="es-ES"/>
        </w:rPr>
        <w:t xml:space="preserve"> a los</w:t>
      </w:r>
      <w:r w:rsidRPr="6F8E4386">
        <w:rPr>
          <w:rFonts w:asciiTheme="minorHAnsi" w:hAnsiTheme="minorHAnsi" w:cstheme="minorBidi"/>
          <w:color w:val="auto"/>
          <w:sz w:val="20"/>
          <w:lang w:val="es-ES"/>
        </w:rPr>
        <w:t xml:space="preserve"> </w:t>
      </w:r>
      <w:r w:rsidR="003D2329" w:rsidRPr="6F8E4386">
        <w:rPr>
          <w:rFonts w:asciiTheme="minorHAnsi" w:hAnsiTheme="minorHAnsi" w:cstheme="minorBidi"/>
          <w:color w:val="auto"/>
          <w:sz w:val="20"/>
          <w:lang w:val="es-ES"/>
        </w:rPr>
        <w:t>“</w:t>
      </w:r>
      <w:r w:rsidR="003D2329" w:rsidRPr="6F8E4386">
        <w:rPr>
          <w:rFonts w:asciiTheme="minorHAnsi" w:hAnsiTheme="minorHAnsi" w:cstheme="minorBidi"/>
          <w:b/>
          <w:bCs/>
          <w:color w:val="auto"/>
          <w:sz w:val="20"/>
          <w:lang w:val="es-ES"/>
        </w:rPr>
        <w:t>Responsables del gobierno de la entidad”</w:t>
      </w:r>
      <w:r w:rsidR="003D2329" w:rsidRPr="6F8E4386">
        <w:rPr>
          <w:rFonts w:asciiTheme="minorHAnsi" w:hAnsiTheme="minorHAnsi" w:cstheme="minorBidi"/>
          <w:color w:val="auto"/>
          <w:sz w:val="20"/>
          <w:lang w:val="es-ES"/>
        </w:rPr>
        <w:t xml:space="preserve"> como la persona o personas u organizaciones con responsabilidad en la supervisión de la dirección estratégica de la entidad y con obligaciones relacionadas con la rendición de cuentas de la entidad. Ello incluye la supervisión del proceso de información financiera. En algunas entidades de determinadas jurisdicciones, los responsables del gobierno de la entidad pueden incluir miembros de la dirección, por ejemplo, los miembros ejecutivos del consejo de administración de una empresa del Sector Público o privado. En la consideración de esta definición en el Sector Público Español habrá de estarse a las normas que resulten de aplicación a la entidad según su naturaleza jurídica. Con carácter general, se entenderá que se refiere, al menos, a los miembros del órgano de administración o equivalente de la entidad auditada o a aquel otro que, de acuerdo con las competencias establecidas en la organización correspondiente, tenga similares funciones. </w:t>
      </w:r>
    </w:p>
    <w:p w14:paraId="2B02E891" w14:textId="2CB2C19B" w:rsidR="0049591D" w:rsidRPr="005724FD" w:rsidRDefault="0049591D" w:rsidP="0049591D">
      <w:pPr>
        <w:spacing w:before="120" w:after="120" w:line="240" w:lineRule="auto"/>
        <w:jc w:val="both"/>
        <w:rPr>
          <w:rFonts w:ascii="Aptos" w:hAnsi="Aptos" w:cstheme="minorHAnsi"/>
          <w:color w:val="auto"/>
          <w:sz w:val="20"/>
        </w:rPr>
      </w:pPr>
      <w:r w:rsidRPr="005724FD">
        <w:rPr>
          <w:rFonts w:ascii="Aptos" w:hAnsi="Aptos" w:cstheme="minorHAnsi"/>
          <w:iCs/>
          <w:color w:val="auto"/>
          <w:sz w:val="20"/>
        </w:rPr>
        <w:t>Continúa señal</w:t>
      </w:r>
      <w:r w:rsidR="00DC21A3" w:rsidRPr="005724FD">
        <w:rPr>
          <w:rFonts w:ascii="Aptos" w:hAnsi="Aptos" w:cstheme="minorHAnsi"/>
          <w:iCs/>
          <w:color w:val="auto"/>
          <w:sz w:val="20"/>
        </w:rPr>
        <w:t xml:space="preserve">ando el apartado A1 </w:t>
      </w:r>
      <w:r w:rsidR="00100539" w:rsidRPr="005724FD">
        <w:rPr>
          <w:rFonts w:ascii="Aptos" w:hAnsi="Aptos" w:cstheme="minorHAnsi"/>
          <w:iCs/>
          <w:color w:val="auto"/>
          <w:sz w:val="20"/>
        </w:rPr>
        <w:t xml:space="preserve">de la </w:t>
      </w:r>
      <w:r w:rsidR="00100539" w:rsidRPr="005724FD">
        <w:rPr>
          <w:rFonts w:asciiTheme="minorHAnsi" w:hAnsiTheme="minorHAnsi" w:cstheme="minorHAnsi"/>
          <w:iCs/>
          <w:color w:val="auto"/>
          <w:sz w:val="20"/>
        </w:rPr>
        <w:t>NIA-ES-SP 1260 que l</w:t>
      </w:r>
      <w:r w:rsidRPr="005724FD">
        <w:rPr>
          <w:rFonts w:ascii="Aptos" w:hAnsi="Aptos" w:cstheme="minorHAnsi"/>
          <w:color w:val="auto"/>
          <w:sz w:val="20"/>
        </w:rPr>
        <w:t xml:space="preserve">as estructuras de gobierno varían según la jurisdicción y el tipo de entidad de que se trate, reflejando los diferentes entornos culturales y normativos, y las características de dimensión y propiedad. Por ejemplo: </w:t>
      </w:r>
    </w:p>
    <w:p w14:paraId="29A0CDE8" w14:textId="77777777" w:rsidR="0049591D" w:rsidRPr="005724FD" w:rsidRDefault="0049591D" w:rsidP="0049591D">
      <w:pPr>
        <w:pStyle w:val="Prrafodelista"/>
        <w:numPr>
          <w:ilvl w:val="0"/>
          <w:numId w:val="18"/>
        </w:numPr>
        <w:spacing w:before="120" w:after="120" w:line="240" w:lineRule="auto"/>
        <w:ind w:left="714" w:hanging="357"/>
        <w:contextualSpacing w:val="0"/>
        <w:jc w:val="both"/>
        <w:rPr>
          <w:rFonts w:ascii="Aptos" w:hAnsi="Aptos" w:cstheme="minorHAnsi"/>
          <w:color w:val="auto"/>
          <w:sz w:val="20"/>
        </w:rPr>
      </w:pPr>
      <w:r w:rsidRPr="005724FD">
        <w:rPr>
          <w:rFonts w:ascii="Aptos" w:hAnsi="Aptos" w:cstheme="minorHAnsi"/>
          <w:color w:val="auto"/>
          <w:sz w:val="20"/>
        </w:rPr>
        <w:t xml:space="preserve">En algunas jurisdicciones existe un consejo de supervisión (total o mayoritariamente no ejecutivo) separado legalmente del consejo ejecutivo (de dirección). En otras jurisdicciones, un sólo consejo (una estructura de “consejo único”) tiene la responsabilidad tanto de las funciones de supervisión como de las funciones ejecutivas. </w:t>
      </w:r>
    </w:p>
    <w:p w14:paraId="1907FED9" w14:textId="77777777" w:rsidR="0049591D" w:rsidRPr="005724FD" w:rsidRDefault="0049591D" w:rsidP="0049591D">
      <w:pPr>
        <w:pStyle w:val="Prrafodelista"/>
        <w:numPr>
          <w:ilvl w:val="0"/>
          <w:numId w:val="18"/>
        </w:numPr>
        <w:spacing w:before="120" w:after="120" w:line="240" w:lineRule="auto"/>
        <w:ind w:left="714" w:hanging="357"/>
        <w:contextualSpacing w:val="0"/>
        <w:jc w:val="both"/>
        <w:rPr>
          <w:rFonts w:ascii="Aptos" w:hAnsi="Aptos" w:cstheme="minorHAnsi"/>
          <w:color w:val="auto"/>
          <w:sz w:val="20"/>
        </w:rPr>
      </w:pPr>
      <w:r w:rsidRPr="005724FD">
        <w:rPr>
          <w:rFonts w:ascii="Aptos" w:hAnsi="Aptos" w:cstheme="minorHAnsi"/>
          <w:color w:val="auto"/>
          <w:sz w:val="20"/>
        </w:rPr>
        <w:t xml:space="preserve">En algunos casos, la totalidad o parte de los responsables del gobierno de la entidad participan en la dirección de la entidad. En otros, los responsables del gobierno de la entidad y la dirección son personas diferentes. </w:t>
      </w:r>
    </w:p>
    <w:p w14:paraId="62C87BD5" w14:textId="77777777" w:rsidR="0049591D" w:rsidRPr="005724FD" w:rsidRDefault="0049591D" w:rsidP="0049591D">
      <w:pPr>
        <w:pStyle w:val="Prrafodelista"/>
        <w:numPr>
          <w:ilvl w:val="0"/>
          <w:numId w:val="18"/>
        </w:numPr>
        <w:spacing w:before="120" w:after="120" w:line="240" w:lineRule="auto"/>
        <w:ind w:left="714" w:hanging="357"/>
        <w:contextualSpacing w:val="0"/>
        <w:jc w:val="both"/>
        <w:rPr>
          <w:rFonts w:ascii="Aptos" w:hAnsi="Aptos" w:cstheme="minorHAnsi"/>
          <w:color w:val="auto"/>
          <w:sz w:val="20"/>
        </w:rPr>
      </w:pPr>
      <w:r w:rsidRPr="005724FD">
        <w:rPr>
          <w:rFonts w:ascii="Aptos" w:hAnsi="Aptos" w:cstheme="minorHAnsi"/>
          <w:color w:val="auto"/>
          <w:sz w:val="20"/>
        </w:rPr>
        <w:t>En algunos casos, los responsables del gobierno de la entidad tienen la responsabilidad de aprobar los estados financieros de la entidad (en otros casos, es la dirección la que tiene esta responsabilidad).</w:t>
      </w:r>
    </w:p>
    <w:p w14:paraId="50102746" w14:textId="77777777" w:rsidR="001D30E1" w:rsidRPr="005724FD" w:rsidRDefault="001D30E1" w:rsidP="00C74F55">
      <w:pPr>
        <w:spacing w:before="120" w:after="120" w:line="240" w:lineRule="auto"/>
        <w:ind w:right="-1"/>
        <w:jc w:val="both"/>
        <w:rPr>
          <w:rFonts w:asciiTheme="minorHAnsi" w:hAnsiTheme="minorHAnsi" w:cstheme="minorHAnsi"/>
          <w:iCs/>
          <w:color w:val="auto"/>
          <w:sz w:val="20"/>
        </w:rPr>
      </w:pPr>
      <w:r w:rsidRPr="005724FD">
        <w:rPr>
          <w:rFonts w:asciiTheme="minorHAnsi" w:hAnsiTheme="minorHAnsi" w:cstheme="minorHAnsi"/>
          <w:iCs/>
          <w:color w:val="auto"/>
          <w:sz w:val="20"/>
        </w:rPr>
        <w:t>Atendiendo a la definición dada en la UNE-ISO/IEC 38500</w:t>
      </w:r>
      <w:r w:rsidRPr="005724FD">
        <w:rPr>
          <w:rStyle w:val="Refdenotaalpie"/>
          <w:rFonts w:asciiTheme="minorHAnsi" w:hAnsiTheme="minorHAnsi" w:cstheme="minorHAnsi"/>
          <w:iCs/>
          <w:color w:val="auto"/>
          <w:sz w:val="20"/>
        </w:rPr>
        <w:footnoteReference w:id="3"/>
      </w:r>
      <w:r w:rsidRPr="005724FD">
        <w:rPr>
          <w:rFonts w:asciiTheme="minorHAnsi" w:hAnsiTheme="minorHAnsi" w:cstheme="minorHAnsi"/>
          <w:iCs/>
          <w:color w:val="auto"/>
          <w:sz w:val="20"/>
        </w:rPr>
        <w:t xml:space="preserve"> la “</w:t>
      </w:r>
      <w:r w:rsidRPr="005724FD">
        <w:rPr>
          <w:rFonts w:asciiTheme="minorHAnsi" w:hAnsiTheme="minorHAnsi" w:cstheme="minorHAnsi"/>
          <w:b/>
          <w:bCs/>
          <w:iCs/>
          <w:color w:val="auto"/>
          <w:sz w:val="20"/>
        </w:rPr>
        <w:t>gobernanza corporativa</w:t>
      </w:r>
      <w:r w:rsidRPr="005724FD">
        <w:rPr>
          <w:rFonts w:asciiTheme="minorHAnsi" w:hAnsiTheme="minorHAnsi" w:cstheme="minorHAnsi"/>
          <w:iCs/>
          <w:color w:val="auto"/>
          <w:sz w:val="20"/>
        </w:rPr>
        <w:t>” es el sistema por el cual se dirigen y controlan las organizaciones. Y la distingue de la “</w:t>
      </w:r>
      <w:r w:rsidRPr="005724FD">
        <w:rPr>
          <w:rFonts w:asciiTheme="minorHAnsi" w:hAnsiTheme="minorHAnsi" w:cstheme="minorHAnsi"/>
          <w:b/>
          <w:bCs/>
          <w:iCs/>
          <w:color w:val="auto"/>
          <w:sz w:val="20"/>
        </w:rPr>
        <w:t>gestión</w:t>
      </w:r>
      <w:r w:rsidRPr="005724FD">
        <w:rPr>
          <w:rFonts w:asciiTheme="minorHAnsi" w:hAnsiTheme="minorHAnsi" w:cstheme="minorHAnsi"/>
          <w:iCs/>
          <w:color w:val="auto"/>
          <w:sz w:val="20"/>
        </w:rPr>
        <w:t xml:space="preserve">” que define como el sistema de controles y los procesos necesarios para alcanzar los objetivos estratégicos establecidos por el </w:t>
      </w:r>
      <w:r w:rsidRPr="005724FD">
        <w:rPr>
          <w:rFonts w:asciiTheme="minorHAnsi" w:hAnsiTheme="minorHAnsi" w:cstheme="minorHAnsi"/>
          <w:b/>
          <w:bCs/>
          <w:iCs/>
          <w:color w:val="auto"/>
          <w:sz w:val="20"/>
        </w:rPr>
        <w:t>órgano de gobierno de la entidad</w:t>
      </w:r>
      <w:r w:rsidRPr="005724FD">
        <w:rPr>
          <w:rFonts w:asciiTheme="minorHAnsi" w:hAnsiTheme="minorHAnsi" w:cstheme="minorHAnsi"/>
          <w:iCs/>
          <w:color w:val="auto"/>
          <w:sz w:val="20"/>
        </w:rPr>
        <w:t>. La gestión está sujeta a la dirección marcada por la política y seguimiento establecidos por medio de la gobernanza corporativa.</w:t>
      </w:r>
    </w:p>
    <w:p w14:paraId="6469BCB8" w14:textId="77777777" w:rsidR="00764420" w:rsidRPr="005724FD" w:rsidRDefault="00764420" w:rsidP="00764420">
      <w:pPr>
        <w:spacing w:before="120" w:after="120" w:line="240" w:lineRule="auto"/>
        <w:ind w:right="-1"/>
        <w:jc w:val="both"/>
        <w:rPr>
          <w:rFonts w:asciiTheme="minorHAnsi" w:hAnsiTheme="minorHAnsi" w:cstheme="minorBidi"/>
          <w:color w:val="auto"/>
          <w:sz w:val="20"/>
          <w:lang w:val="es-ES"/>
        </w:rPr>
      </w:pPr>
      <w:r w:rsidRPr="005724FD">
        <w:rPr>
          <w:rFonts w:asciiTheme="minorHAnsi" w:hAnsiTheme="minorHAnsi" w:cstheme="minorBidi"/>
          <w:color w:val="auto"/>
          <w:sz w:val="20"/>
          <w:lang w:val="es-ES"/>
        </w:rPr>
        <w:lastRenderedPageBreak/>
        <w:t xml:space="preserve">En las sociedades mercantiles resulta sencillo identificar su órgano de gobierno ya que coincidirá con el consejo de administración. En el resto de entes instrumentales del sector público, normalmente, revisando sus estatutos también será relativamente sencillo identificar y distinguir sus órganos de gobierno de sus órganos ejecutivos o dirección ejecutiva al máximo nivel o alta dirección. </w:t>
      </w:r>
    </w:p>
    <w:p w14:paraId="4779D468" w14:textId="77777777" w:rsidR="00764420" w:rsidRPr="005724FD" w:rsidRDefault="00764420" w:rsidP="00764420">
      <w:pPr>
        <w:spacing w:before="120" w:after="120" w:line="240" w:lineRule="auto"/>
        <w:ind w:right="-1"/>
        <w:jc w:val="both"/>
        <w:rPr>
          <w:rFonts w:asciiTheme="minorHAnsi" w:hAnsiTheme="minorHAnsi" w:cstheme="minorBidi"/>
          <w:color w:val="auto"/>
          <w:sz w:val="20"/>
          <w:lang w:val="es-ES"/>
        </w:rPr>
      </w:pPr>
      <w:r w:rsidRPr="005724FD">
        <w:rPr>
          <w:rFonts w:asciiTheme="minorHAnsi" w:hAnsiTheme="minorHAnsi" w:cstheme="minorBidi"/>
          <w:color w:val="auto"/>
          <w:sz w:val="20"/>
          <w:lang w:val="es-ES"/>
        </w:rPr>
        <w:t>Sin embargo, en las administraciones públicas esta cuestión no siempre es evidente por la confusión existente entre los órganos de gobierno corporativos (consejos de gobierno en las comunidades autónomas y juntas de gobierno en las entidades locales) y la alta dirección (que son los mismos órganos).</w:t>
      </w:r>
    </w:p>
    <w:p w14:paraId="4B79C84D" w14:textId="314A344C" w:rsidR="001D30E1" w:rsidRPr="005724FD" w:rsidRDefault="004754F5" w:rsidP="00C74F55">
      <w:pPr>
        <w:spacing w:before="120" w:after="120" w:line="240" w:lineRule="auto"/>
        <w:rPr>
          <w:rFonts w:asciiTheme="minorHAnsi" w:hAnsiTheme="minorHAnsi" w:cstheme="minorHAnsi"/>
          <w:iCs/>
          <w:color w:val="auto"/>
          <w:sz w:val="20"/>
        </w:rPr>
      </w:pPr>
      <w:r w:rsidRPr="005724FD">
        <w:rPr>
          <w:rFonts w:asciiTheme="minorHAnsi" w:hAnsiTheme="minorHAnsi" w:cstheme="minorHAnsi"/>
          <w:iCs/>
          <w:color w:val="auto"/>
          <w:sz w:val="20"/>
        </w:rPr>
        <w:t>D</w:t>
      </w:r>
      <w:r w:rsidR="001D30E1" w:rsidRPr="005724FD">
        <w:rPr>
          <w:rFonts w:asciiTheme="minorHAnsi" w:hAnsiTheme="minorHAnsi" w:cstheme="minorHAnsi"/>
          <w:iCs/>
          <w:color w:val="auto"/>
          <w:sz w:val="20"/>
        </w:rPr>
        <w:t>ebemos distinguir entre la función y el órgano responsable de ejecutarla:</w:t>
      </w:r>
    </w:p>
    <w:tbl>
      <w:tblPr>
        <w:tblStyle w:val="Tablaconcuadrcula"/>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838"/>
        <w:gridCol w:w="3402"/>
        <w:gridCol w:w="1701"/>
        <w:gridCol w:w="2119"/>
      </w:tblGrid>
      <w:tr w:rsidR="005724FD" w:rsidRPr="005724FD" w14:paraId="770AFDE7" w14:textId="77777777" w:rsidTr="00863C6F">
        <w:tc>
          <w:tcPr>
            <w:tcW w:w="1838" w:type="dxa"/>
            <w:shd w:val="clear" w:color="auto" w:fill="D9D9D9" w:themeFill="background1" w:themeFillShade="D9"/>
          </w:tcPr>
          <w:p w14:paraId="1A05FCC1" w14:textId="77777777" w:rsidR="001D30E1" w:rsidRPr="005724FD" w:rsidRDefault="001D30E1" w:rsidP="00C74F55">
            <w:pPr>
              <w:spacing w:before="120" w:after="120"/>
              <w:ind w:right="-1"/>
              <w:jc w:val="center"/>
              <w:rPr>
                <w:rFonts w:asciiTheme="minorHAnsi" w:hAnsiTheme="minorHAnsi" w:cstheme="minorHAnsi"/>
                <w:b/>
                <w:bCs/>
                <w:iCs/>
                <w:color w:val="auto"/>
                <w:sz w:val="20"/>
              </w:rPr>
            </w:pPr>
            <w:r w:rsidRPr="005724FD">
              <w:rPr>
                <w:rFonts w:asciiTheme="minorHAnsi" w:hAnsiTheme="minorHAnsi" w:cstheme="minorHAnsi"/>
                <w:b/>
                <w:bCs/>
                <w:iCs/>
                <w:color w:val="auto"/>
                <w:sz w:val="20"/>
              </w:rPr>
              <w:t>Función</w:t>
            </w:r>
          </w:p>
        </w:tc>
        <w:tc>
          <w:tcPr>
            <w:tcW w:w="3402" w:type="dxa"/>
            <w:shd w:val="clear" w:color="auto" w:fill="D9D9D9" w:themeFill="background1" w:themeFillShade="D9"/>
          </w:tcPr>
          <w:p w14:paraId="72BE363A" w14:textId="77777777" w:rsidR="001D30E1" w:rsidRPr="005724FD" w:rsidRDefault="001D30E1" w:rsidP="00C74F55">
            <w:pPr>
              <w:spacing w:before="120" w:after="120"/>
              <w:ind w:right="-1"/>
              <w:jc w:val="center"/>
              <w:rPr>
                <w:rFonts w:asciiTheme="minorHAnsi" w:hAnsiTheme="minorHAnsi" w:cstheme="minorHAnsi"/>
                <w:b/>
                <w:bCs/>
                <w:iCs/>
                <w:color w:val="auto"/>
                <w:sz w:val="20"/>
              </w:rPr>
            </w:pPr>
            <w:r w:rsidRPr="005724FD">
              <w:rPr>
                <w:rFonts w:asciiTheme="minorHAnsi" w:hAnsiTheme="minorHAnsi" w:cstheme="minorHAnsi"/>
                <w:b/>
                <w:bCs/>
                <w:iCs/>
                <w:color w:val="auto"/>
                <w:sz w:val="20"/>
              </w:rPr>
              <w:t>Definición</w:t>
            </w:r>
          </w:p>
        </w:tc>
        <w:tc>
          <w:tcPr>
            <w:tcW w:w="3820" w:type="dxa"/>
            <w:gridSpan w:val="2"/>
            <w:shd w:val="clear" w:color="auto" w:fill="D9D9D9" w:themeFill="background1" w:themeFillShade="D9"/>
          </w:tcPr>
          <w:p w14:paraId="06333F2B" w14:textId="6781C14A" w:rsidR="001D30E1" w:rsidRPr="005724FD" w:rsidRDefault="001D30E1" w:rsidP="00C74F55">
            <w:pPr>
              <w:spacing w:before="120" w:after="120"/>
              <w:ind w:right="-1"/>
              <w:jc w:val="center"/>
              <w:rPr>
                <w:rFonts w:asciiTheme="minorHAnsi" w:hAnsiTheme="minorHAnsi" w:cstheme="minorHAnsi"/>
                <w:b/>
                <w:bCs/>
                <w:iCs/>
                <w:color w:val="auto"/>
                <w:sz w:val="20"/>
              </w:rPr>
            </w:pPr>
            <w:r w:rsidRPr="005724FD">
              <w:rPr>
                <w:rFonts w:asciiTheme="minorHAnsi" w:hAnsiTheme="minorHAnsi" w:cstheme="minorHAnsi"/>
                <w:b/>
                <w:bCs/>
                <w:iCs/>
                <w:color w:val="auto"/>
                <w:sz w:val="20"/>
              </w:rPr>
              <w:t>Órgano</w:t>
            </w:r>
            <w:r w:rsidR="00AA47B6" w:rsidRPr="005724FD">
              <w:rPr>
                <w:rFonts w:asciiTheme="minorHAnsi" w:hAnsiTheme="minorHAnsi" w:cstheme="minorHAnsi"/>
                <w:b/>
                <w:bCs/>
                <w:iCs/>
                <w:color w:val="auto"/>
                <w:sz w:val="20"/>
              </w:rPr>
              <w:t xml:space="preserve"> responsable</w:t>
            </w:r>
          </w:p>
        </w:tc>
      </w:tr>
      <w:tr w:rsidR="005724FD" w:rsidRPr="005724FD" w14:paraId="11000CB3" w14:textId="77777777" w:rsidTr="00863C6F">
        <w:tc>
          <w:tcPr>
            <w:tcW w:w="1838" w:type="dxa"/>
            <w:vAlign w:val="center"/>
          </w:tcPr>
          <w:p w14:paraId="7BBB8A57" w14:textId="77777777" w:rsidR="001D30E1" w:rsidRPr="005724FD" w:rsidRDefault="001D30E1" w:rsidP="00C74F55">
            <w:pPr>
              <w:spacing w:before="120" w:after="120"/>
              <w:ind w:right="-1"/>
              <w:jc w:val="center"/>
              <w:rPr>
                <w:rFonts w:asciiTheme="minorHAnsi" w:hAnsiTheme="minorHAnsi" w:cstheme="minorHAnsi"/>
                <w:b/>
                <w:bCs/>
                <w:iCs/>
                <w:color w:val="auto"/>
                <w:sz w:val="20"/>
              </w:rPr>
            </w:pPr>
            <w:r w:rsidRPr="005724FD">
              <w:rPr>
                <w:rFonts w:asciiTheme="minorHAnsi" w:hAnsiTheme="minorHAnsi" w:cstheme="minorHAnsi"/>
                <w:b/>
                <w:bCs/>
                <w:iCs/>
                <w:color w:val="auto"/>
                <w:sz w:val="20"/>
              </w:rPr>
              <w:t xml:space="preserve">Gobierno de la entidad </w:t>
            </w:r>
            <w:r w:rsidRPr="005724FD">
              <w:rPr>
                <w:rFonts w:asciiTheme="minorHAnsi" w:hAnsiTheme="minorHAnsi" w:cstheme="minorHAnsi"/>
                <w:b/>
                <w:bCs/>
                <w:iCs/>
                <w:color w:val="auto"/>
                <w:sz w:val="20"/>
              </w:rPr>
              <w:br/>
              <w:t xml:space="preserve">o </w:t>
            </w:r>
            <w:r w:rsidRPr="005724FD">
              <w:rPr>
                <w:rFonts w:asciiTheme="minorHAnsi" w:hAnsiTheme="minorHAnsi" w:cstheme="minorHAnsi"/>
                <w:b/>
                <w:bCs/>
                <w:iCs/>
                <w:color w:val="auto"/>
                <w:sz w:val="20"/>
              </w:rPr>
              <w:br/>
              <w:t>gobernanza corporativa</w:t>
            </w:r>
          </w:p>
        </w:tc>
        <w:tc>
          <w:tcPr>
            <w:tcW w:w="3402" w:type="dxa"/>
            <w:vAlign w:val="center"/>
          </w:tcPr>
          <w:p w14:paraId="64B71C85" w14:textId="77777777" w:rsidR="001D30E1" w:rsidRPr="005724FD" w:rsidRDefault="001D30E1" w:rsidP="000A77CD">
            <w:pPr>
              <w:spacing w:before="60" w:after="60"/>
              <w:ind w:left="-108" w:right="-108"/>
              <w:jc w:val="center"/>
              <w:rPr>
                <w:rFonts w:asciiTheme="minorHAnsi" w:hAnsiTheme="minorHAnsi" w:cstheme="minorHAnsi"/>
                <w:iCs/>
                <w:color w:val="auto"/>
                <w:sz w:val="18"/>
                <w:szCs w:val="18"/>
              </w:rPr>
            </w:pPr>
            <w:r w:rsidRPr="005724FD">
              <w:rPr>
                <w:rFonts w:asciiTheme="minorHAnsi" w:hAnsiTheme="minorHAnsi" w:cstheme="minorHAnsi"/>
                <w:iCs/>
                <w:color w:val="auto"/>
                <w:sz w:val="18"/>
                <w:szCs w:val="18"/>
              </w:rPr>
              <w:t>El sistema por el cual se dirigen y controlan las organizaciones.</w:t>
            </w:r>
          </w:p>
          <w:p w14:paraId="5FCE1054" w14:textId="553EEA39" w:rsidR="001D30E1" w:rsidRPr="005724FD" w:rsidRDefault="001D30E1" w:rsidP="000A77CD">
            <w:pPr>
              <w:spacing w:before="60" w:after="60"/>
              <w:ind w:left="-108" w:right="-108"/>
              <w:jc w:val="center"/>
              <w:rPr>
                <w:rFonts w:asciiTheme="minorHAnsi" w:hAnsiTheme="minorHAnsi" w:cstheme="minorHAnsi"/>
                <w:iCs/>
                <w:color w:val="auto"/>
                <w:sz w:val="18"/>
                <w:szCs w:val="18"/>
              </w:rPr>
            </w:pPr>
            <w:r w:rsidRPr="005724FD">
              <w:rPr>
                <w:rFonts w:asciiTheme="minorHAnsi" w:hAnsiTheme="minorHAnsi" w:cstheme="minorHAnsi"/>
                <w:iCs/>
                <w:color w:val="auto"/>
                <w:sz w:val="18"/>
                <w:szCs w:val="18"/>
              </w:rPr>
              <w:t xml:space="preserve">Función de la persona o personas u órganos superiores responsables de la supervisión de la dirección estratégica de la entidad y de las obligaciones relacionadas con la </w:t>
            </w:r>
            <w:r w:rsidR="001D3DFE" w:rsidRPr="005724FD">
              <w:rPr>
                <w:rFonts w:asciiTheme="minorHAnsi" w:hAnsiTheme="minorHAnsi" w:cstheme="minorHAnsi"/>
                <w:iCs/>
                <w:color w:val="auto"/>
                <w:sz w:val="18"/>
                <w:szCs w:val="18"/>
              </w:rPr>
              <w:t xml:space="preserve">aprobación </w:t>
            </w:r>
            <w:r w:rsidRPr="005724FD">
              <w:rPr>
                <w:rFonts w:asciiTheme="minorHAnsi" w:hAnsiTheme="minorHAnsi" w:cstheme="minorHAnsi"/>
                <w:iCs/>
                <w:color w:val="auto"/>
                <w:sz w:val="18"/>
                <w:szCs w:val="18"/>
              </w:rPr>
              <w:t>y rendición de cuentas de la entidad.</w:t>
            </w:r>
          </w:p>
        </w:tc>
        <w:tc>
          <w:tcPr>
            <w:tcW w:w="1701" w:type="dxa"/>
            <w:vAlign w:val="center"/>
          </w:tcPr>
          <w:p w14:paraId="7F554393" w14:textId="77777777" w:rsidR="001D30E1" w:rsidRPr="005724FD" w:rsidRDefault="001D30E1" w:rsidP="00C74F55">
            <w:pPr>
              <w:spacing w:before="120" w:after="120"/>
              <w:ind w:right="-1"/>
              <w:jc w:val="center"/>
              <w:rPr>
                <w:rFonts w:asciiTheme="minorHAnsi" w:hAnsiTheme="minorHAnsi" w:cstheme="minorHAnsi"/>
                <w:iCs/>
                <w:color w:val="auto"/>
                <w:sz w:val="18"/>
                <w:szCs w:val="18"/>
              </w:rPr>
            </w:pPr>
            <w:r w:rsidRPr="005724FD">
              <w:rPr>
                <w:rFonts w:asciiTheme="minorHAnsi" w:hAnsiTheme="minorHAnsi" w:cstheme="minorHAnsi"/>
                <w:iCs/>
                <w:color w:val="auto"/>
                <w:sz w:val="18"/>
                <w:szCs w:val="18"/>
              </w:rPr>
              <w:t>Órgano de gobierno de la entidad</w:t>
            </w:r>
          </w:p>
        </w:tc>
        <w:tc>
          <w:tcPr>
            <w:tcW w:w="2119" w:type="dxa"/>
            <w:vAlign w:val="center"/>
          </w:tcPr>
          <w:p w14:paraId="050E4F2C" w14:textId="69AC778D" w:rsidR="001D30E1" w:rsidRPr="005724FD" w:rsidRDefault="001D30E1" w:rsidP="00C74F55">
            <w:pPr>
              <w:spacing w:before="120" w:after="120"/>
              <w:ind w:right="-1"/>
              <w:jc w:val="center"/>
              <w:rPr>
                <w:rFonts w:asciiTheme="minorHAnsi" w:hAnsiTheme="minorHAnsi" w:cstheme="minorHAnsi"/>
                <w:iCs/>
                <w:color w:val="auto"/>
                <w:sz w:val="18"/>
                <w:szCs w:val="18"/>
              </w:rPr>
            </w:pPr>
            <w:r w:rsidRPr="005724FD">
              <w:rPr>
                <w:rFonts w:asciiTheme="minorHAnsi" w:hAnsiTheme="minorHAnsi" w:cstheme="minorHAnsi"/>
                <w:iCs/>
                <w:color w:val="auto"/>
                <w:sz w:val="18"/>
                <w:szCs w:val="18"/>
              </w:rPr>
              <w:t xml:space="preserve">Aquella persona o conjunto de personas que tiene la facultad de supervisar a la “Dirección” y de </w:t>
            </w:r>
            <w:r w:rsidR="002961DB" w:rsidRPr="005724FD">
              <w:rPr>
                <w:rFonts w:asciiTheme="minorHAnsi" w:hAnsiTheme="minorHAnsi" w:cstheme="minorHAnsi"/>
                <w:iCs/>
                <w:color w:val="auto"/>
                <w:sz w:val="18"/>
                <w:szCs w:val="18"/>
              </w:rPr>
              <w:t xml:space="preserve">aprobar </w:t>
            </w:r>
            <w:r w:rsidRPr="005724FD">
              <w:rPr>
                <w:rFonts w:asciiTheme="minorHAnsi" w:hAnsiTheme="minorHAnsi" w:cstheme="minorHAnsi"/>
                <w:iCs/>
                <w:color w:val="auto"/>
                <w:sz w:val="18"/>
                <w:szCs w:val="18"/>
              </w:rPr>
              <w:t>las cuentas anuales</w:t>
            </w:r>
          </w:p>
        </w:tc>
      </w:tr>
      <w:tr w:rsidR="005724FD" w:rsidRPr="005724FD" w14:paraId="3F52D879" w14:textId="77777777" w:rsidTr="00863C6F">
        <w:trPr>
          <w:trHeight w:val="980"/>
        </w:trPr>
        <w:tc>
          <w:tcPr>
            <w:tcW w:w="1838" w:type="dxa"/>
            <w:vAlign w:val="center"/>
          </w:tcPr>
          <w:p w14:paraId="49F3EDF8" w14:textId="77777777" w:rsidR="001D30E1" w:rsidRPr="005724FD" w:rsidRDefault="001D30E1" w:rsidP="00C74F55">
            <w:pPr>
              <w:spacing w:before="120" w:after="120"/>
              <w:ind w:right="-1"/>
              <w:jc w:val="center"/>
              <w:rPr>
                <w:rFonts w:asciiTheme="minorHAnsi" w:hAnsiTheme="minorHAnsi" w:cstheme="minorHAnsi"/>
                <w:b/>
                <w:bCs/>
                <w:iCs/>
                <w:color w:val="auto"/>
                <w:sz w:val="20"/>
              </w:rPr>
            </w:pPr>
            <w:r w:rsidRPr="005724FD">
              <w:rPr>
                <w:rFonts w:asciiTheme="minorHAnsi" w:hAnsiTheme="minorHAnsi" w:cstheme="minorHAnsi"/>
                <w:b/>
                <w:bCs/>
                <w:iCs/>
                <w:color w:val="auto"/>
                <w:sz w:val="20"/>
              </w:rPr>
              <w:t>Gestión o dirección</w:t>
            </w:r>
          </w:p>
        </w:tc>
        <w:tc>
          <w:tcPr>
            <w:tcW w:w="3402" w:type="dxa"/>
            <w:vAlign w:val="center"/>
          </w:tcPr>
          <w:p w14:paraId="2DFD0CC0" w14:textId="77777777" w:rsidR="001D30E1" w:rsidRPr="005724FD" w:rsidRDefault="001D30E1" w:rsidP="000A77CD">
            <w:pPr>
              <w:spacing w:before="60" w:after="60"/>
              <w:ind w:left="-108" w:right="-108"/>
              <w:jc w:val="center"/>
              <w:rPr>
                <w:rFonts w:asciiTheme="minorHAnsi" w:hAnsiTheme="minorHAnsi" w:cstheme="minorHAnsi"/>
                <w:iCs/>
                <w:color w:val="auto"/>
                <w:sz w:val="18"/>
                <w:szCs w:val="18"/>
              </w:rPr>
            </w:pPr>
            <w:r w:rsidRPr="005724FD">
              <w:rPr>
                <w:rFonts w:asciiTheme="minorHAnsi" w:hAnsiTheme="minorHAnsi" w:cstheme="minorHAnsi"/>
                <w:iCs/>
                <w:color w:val="auto"/>
                <w:sz w:val="18"/>
                <w:szCs w:val="18"/>
              </w:rPr>
              <w:t>Sistema de controles y los procesos necesarios para alcanzar los objetivos estratégicos establecidos por el órgano de gobierno de la entidad.</w:t>
            </w:r>
          </w:p>
        </w:tc>
        <w:tc>
          <w:tcPr>
            <w:tcW w:w="1701" w:type="dxa"/>
            <w:vAlign w:val="center"/>
          </w:tcPr>
          <w:p w14:paraId="5FDEEA6E" w14:textId="77777777" w:rsidR="001D30E1" w:rsidRPr="005724FD" w:rsidRDefault="001D30E1" w:rsidP="00C74F55">
            <w:pPr>
              <w:spacing w:before="120" w:after="120"/>
              <w:ind w:right="-1"/>
              <w:jc w:val="center"/>
              <w:rPr>
                <w:rFonts w:asciiTheme="minorHAnsi" w:hAnsiTheme="minorHAnsi" w:cstheme="minorHAnsi"/>
                <w:iCs/>
                <w:color w:val="auto"/>
                <w:sz w:val="18"/>
                <w:szCs w:val="18"/>
              </w:rPr>
            </w:pPr>
            <w:r w:rsidRPr="005724FD">
              <w:rPr>
                <w:rFonts w:asciiTheme="minorHAnsi" w:hAnsiTheme="minorHAnsi" w:cstheme="minorHAnsi"/>
                <w:iCs/>
                <w:color w:val="auto"/>
                <w:sz w:val="18"/>
                <w:szCs w:val="18"/>
              </w:rPr>
              <w:t>Dirección</w:t>
            </w:r>
          </w:p>
        </w:tc>
        <w:tc>
          <w:tcPr>
            <w:tcW w:w="2119" w:type="dxa"/>
            <w:vAlign w:val="center"/>
          </w:tcPr>
          <w:p w14:paraId="05D45F26" w14:textId="77777777" w:rsidR="001D30E1" w:rsidRPr="005724FD" w:rsidRDefault="001D30E1" w:rsidP="00C74F55">
            <w:pPr>
              <w:spacing w:before="120" w:after="120"/>
              <w:ind w:right="-1"/>
              <w:jc w:val="center"/>
              <w:rPr>
                <w:rFonts w:asciiTheme="minorHAnsi" w:hAnsiTheme="minorHAnsi" w:cstheme="minorHAnsi"/>
                <w:iCs/>
                <w:color w:val="auto"/>
                <w:sz w:val="18"/>
                <w:szCs w:val="18"/>
              </w:rPr>
            </w:pPr>
            <w:r w:rsidRPr="005724FD">
              <w:rPr>
                <w:rFonts w:asciiTheme="minorHAnsi" w:hAnsiTheme="minorHAnsi" w:cstheme="minorHAnsi"/>
                <w:iCs/>
                <w:color w:val="auto"/>
                <w:sz w:val="18"/>
                <w:szCs w:val="18"/>
              </w:rPr>
              <w:t>Aquellas personas que tienen la responsabilidad ejecutiva</w:t>
            </w:r>
          </w:p>
        </w:tc>
      </w:tr>
    </w:tbl>
    <w:p w14:paraId="73B5EA38" w14:textId="77777777" w:rsidR="001D30E1" w:rsidRPr="005724FD" w:rsidRDefault="001D30E1" w:rsidP="00C74F55">
      <w:pPr>
        <w:keepNext/>
        <w:spacing w:before="120" w:after="120" w:line="240" w:lineRule="auto"/>
        <w:jc w:val="both"/>
        <w:rPr>
          <w:rFonts w:asciiTheme="minorHAnsi" w:hAnsiTheme="minorHAnsi" w:cstheme="minorHAnsi"/>
          <w:iCs/>
          <w:color w:val="auto"/>
          <w:sz w:val="20"/>
        </w:rPr>
      </w:pPr>
      <w:r w:rsidRPr="005724FD">
        <w:rPr>
          <w:rFonts w:asciiTheme="minorHAnsi" w:hAnsiTheme="minorHAnsi" w:cstheme="minorHAnsi"/>
          <w:iCs/>
          <w:color w:val="auto"/>
          <w:sz w:val="20"/>
        </w:rPr>
        <w:t xml:space="preserve">Partiendo del apartado 55 de la </w:t>
      </w:r>
      <w:r w:rsidRPr="005724FD">
        <w:rPr>
          <w:rFonts w:asciiTheme="minorHAnsi" w:hAnsiTheme="minorHAnsi" w:cstheme="minorHAnsi"/>
          <w:i/>
          <w:color w:val="auto"/>
          <w:sz w:val="20"/>
        </w:rPr>
        <w:t>GPF-OCEX 1730 Preparación de informes de auditoría sobre los estados financieros</w:t>
      </w:r>
      <w:r w:rsidRPr="005724FD">
        <w:rPr>
          <w:rFonts w:asciiTheme="minorHAnsi" w:hAnsiTheme="minorHAnsi" w:cstheme="minorHAnsi"/>
          <w:iCs/>
          <w:color w:val="auto"/>
          <w:sz w:val="20"/>
        </w:rPr>
        <w:t>, se pueden poner los siguientes ejemplos orientativos:</w:t>
      </w:r>
    </w:p>
    <w:tbl>
      <w:tblPr>
        <w:tblStyle w:val="Tablaconcuadrcula"/>
        <w:tblW w:w="9072" w:type="dxa"/>
        <w:jc w:val="righ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413"/>
        <w:gridCol w:w="3544"/>
        <w:gridCol w:w="4115"/>
      </w:tblGrid>
      <w:tr w:rsidR="005724FD" w:rsidRPr="005724FD" w14:paraId="6F7FEC89" w14:textId="77777777" w:rsidTr="00863C6F">
        <w:trPr>
          <w:cantSplit/>
          <w:tblHeader/>
          <w:jc w:val="right"/>
        </w:trPr>
        <w:tc>
          <w:tcPr>
            <w:tcW w:w="1413" w:type="dxa"/>
            <w:shd w:val="clear" w:color="auto" w:fill="D9D9D9" w:themeFill="background1" w:themeFillShade="D9"/>
            <w:vAlign w:val="center"/>
          </w:tcPr>
          <w:p w14:paraId="24E7669F" w14:textId="77777777" w:rsidR="001D30E1" w:rsidRPr="005724FD" w:rsidRDefault="001D30E1" w:rsidP="00C74F55">
            <w:pPr>
              <w:keepNext/>
              <w:keepLines/>
              <w:autoSpaceDE w:val="0"/>
              <w:autoSpaceDN w:val="0"/>
              <w:adjustRightInd w:val="0"/>
              <w:spacing w:before="60" w:after="60"/>
              <w:jc w:val="center"/>
              <w:rPr>
                <w:rFonts w:asciiTheme="minorHAnsi" w:hAnsiTheme="minorHAnsi" w:cstheme="minorHAnsi"/>
                <w:b/>
                <w:bCs/>
                <w:iCs/>
                <w:color w:val="auto"/>
                <w:sz w:val="20"/>
              </w:rPr>
            </w:pPr>
            <w:r w:rsidRPr="005724FD">
              <w:rPr>
                <w:rFonts w:asciiTheme="minorHAnsi" w:hAnsiTheme="minorHAnsi" w:cstheme="minorHAnsi"/>
                <w:b/>
                <w:bCs/>
                <w:iCs/>
                <w:color w:val="auto"/>
                <w:sz w:val="20"/>
              </w:rPr>
              <w:t>Entidad</w:t>
            </w:r>
          </w:p>
        </w:tc>
        <w:tc>
          <w:tcPr>
            <w:tcW w:w="3544" w:type="dxa"/>
            <w:shd w:val="clear" w:color="auto" w:fill="D9D9D9" w:themeFill="background1" w:themeFillShade="D9"/>
            <w:vAlign w:val="center"/>
          </w:tcPr>
          <w:p w14:paraId="5C58BA67" w14:textId="632FA2CD" w:rsidR="001D30E1" w:rsidRPr="005724FD" w:rsidRDefault="001D30E1" w:rsidP="00C74F55">
            <w:pPr>
              <w:keepNext/>
              <w:keepLines/>
              <w:autoSpaceDE w:val="0"/>
              <w:autoSpaceDN w:val="0"/>
              <w:adjustRightInd w:val="0"/>
              <w:spacing w:before="60" w:after="60"/>
              <w:jc w:val="center"/>
              <w:rPr>
                <w:rFonts w:asciiTheme="minorHAnsi" w:hAnsiTheme="minorHAnsi" w:cstheme="minorHAnsi"/>
                <w:b/>
                <w:bCs/>
                <w:iCs/>
                <w:color w:val="auto"/>
                <w:sz w:val="20"/>
              </w:rPr>
            </w:pPr>
            <w:r w:rsidRPr="005724FD">
              <w:rPr>
                <w:rFonts w:asciiTheme="minorHAnsi" w:hAnsiTheme="minorHAnsi" w:cstheme="minorHAnsi"/>
                <w:b/>
                <w:bCs/>
                <w:iCs/>
                <w:color w:val="auto"/>
                <w:sz w:val="20"/>
              </w:rPr>
              <w:t>Responsable</w:t>
            </w:r>
            <w:r w:rsidR="00BC7191" w:rsidRPr="005724FD">
              <w:rPr>
                <w:rFonts w:asciiTheme="minorHAnsi" w:hAnsiTheme="minorHAnsi" w:cstheme="minorHAnsi"/>
                <w:b/>
                <w:bCs/>
                <w:iCs/>
                <w:color w:val="auto"/>
                <w:sz w:val="20"/>
              </w:rPr>
              <w:t>s</w:t>
            </w:r>
            <w:r w:rsidRPr="005724FD">
              <w:rPr>
                <w:rFonts w:asciiTheme="minorHAnsi" w:hAnsiTheme="minorHAnsi" w:cstheme="minorHAnsi"/>
                <w:b/>
                <w:bCs/>
                <w:iCs/>
                <w:color w:val="auto"/>
                <w:sz w:val="20"/>
              </w:rPr>
              <w:t xml:space="preserve"> de</w:t>
            </w:r>
            <w:r w:rsidR="00BC7191" w:rsidRPr="005724FD">
              <w:rPr>
                <w:rFonts w:asciiTheme="minorHAnsi" w:hAnsiTheme="minorHAnsi" w:cstheme="minorHAnsi"/>
                <w:b/>
                <w:bCs/>
                <w:iCs/>
                <w:color w:val="auto"/>
                <w:sz w:val="20"/>
              </w:rPr>
              <w:t>l</w:t>
            </w:r>
            <w:r w:rsidRPr="005724FD">
              <w:rPr>
                <w:rFonts w:asciiTheme="minorHAnsi" w:hAnsiTheme="minorHAnsi" w:cstheme="minorHAnsi"/>
                <w:b/>
                <w:bCs/>
                <w:iCs/>
                <w:color w:val="auto"/>
                <w:sz w:val="20"/>
              </w:rPr>
              <w:t xml:space="preserve"> </w:t>
            </w:r>
            <w:r w:rsidR="00BC7191" w:rsidRPr="005724FD">
              <w:rPr>
                <w:rFonts w:asciiTheme="minorHAnsi" w:hAnsiTheme="minorHAnsi" w:cstheme="minorHAnsi"/>
                <w:b/>
                <w:bCs/>
                <w:iCs/>
                <w:color w:val="auto"/>
                <w:sz w:val="20"/>
              </w:rPr>
              <w:br/>
            </w:r>
            <w:r w:rsidRPr="005724FD">
              <w:rPr>
                <w:rFonts w:asciiTheme="minorHAnsi" w:hAnsiTheme="minorHAnsi" w:cstheme="minorHAnsi"/>
                <w:b/>
                <w:bCs/>
                <w:iCs/>
                <w:color w:val="auto"/>
                <w:sz w:val="20"/>
              </w:rPr>
              <w:t>gobierno</w:t>
            </w:r>
            <w:r w:rsidR="00BC7191" w:rsidRPr="005724FD">
              <w:rPr>
                <w:rFonts w:asciiTheme="minorHAnsi" w:hAnsiTheme="minorHAnsi" w:cstheme="minorHAnsi"/>
                <w:b/>
                <w:bCs/>
                <w:iCs/>
                <w:color w:val="auto"/>
                <w:sz w:val="20"/>
              </w:rPr>
              <w:t xml:space="preserve"> de la entidad</w:t>
            </w:r>
          </w:p>
        </w:tc>
        <w:tc>
          <w:tcPr>
            <w:tcW w:w="4115" w:type="dxa"/>
            <w:shd w:val="clear" w:color="auto" w:fill="D9D9D9" w:themeFill="background1" w:themeFillShade="D9"/>
            <w:vAlign w:val="center"/>
          </w:tcPr>
          <w:p w14:paraId="52F3D6AF" w14:textId="77777777" w:rsidR="001D30E1" w:rsidRPr="005724FD" w:rsidRDefault="001D30E1" w:rsidP="00C74F55">
            <w:pPr>
              <w:keepNext/>
              <w:keepLines/>
              <w:autoSpaceDE w:val="0"/>
              <w:autoSpaceDN w:val="0"/>
              <w:adjustRightInd w:val="0"/>
              <w:spacing w:before="60" w:after="60"/>
              <w:jc w:val="center"/>
              <w:rPr>
                <w:rFonts w:asciiTheme="minorHAnsi" w:hAnsiTheme="minorHAnsi" w:cstheme="minorHAnsi"/>
                <w:b/>
                <w:bCs/>
                <w:iCs/>
                <w:color w:val="auto"/>
                <w:sz w:val="20"/>
              </w:rPr>
            </w:pPr>
            <w:r w:rsidRPr="005724FD">
              <w:rPr>
                <w:rFonts w:asciiTheme="minorHAnsi" w:hAnsiTheme="minorHAnsi" w:cstheme="minorHAnsi"/>
                <w:b/>
                <w:bCs/>
                <w:iCs/>
                <w:color w:val="auto"/>
                <w:sz w:val="20"/>
              </w:rPr>
              <w:t>Dirección de la entidad</w:t>
            </w:r>
          </w:p>
        </w:tc>
      </w:tr>
      <w:tr w:rsidR="005724FD" w:rsidRPr="005724FD" w14:paraId="46A077F7" w14:textId="77777777" w:rsidTr="00863C6F">
        <w:trPr>
          <w:cantSplit/>
          <w:jc w:val="right"/>
        </w:trPr>
        <w:tc>
          <w:tcPr>
            <w:tcW w:w="1413" w:type="dxa"/>
            <w:vAlign w:val="center"/>
          </w:tcPr>
          <w:p w14:paraId="19A2325E" w14:textId="77777777" w:rsidR="001D30E1" w:rsidRPr="005724FD" w:rsidRDefault="001D30E1" w:rsidP="00C74F55">
            <w:pPr>
              <w:autoSpaceDE w:val="0"/>
              <w:autoSpaceDN w:val="0"/>
              <w:adjustRightInd w:val="0"/>
              <w:spacing w:before="60" w:after="60"/>
              <w:jc w:val="center"/>
              <w:rPr>
                <w:rFonts w:asciiTheme="minorHAnsi" w:hAnsiTheme="minorHAnsi" w:cstheme="minorHAnsi"/>
                <w:iCs/>
                <w:color w:val="auto"/>
                <w:sz w:val="20"/>
              </w:rPr>
            </w:pPr>
            <w:r w:rsidRPr="005724FD">
              <w:rPr>
                <w:rFonts w:asciiTheme="minorHAnsi" w:hAnsiTheme="minorHAnsi" w:cstheme="minorHAnsi"/>
                <w:iCs/>
                <w:color w:val="auto"/>
                <w:sz w:val="20"/>
              </w:rPr>
              <w:t>Sociedad mercantil</w:t>
            </w:r>
          </w:p>
        </w:tc>
        <w:tc>
          <w:tcPr>
            <w:tcW w:w="3544" w:type="dxa"/>
            <w:vAlign w:val="center"/>
          </w:tcPr>
          <w:p w14:paraId="7E72F784" w14:textId="6FFE5D34" w:rsidR="001D30E1" w:rsidRPr="005724FD" w:rsidRDefault="001D30E1" w:rsidP="00C74F55">
            <w:pPr>
              <w:keepNext/>
              <w:keepLines/>
              <w:autoSpaceDE w:val="0"/>
              <w:autoSpaceDN w:val="0"/>
              <w:adjustRightInd w:val="0"/>
              <w:spacing w:before="60" w:after="60"/>
              <w:rPr>
                <w:rFonts w:asciiTheme="minorHAnsi" w:hAnsiTheme="minorHAnsi" w:cstheme="minorHAnsi"/>
                <w:iCs/>
                <w:color w:val="auto"/>
                <w:sz w:val="20"/>
              </w:rPr>
            </w:pPr>
            <w:r w:rsidRPr="005724FD">
              <w:rPr>
                <w:rFonts w:asciiTheme="minorHAnsi" w:hAnsiTheme="minorHAnsi" w:cstheme="minorHAnsi"/>
                <w:iCs/>
                <w:color w:val="auto"/>
                <w:sz w:val="20"/>
              </w:rPr>
              <w:t>Administradores</w:t>
            </w:r>
            <w:r w:rsidR="006D5A09" w:rsidRPr="005724FD">
              <w:rPr>
                <w:rFonts w:asciiTheme="minorHAnsi" w:hAnsiTheme="minorHAnsi" w:cstheme="minorHAnsi"/>
                <w:iCs/>
                <w:color w:val="auto"/>
                <w:sz w:val="20"/>
              </w:rPr>
              <w:t>.</w:t>
            </w:r>
          </w:p>
        </w:tc>
        <w:tc>
          <w:tcPr>
            <w:tcW w:w="4115" w:type="dxa"/>
            <w:vAlign w:val="center"/>
          </w:tcPr>
          <w:p w14:paraId="1B8E8C13" w14:textId="6B16015E" w:rsidR="001D30E1" w:rsidRPr="005724FD" w:rsidRDefault="001D30E1" w:rsidP="00C74F55">
            <w:pPr>
              <w:keepNext/>
              <w:keepLines/>
              <w:autoSpaceDE w:val="0"/>
              <w:autoSpaceDN w:val="0"/>
              <w:adjustRightInd w:val="0"/>
              <w:spacing w:before="60" w:after="60"/>
              <w:rPr>
                <w:rFonts w:asciiTheme="minorHAnsi" w:hAnsiTheme="minorHAnsi" w:cstheme="minorHAnsi"/>
                <w:iCs/>
                <w:color w:val="auto"/>
                <w:sz w:val="20"/>
              </w:rPr>
            </w:pPr>
            <w:r w:rsidRPr="005724FD">
              <w:rPr>
                <w:rFonts w:asciiTheme="minorHAnsi" w:hAnsiTheme="minorHAnsi" w:cstheme="minorHAnsi"/>
                <w:iCs/>
                <w:color w:val="auto"/>
                <w:sz w:val="20"/>
              </w:rPr>
              <w:t>Directores ejecutivos (incluye administradores únicos, consejero delegado…)</w:t>
            </w:r>
            <w:r w:rsidR="006D5A09" w:rsidRPr="005724FD">
              <w:rPr>
                <w:rFonts w:asciiTheme="minorHAnsi" w:hAnsiTheme="minorHAnsi" w:cstheme="minorHAnsi"/>
                <w:iCs/>
                <w:color w:val="auto"/>
                <w:sz w:val="20"/>
              </w:rPr>
              <w:t>.</w:t>
            </w:r>
          </w:p>
        </w:tc>
      </w:tr>
      <w:tr w:rsidR="005724FD" w:rsidRPr="005724FD" w14:paraId="0A9789A5" w14:textId="77777777" w:rsidTr="00863C6F">
        <w:trPr>
          <w:cantSplit/>
          <w:jc w:val="right"/>
        </w:trPr>
        <w:tc>
          <w:tcPr>
            <w:tcW w:w="1413" w:type="dxa"/>
            <w:vAlign w:val="center"/>
          </w:tcPr>
          <w:p w14:paraId="15270803" w14:textId="77777777" w:rsidR="001D30E1" w:rsidRPr="005724FD" w:rsidRDefault="001D30E1" w:rsidP="00C74F55">
            <w:pPr>
              <w:autoSpaceDE w:val="0"/>
              <w:autoSpaceDN w:val="0"/>
              <w:adjustRightInd w:val="0"/>
              <w:spacing w:before="60" w:after="60"/>
              <w:jc w:val="center"/>
              <w:rPr>
                <w:rFonts w:asciiTheme="minorHAnsi" w:hAnsiTheme="minorHAnsi" w:cstheme="minorHAnsi"/>
                <w:iCs/>
                <w:color w:val="auto"/>
                <w:sz w:val="20"/>
              </w:rPr>
            </w:pPr>
            <w:r w:rsidRPr="005724FD">
              <w:rPr>
                <w:rFonts w:asciiTheme="minorHAnsi" w:hAnsiTheme="minorHAnsi" w:cstheme="minorHAnsi"/>
                <w:iCs/>
                <w:color w:val="auto"/>
                <w:sz w:val="20"/>
              </w:rPr>
              <w:t>Ayuntamiento</w:t>
            </w:r>
          </w:p>
        </w:tc>
        <w:tc>
          <w:tcPr>
            <w:tcW w:w="3544" w:type="dxa"/>
            <w:vAlign w:val="center"/>
          </w:tcPr>
          <w:p w14:paraId="156B274B" w14:textId="09A05861" w:rsidR="001D30E1" w:rsidRPr="005724FD" w:rsidRDefault="001D30E1" w:rsidP="00C74F55">
            <w:pPr>
              <w:keepNext/>
              <w:keepLines/>
              <w:autoSpaceDE w:val="0"/>
              <w:autoSpaceDN w:val="0"/>
              <w:adjustRightInd w:val="0"/>
              <w:spacing w:before="60" w:after="60"/>
              <w:rPr>
                <w:rFonts w:asciiTheme="minorHAnsi" w:hAnsiTheme="minorHAnsi" w:cstheme="minorHAnsi"/>
                <w:iCs/>
                <w:color w:val="auto"/>
                <w:sz w:val="20"/>
              </w:rPr>
            </w:pPr>
            <w:r w:rsidRPr="005724FD">
              <w:rPr>
                <w:rFonts w:asciiTheme="minorHAnsi" w:hAnsiTheme="minorHAnsi" w:cstheme="minorHAnsi"/>
                <w:iCs/>
                <w:color w:val="auto"/>
                <w:sz w:val="20"/>
              </w:rPr>
              <w:t>Alcalde, Junta de Gobierno Local y Pleno</w:t>
            </w:r>
            <w:r w:rsidR="006D5A09" w:rsidRPr="005724FD">
              <w:rPr>
                <w:rFonts w:asciiTheme="minorHAnsi" w:hAnsiTheme="minorHAnsi" w:cstheme="minorHAnsi"/>
                <w:iCs/>
                <w:color w:val="auto"/>
                <w:sz w:val="20"/>
              </w:rPr>
              <w:t>.</w:t>
            </w:r>
          </w:p>
        </w:tc>
        <w:tc>
          <w:tcPr>
            <w:tcW w:w="4115" w:type="dxa"/>
            <w:vAlign w:val="center"/>
          </w:tcPr>
          <w:p w14:paraId="4ACF37AB" w14:textId="77777777" w:rsidR="001D30E1" w:rsidRPr="005724FD" w:rsidRDefault="001D30E1" w:rsidP="47610DCC">
            <w:pPr>
              <w:keepNext/>
              <w:keepLines/>
              <w:autoSpaceDE w:val="0"/>
              <w:autoSpaceDN w:val="0"/>
              <w:adjustRightInd w:val="0"/>
              <w:spacing w:before="60" w:after="60"/>
              <w:rPr>
                <w:rFonts w:asciiTheme="minorHAnsi" w:hAnsiTheme="minorHAnsi" w:cstheme="minorBidi"/>
                <w:color w:val="auto"/>
                <w:sz w:val="20"/>
                <w:lang w:val="es-ES"/>
              </w:rPr>
            </w:pPr>
            <w:r w:rsidRPr="005724FD">
              <w:rPr>
                <w:rFonts w:asciiTheme="minorHAnsi" w:hAnsiTheme="minorHAnsi" w:cstheme="minorBidi"/>
                <w:color w:val="auto"/>
                <w:sz w:val="20"/>
                <w:lang w:val="es-ES"/>
              </w:rPr>
              <w:t>Alcalde, Tenientes de Alcalde, Directores y responsables de área.</w:t>
            </w:r>
          </w:p>
        </w:tc>
      </w:tr>
      <w:tr w:rsidR="005724FD" w:rsidRPr="005724FD" w14:paraId="0534D753" w14:textId="77777777" w:rsidTr="00863C6F">
        <w:trPr>
          <w:cantSplit/>
          <w:jc w:val="right"/>
        </w:trPr>
        <w:tc>
          <w:tcPr>
            <w:tcW w:w="1413" w:type="dxa"/>
            <w:vAlign w:val="center"/>
          </w:tcPr>
          <w:p w14:paraId="72882F58" w14:textId="77777777" w:rsidR="001D30E1" w:rsidRPr="005724FD" w:rsidRDefault="001D30E1" w:rsidP="00C74F55">
            <w:pPr>
              <w:autoSpaceDE w:val="0"/>
              <w:autoSpaceDN w:val="0"/>
              <w:adjustRightInd w:val="0"/>
              <w:spacing w:before="60" w:after="60"/>
              <w:jc w:val="center"/>
              <w:rPr>
                <w:rFonts w:asciiTheme="minorHAnsi" w:hAnsiTheme="minorHAnsi" w:cstheme="minorHAnsi"/>
                <w:iCs/>
                <w:color w:val="auto"/>
                <w:sz w:val="20"/>
              </w:rPr>
            </w:pPr>
            <w:r w:rsidRPr="005724FD">
              <w:rPr>
                <w:rFonts w:asciiTheme="minorHAnsi" w:hAnsiTheme="minorHAnsi" w:cstheme="minorHAnsi"/>
                <w:iCs/>
                <w:color w:val="auto"/>
                <w:sz w:val="20"/>
              </w:rPr>
              <w:t>Comunidad Autónoma</w:t>
            </w:r>
          </w:p>
        </w:tc>
        <w:tc>
          <w:tcPr>
            <w:tcW w:w="3544" w:type="dxa"/>
            <w:vAlign w:val="center"/>
          </w:tcPr>
          <w:p w14:paraId="6D8D29D8" w14:textId="487FA40F" w:rsidR="001D30E1" w:rsidRPr="005724FD" w:rsidRDefault="001D30E1" w:rsidP="47610DCC">
            <w:pPr>
              <w:keepNext/>
              <w:keepLines/>
              <w:autoSpaceDE w:val="0"/>
              <w:autoSpaceDN w:val="0"/>
              <w:adjustRightInd w:val="0"/>
              <w:spacing w:before="60" w:after="60"/>
              <w:rPr>
                <w:rFonts w:asciiTheme="minorHAnsi" w:hAnsiTheme="minorHAnsi" w:cstheme="minorBidi"/>
                <w:color w:val="auto"/>
                <w:sz w:val="20"/>
                <w:lang w:val="es-ES"/>
              </w:rPr>
            </w:pPr>
            <w:r w:rsidRPr="005724FD">
              <w:rPr>
                <w:rFonts w:asciiTheme="minorHAnsi" w:hAnsiTheme="minorHAnsi" w:cstheme="minorBidi"/>
                <w:color w:val="auto"/>
                <w:sz w:val="20"/>
                <w:lang w:val="es-ES"/>
              </w:rPr>
              <w:t>Consejo de Gobierno (Presidente y Consejeros)</w:t>
            </w:r>
            <w:r w:rsidR="006D5A09" w:rsidRPr="005724FD">
              <w:rPr>
                <w:rFonts w:asciiTheme="minorHAnsi" w:hAnsiTheme="minorHAnsi" w:cstheme="minorBidi"/>
                <w:color w:val="auto"/>
                <w:sz w:val="20"/>
                <w:lang w:val="es-ES"/>
              </w:rPr>
              <w:t>.</w:t>
            </w:r>
          </w:p>
        </w:tc>
        <w:tc>
          <w:tcPr>
            <w:tcW w:w="4115" w:type="dxa"/>
            <w:vAlign w:val="center"/>
          </w:tcPr>
          <w:p w14:paraId="5B8B2C71" w14:textId="77777777" w:rsidR="001D30E1" w:rsidRPr="005724FD" w:rsidRDefault="001D30E1" w:rsidP="47610DCC">
            <w:pPr>
              <w:keepNext/>
              <w:keepLines/>
              <w:autoSpaceDE w:val="0"/>
              <w:autoSpaceDN w:val="0"/>
              <w:adjustRightInd w:val="0"/>
              <w:spacing w:before="60" w:after="60"/>
              <w:rPr>
                <w:rFonts w:asciiTheme="minorHAnsi" w:hAnsiTheme="minorHAnsi" w:cstheme="minorBidi"/>
                <w:color w:val="auto"/>
                <w:sz w:val="20"/>
                <w:lang w:val="es-ES"/>
              </w:rPr>
            </w:pPr>
            <w:r w:rsidRPr="005724FD">
              <w:rPr>
                <w:rFonts w:asciiTheme="minorHAnsi" w:hAnsiTheme="minorHAnsi" w:cstheme="minorBidi"/>
                <w:color w:val="auto"/>
                <w:sz w:val="20"/>
                <w:lang w:val="es-ES"/>
              </w:rPr>
              <w:t>Presidente, Consejeros, secretarios, subsecretarios y directores generales.</w:t>
            </w:r>
          </w:p>
        </w:tc>
      </w:tr>
      <w:tr w:rsidR="005724FD" w:rsidRPr="005724FD" w14:paraId="68AFBD9C" w14:textId="77777777" w:rsidTr="00863C6F">
        <w:trPr>
          <w:cantSplit/>
          <w:jc w:val="right"/>
        </w:trPr>
        <w:tc>
          <w:tcPr>
            <w:tcW w:w="1413" w:type="dxa"/>
            <w:vAlign w:val="center"/>
          </w:tcPr>
          <w:p w14:paraId="573550AF" w14:textId="77777777" w:rsidR="001D30E1" w:rsidRPr="005724FD" w:rsidRDefault="001D30E1" w:rsidP="00C74F55">
            <w:pPr>
              <w:autoSpaceDE w:val="0"/>
              <w:autoSpaceDN w:val="0"/>
              <w:adjustRightInd w:val="0"/>
              <w:spacing w:before="60" w:after="60"/>
              <w:jc w:val="center"/>
              <w:rPr>
                <w:rFonts w:asciiTheme="minorHAnsi" w:hAnsiTheme="minorHAnsi" w:cstheme="minorHAnsi"/>
                <w:iCs/>
                <w:color w:val="auto"/>
                <w:sz w:val="20"/>
              </w:rPr>
            </w:pPr>
            <w:r w:rsidRPr="005724FD">
              <w:rPr>
                <w:rFonts w:asciiTheme="minorHAnsi" w:hAnsiTheme="minorHAnsi" w:cstheme="minorHAnsi"/>
                <w:iCs/>
                <w:color w:val="auto"/>
                <w:sz w:val="20"/>
              </w:rPr>
              <w:t>Fundación</w:t>
            </w:r>
          </w:p>
        </w:tc>
        <w:tc>
          <w:tcPr>
            <w:tcW w:w="3544" w:type="dxa"/>
            <w:vAlign w:val="center"/>
          </w:tcPr>
          <w:p w14:paraId="336538FE" w14:textId="31553F4C" w:rsidR="001D30E1" w:rsidRPr="005724FD" w:rsidRDefault="001D30E1" w:rsidP="00C74F55">
            <w:pPr>
              <w:keepNext/>
              <w:keepLines/>
              <w:autoSpaceDE w:val="0"/>
              <w:autoSpaceDN w:val="0"/>
              <w:adjustRightInd w:val="0"/>
              <w:spacing w:before="60" w:after="60"/>
              <w:rPr>
                <w:rFonts w:asciiTheme="minorHAnsi" w:hAnsiTheme="minorHAnsi" w:cstheme="minorHAnsi"/>
                <w:iCs/>
                <w:color w:val="auto"/>
                <w:sz w:val="20"/>
              </w:rPr>
            </w:pPr>
            <w:r w:rsidRPr="005724FD">
              <w:rPr>
                <w:rFonts w:asciiTheme="minorHAnsi" w:hAnsiTheme="minorHAnsi" w:cstheme="minorHAnsi"/>
                <w:iCs/>
                <w:color w:val="auto"/>
                <w:sz w:val="20"/>
              </w:rPr>
              <w:t>Patronato</w:t>
            </w:r>
            <w:r w:rsidR="006D5A09" w:rsidRPr="005724FD">
              <w:rPr>
                <w:rFonts w:asciiTheme="minorHAnsi" w:hAnsiTheme="minorHAnsi" w:cstheme="minorHAnsi"/>
                <w:iCs/>
                <w:color w:val="auto"/>
                <w:sz w:val="20"/>
              </w:rPr>
              <w:t>.</w:t>
            </w:r>
          </w:p>
        </w:tc>
        <w:tc>
          <w:tcPr>
            <w:tcW w:w="4115" w:type="dxa"/>
            <w:vAlign w:val="center"/>
          </w:tcPr>
          <w:p w14:paraId="4D4845EF" w14:textId="55A7AF83" w:rsidR="001D30E1" w:rsidRPr="005724FD" w:rsidRDefault="001D30E1" w:rsidP="00C74F55">
            <w:pPr>
              <w:keepNext/>
              <w:keepLines/>
              <w:autoSpaceDE w:val="0"/>
              <w:autoSpaceDN w:val="0"/>
              <w:adjustRightInd w:val="0"/>
              <w:spacing w:before="60" w:after="60"/>
              <w:rPr>
                <w:rFonts w:asciiTheme="minorHAnsi" w:hAnsiTheme="minorHAnsi" w:cstheme="minorHAnsi"/>
                <w:iCs/>
                <w:color w:val="auto"/>
                <w:sz w:val="20"/>
              </w:rPr>
            </w:pPr>
            <w:r w:rsidRPr="005724FD">
              <w:rPr>
                <w:rFonts w:asciiTheme="minorHAnsi" w:hAnsiTheme="minorHAnsi" w:cstheme="minorHAnsi"/>
                <w:iCs/>
                <w:color w:val="auto"/>
                <w:sz w:val="20"/>
              </w:rPr>
              <w:t>Consejo ejecutivo o de dirección. Director, administrador o gerente. Directores funcionales</w:t>
            </w:r>
            <w:r w:rsidR="006D5A09" w:rsidRPr="005724FD">
              <w:rPr>
                <w:rFonts w:asciiTheme="minorHAnsi" w:hAnsiTheme="minorHAnsi" w:cstheme="minorHAnsi"/>
                <w:iCs/>
                <w:color w:val="auto"/>
                <w:sz w:val="20"/>
              </w:rPr>
              <w:t>.</w:t>
            </w:r>
          </w:p>
        </w:tc>
      </w:tr>
      <w:tr w:rsidR="005724FD" w:rsidRPr="005724FD" w14:paraId="32E3CA15" w14:textId="77777777" w:rsidTr="00863C6F">
        <w:trPr>
          <w:cantSplit/>
          <w:jc w:val="right"/>
        </w:trPr>
        <w:tc>
          <w:tcPr>
            <w:tcW w:w="1413" w:type="dxa"/>
            <w:vAlign w:val="center"/>
          </w:tcPr>
          <w:p w14:paraId="3909F711" w14:textId="77777777" w:rsidR="001D30E1" w:rsidRPr="005724FD" w:rsidRDefault="001D30E1" w:rsidP="00C74F55">
            <w:pPr>
              <w:autoSpaceDE w:val="0"/>
              <w:autoSpaceDN w:val="0"/>
              <w:adjustRightInd w:val="0"/>
              <w:spacing w:before="60" w:after="60"/>
              <w:jc w:val="center"/>
              <w:rPr>
                <w:rFonts w:asciiTheme="minorHAnsi" w:hAnsiTheme="minorHAnsi" w:cstheme="minorHAnsi"/>
                <w:iCs/>
                <w:color w:val="auto"/>
                <w:sz w:val="20"/>
              </w:rPr>
            </w:pPr>
            <w:r w:rsidRPr="005724FD">
              <w:rPr>
                <w:rFonts w:asciiTheme="minorHAnsi" w:hAnsiTheme="minorHAnsi" w:cstheme="minorHAnsi"/>
                <w:iCs/>
                <w:color w:val="auto"/>
                <w:sz w:val="20"/>
              </w:rPr>
              <w:t>Consorcio</w:t>
            </w:r>
          </w:p>
        </w:tc>
        <w:tc>
          <w:tcPr>
            <w:tcW w:w="3544" w:type="dxa"/>
            <w:vAlign w:val="center"/>
          </w:tcPr>
          <w:p w14:paraId="4E582882" w14:textId="317C1DC0" w:rsidR="001D30E1" w:rsidRPr="005724FD" w:rsidRDefault="001D30E1" w:rsidP="00C74F55">
            <w:pPr>
              <w:keepNext/>
              <w:keepLines/>
              <w:autoSpaceDE w:val="0"/>
              <w:autoSpaceDN w:val="0"/>
              <w:adjustRightInd w:val="0"/>
              <w:spacing w:before="60" w:after="60"/>
              <w:rPr>
                <w:rFonts w:asciiTheme="minorHAnsi" w:hAnsiTheme="minorHAnsi" w:cstheme="minorHAnsi"/>
                <w:iCs/>
                <w:color w:val="auto"/>
                <w:sz w:val="20"/>
              </w:rPr>
            </w:pPr>
            <w:r w:rsidRPr="005724FD">
              <w:rPr>
                <w:rFonts w:asciiTheme="minorHAnsi" w:hAnsiTheme="minorHAnsi" w:cstheme="minorHAnsi"/>
                <w:iCs/>
                <w:color w:val="auto"/>
                <w:sz w:val="20"/>
              </w:rPr>
              <w:t>Órganos de gobierno</w:t>
            </w:r>
            <w:r w:rsidR="006D5A09" w:rsidRPr="005724FD">
              <w:rPr>
                <w:rFonts w:asciiTheme="minorHAnsi" w:hAnsiTheme="minorHAnsi" w:cstheme="minorHAnsi"/>
                <w:iCs/>
                <w:color w:val="auto"/>
                <w:sz w:val="20"/>
              </w:rPr>
              <w:t>.</w:t>
            </w:r>
          </w:p>
        </w:tc>
        <w:tc>
          <w:tcPr>
            <w:tcW w:w="4115" w:type="dxa"/>
            <w:vAlign w:val="center"/>
          </w:tcPr>
          <w:p w14:paraId="2716DB32" w14:textId="45B44F53" w:rsidR="001D30E1" w:rsidRPr="005724FD" w:rsidRDefault="001D30E1" w:rsidP="00C74F55">
            <w:pPr>
              <w:keepNext/>
              <w:keepLines/>
              <w:autoSpaceDE w:val="0"/>
              <w:autoSpaceDN w:val="0"/>
              <w:adjustRightInd w:val="0"/>
              <w:spacing w:before="60" w:after="60"/>
              <w:rPr>
                <w:rFonts w:asciiTheme="minorHAnsi" w:hAnsiTheme="minorHAnsi" w:cstheme="minorHAnsi"/>
                <w:iCs/>
                <w:color w:val="auto"/>
                <w:sz w:val="20"/>
              </w:rPr>
            </w:pPr>
            <w:r w:rsidRPr="005724FD">
              <w:rPr>
                <w:rFonts w:asciiTheme="minorHAnsi" w:hAnsiTheme="minorHAnsi" w:cstheme="minorHAnsi"/>
                <w:iCs/>
                <w:color w:val="auto"/>
                <w:sz w:val="20"/>
              </w:rPr>
              <w:t>Órganos ejecutivos y de dirección</w:t>
            </w:r>
            <w:r w:rsidR="006D5A09" w:rsidRPr="005724FD">
              <w:rPr>
                <w:rFonts w:asciiTheme="minorHAnsi" w:hAnsiTheme="minorHAnsi" w:cstheme="minorHAnsi"/>
                <w:iCs/>
                <w:color w:val="auto"/>
                <w:sz w:val="20"/>
              </w:rPr>
              <w:t>.</w:t>
            </w:r>
          </w:p>
        </w:tc>
      </w:tr>
      <w:tr w:rsidR="005724FD" w:rsidRPr="005724FD" w14:paraId="58709115" w14:textId="77777777" w:rsidTr="00863C6F">
        <w:trPr>
          <w:cantSplit/>
          <w:jc w:val="right"/>
        </w:trPr>
        <w:tc>
          <w:tcPr>
            <w:tcW w:w="1413" w:type="dxa"/>
            <w:vAlign w:val="center"/>
          </w:tcPr>
          <w:p w14:paraId="67CC54F4" w14:textId="77777777" w:rsidR="001D30E1" w:rsidRPr="005724FD" w:rsidRDefault="001D30E1" w:rsidP="00C74F55">
            <w:pPr>
              <w:autoSpaceDE w:val="0"/>
              <w:autoSpaceDN w:val="0"/>
              <w:adjustRightInd w:val="0"/>
              <w:spacing w:before="60" w:after="60"/>
              <w:jc w:val="center"/>
              <w:rPr>
                <w:rFonts w:asciiTheme="minorHAnsi" w:hAnsiTheme="minorHAnsi" w:cstheme="minorHAnsi"/>
                <w:iCs/>
                <w:color w:val="auto"/>
                <w:sz w:val="20"/>
              </w:rPr>
            </w:pPr>
            <w:r w:rsidRPr="005724FD">
              <w:rPr>
                <w:rFonts w:asciiTheme="minorHAnsi" w:hAnsiTheme="minorHAnsi" w:cstheme="minorHAnsi"/>
                <w:iCs/>
                <w:color w:val="auto"/>
                <w:sz w:val="20"/>
              </w:rPr>
              <w:t>Diputación provincial</w:t>
            </w:r>
          </w:p>
        </w:tc>
        <w:tc>
          <w:tcPr>
            <w:tcW w:w="3544" w:type="dxa"/>
            <w:vAlign w:val="center"/>
          </w:tcPr>
          <w:p w14:paraId="24E3FFDD" w14:textId="34C353BB" w:rsidR="001D30E1" w:rsidRPr="005724FD" w:rsidRDefault="001D30E1" w:rsidP="47610DCC">
            <w:pPr>
              <w:keepNext/>
              <w:keepLines/>
              <w:autoSpaceDE w:val="0"/>
              <w:autoSpaceDN w:val="0"/>
              <w:adjustRightInd w:val="0"/>
              <w:spacing w:before="60" w:after="60"/>
              <w:rPr>
                <w:rFonts w:asciiTheme="minorHAnsi" w:hAnsiTheme="minorHAnsi" w:cstheme="minorBidi"/>
                <w:color w:val="auto"/>
                <w:sz w:val="20"/>
                <w:lang w:val="es-ES"/>
              </w:rPr>
            </w:pPr>
            <w:r w:rsidRPr="005724FD">
              <w:rPr>
                <w:rFonts w:asciiTheme="minorHAnsi" w:hAnsiTheme="minorHAnsi" w:cstheme="minorBidi"/>
                <w:color w:val="auto"/>
                <w:sz w:val="20"/>
                <w:lang w:val="es-ES"/>
              </w:rPr>
              <w:t>Presidente, Vicepresidente</w:t>
            </w:r>
            <w:r w:rsidR="00D82031" w:rsidRPr="005724FD">
              <w:rPr>
                <w:rFonts w:asciiTheme="minorHAnsi" w:hAnsiTheme="minorHAnsi" w:cstheme="minorBidi"/>
                <w:color w:val="auto"/>
                <w:sz w:val="20"/>
                <w:lang w:val="es-ES"/>
              </w:rPr>
              <w:t>/</w:t>
            </w:r>
            <w:r w:rsidRPr="005724FD">
              <w:rPr>
                <w:rFonts w:asciiTheme="minorHAnsi" w:hAnsiTheme="minorHAnsi" w:cstheme="minorBidi"/>
                <w:color w:val="auto"/>
                <w:sz w:val="20"/>
                <w:lang w:val="es-ES"/>
              </w:rPr>
              <w:t>s, Pleno de Diputación y Junta de Gobierno</w:t>
            </w:r>
            <w:r w:rsidR="006D5A09" w:rsidRPr="005724FD">
              <w:rPr>
                <w:rFonts w:asciiTheme="minorHAnsi" w:hAnsiTheme="minorHAnsi" w:cstheme="minorBidi"/>
                <w:color w:val="auto"/>
                <w:sz w:val="20"/>
                <w:lang w:val="es-ES"/>
              </w:rPr>
              <w:t>.</w:t>
            </w:r>
          </w:p>
        </w:tc>
        <w:tc>
          <w:tcPr>
            <w:tcW w:w="4115" w:type="dxa"/>
            <w:vAlign w:val="center"/>
          </w:tcPr>
          <w:p w14:paraId="59DB985A" w14:textId="77777777" w:rsidR="001D30E1" w:rsidRPr="005724FD" w:rsidRDefault="001D30E1" w:rsidP="00C74F55">
            <w:pPr>
              <w:keepNext/>
              <w:keepLines/>
              <w:autoSpaceDE w:val="0"/>
              <w:autoSpaceDN w:val="0"/>
              <w:adjustRightInd w:val="0"/>
              <w:spacing w:before="60" w:after="60"/>
              <w:rPr>
                <w:rFonts w:asciiTheme="minorHAnsi" w:hAnsiTheme="minorHAnsi" w:cstheme="minorHAnsi"/>
                <w:iCs/>
                <w:color w:val="auto"/>
                <w:sz w:val="20"/>
              </w:rPr>
            </w:pPr>
            <w:r w:rsidRPr="005724FD">
              <w:rPr>
                <w:rFonts w:asciiTheme="minorHAnsi" w:hAnsiTheme="minorHAnsi" w:cstheme="minorHAnsi"/>
                <w:iCs/>
                <w:color w:val="auto"/>
                <w:sz w:val="20"/>
              </w:rPr>
              <w:t>Presidente, Junta de Gobierno, diputados y personal directivo.</w:t>
            </w:r>
          </w:p>
        </w:tc>
      </w:tr>
      <w:tr w:rsidR="005724FD" w:rsidRPr="005724FD" w14:paraId="6C9145F6" w14:textId="77777777" w:rsidTr="00863C6F">
        <w:trPr>
          <w:cantSplit/>
          <w:jc w:val="right"/>
        </w:trPr>
        <w:tc>
          <w:tcPr>
            <w:tcW w:w="1413" w:type="dxa"/>
            <w:vAlign w:val="center"/>
          </w:tcPr>
          <w:p w14:paraId="717AAB0B" w14:textId="77777777" w:rsidR="001D30E1" w:rsidRPr="005724FD" w:rsidRDefault="001D30E1" w:rsidP="00C74F55">
            <w:pPr>
              <w:autoSpaceDE w:val="0"/>
              <w:autoSpaceDN w:val="0"/>
              <w:adjustRightInd w:val="0"/>
              <w:spacing w:before="60" w:after="60"/>
              <w:jc w:val="center"/>
              <w:rPr>
                <w:rFonts w:asciiTheme="minorHAnsi" w:hAnsiTheme="minorHAnsi" w:cstheme="minorHAnsi"/>
                <w:iCs/>
                <w:color w:val="auto"/>
                <w:sz w:val="20"/>
              </w:rPr>
            </w:pPr>
            <w:r w:rsidRPr="005724FD">
              <w:rPr>
                <w:rFonts w:asciiTheme="minorHAnsi" w:hAnsiTheme="minorHAnsi" w:cstheme="minorHAnsi"/>
                <w:iCs/>
                <w:color w:val="auto"/>
                <w:sz w:val="20"/>
              </w:rPr>
              <w:t>Universidad</w:t>
            </w:r>
          </w:p>
        </w:tc>
        <w:tc>
          <w:tcPr>
            <w:tcW w:w="3544" w:type="dxa"/>
            <w:vAlign w:val="center"/>
          </w:tcPr>
          <w:p w14:paraId="0A00ABBA" w14:textId="3883FFD0" w:rsidR="001D30E1" w:rsidRPr="005724FD" w:rsidRDefault="00725D09" w:rsidP="00C74F55">
            <w:pPr>
              <w:keepNext/>
              <w:keepLines/>
              <w:autoSpaceDE w:val="0"/>
              <w:autoSpaceDN w:val="0"/>
              <w:adjustRightInd w:val="0"/>
              <w:spacing w:before="60" w:after="60"/>
              <w:rPr>
                <w:rFonts w:asciiTheme="minorHAnsi" w:hAnsiTheme="minorHAnsi" w:cstheme="minorHAnsi"/>
                <w:iCs/>
                <w:color w:val="auto"/>
                <w:sz w:val="20"/>
              </w:rPr>
            </w:pPr>
            <w:r w:rsidRPr="005724FD">
              <w:rPr>
                <w:rFonts w:asciiTheme="minorHAnsi" w:hAnsiTheme="minorHAnsi" w:cstheme="minorHAnsi"/>
                <w:iCs/>
                <w:color w:val="auto"/>
                <w:sz w:val="20"/>
              </w:rPr>
              <w:t>Consejo de gobierno</w:t>
            </w:r>
            <w:r w:rsidR="005E4A67" w:rsidRPr="005724FD">
              <w:rPr>
                <w:rFonts w:asciiTheme="minorHAnsi" w:hAnsiTheme="minorHAnsi" w:cstheme="minorHAnsi"/>
                <w:iCs/>
                <w:color w:val="auto"/>
                <w:sz w:val="20"/>
              </w:rPr>
              <w:t>, Rector</w:t>
            </w:r>
            <w:r w:rsidR="006D5A09" w:rsidRPr="005724FD">
              <w:rPr>
                <w:rFonts w:asciiTheme="minorHAnsi" w:hAnsiTheme="minorHAnsi" w:cstheme="minorHAnsi"/>
                <w:iCs/>
                <w:color w:val="auto"/>
                <w:sz w:val="20"/>
              </w:rPr>
              <w:t>.</w:t>
            </w:r>
          </w:p>
        </w:tc>
        <w:tc>
          <w:tcPr>
            <w:tcW w:w="4115" w:type="dxa"/>
            <w:vAlign w:val="center"/>
          </w:tcPr>
          <w:p w14:paraId="56C8B33E" w14:textId="43CBDAFF" w:rsidR="001D30E1" w:rsidRPr="005724FD" w:rsidRDefault="002D5CD4" w:rsidP="00C74F55">
            <w:pPr>
              <w:keepNext/>
              <w:keepLines/>
              <w:autoSpaceDE w:val="0"/>
              <w:autoSpaceDN w:val="0"/>
              <w:adjustRightInd w:val="0"/>
              <w:spacing w:before="60" w:after="60"/>
              <w:rPr>
                <w:rFonts w:asciiTheme="minorHAnsi" w:hAnsiTheme="minorHAnsi" w:cstheme="minorHAnsi"/>
                <w:iCs/>
                <w:color w:val="auto"/>
                <w:sz w:val="20"/>
              </w:rPr>
            </w:pPr>
            <w:r w:rsidRPr="005724FD">
              <w:rPr>
                <w:rFonts w:asciiTheme="minorHAnsi" w:hAnsiTheme="minorHAnsi" w:cstheme="minorHAnsi"/>
                <w:iCs/>
                <w:color w:val="auto"/>
                <w:sz w:val="20"/>
              </w:rPr>
              <w:t>Rector y equipo de gobierno</w:t>
            </w:r>
            <w:r w:rsidR="006D5A09" w:rsidRPr="005724FD">
              <w:rPr>
                <w:rFonts w:asciiTheme="minorHAnsi" w:hAnsiTheme="minorHAnsi" w:cstheme="minorHAnsi"/>
                <w:iCs/>
                <w:color w:val="auto"/>
                <w:sz w:val="20"/>
              </w:rPr>
              <w:t>.</w:t>
            </w:r>
          </w:p>
        </w:tc>
      </w:tr>
    </w:tbl>
    <w:p w14:paraId="26F487FC" w14:textId="75A8A5AD" w:rsidR="001671D4" w:rsidRPr="005724FD" w:rsidRDefault="001671D4" w:rsidP="001671D4">
      <w:pPr>
        <w:spacing w:before="120" w:after="120" w:line="240" w:lineRule="auto"/>
        <w:jc w:val="both"/>
        <w:rPr>
          <w:rFonts w:ascii="Calibri" w:eastAsia="Calibri" w:hAnsi="Calibri" w:cs="Calibri"/>
          <w:color w:val="auto"/>
          <w:sz w:val="20"/>
          <w:lang w:val="es-ES" w:eastAsia="en-US"/>
        </w:rPr>
      </w:pPr>
      <w:r w:rsidRPr="005724FD">
        <w:rPr>
          <w:rFonts w:ascii="Calibri" w:eastAsia="Calibri" w:hAnsi="Calibri" w:cs="Calibri"/>
          <w:color w:val="auto"/>
          <w:sz w:val="20"/>
          <w:lang w:val="es-ES" w:eastAsia="en-US"/>
        </w:rPr>
        <w:t xml:space="preserve">Aunque en todo caso dependerá del tamaño, complejidad de las actividades y otras circunstancias de la entidad, para analizar si existe una adecuada gobernanza corporativa el auditor podrá utilizar </w:t>
      </w:r>
      <w:r w:rsidR="00397AB1" w:rsidRPr="005724FD">
        <w:rPr>
          <w:rFonts w:ascii="Calibri" w:eastAsia="Calibri" w:hAnsi="Calibri" w:cs="Calibri"/>
          <w:color w:val="auto"/>
          <w:sz w:val="20"/>
          <w:lang w:val="es-ES" w:eastAsia="en-US"/>
        </w:rPr>
        <w:t xml:space="preserve">la tabla de Anexo 1 Visión general de los principios de gobernanza para elaborar un </w:t>
      </w:r>
      <w:r w:rsidRPr="005724FD">
        <w:rPr>
          <w:rFonts w:ascii="Calibri" w:eastAsia="Calibri" w:hAnsi="Calibri" w:cs="Calibri"/>
          <w:color w:val="auto"/>
          <w:sz w:val="20"/>
          <w:lang w:val="es-ES" w:eastAsia="en-US"/>
        </w:rPr>
        <w:t>programa de auditoría.</w:t>
      </w:r>
    </w:p>
    <w:p w14:paraId="69ABD16B" w14:textId="77777777" w:rsidR="00B37AFD" w:rsidRPr="005724FD" w:rsidRDefault="00B37AFD">
      <w:pPr>
        <w:rPr>
          <w:rFonts w:asciiTheme="minorHAnsi" w:eastAsia="Calibri" w:hAnsiTheme="minorHAnsi" w:cstheme="minorHAnsi"/>
          <w:b/>
          <w:bCs/>
          <w:color w:val="auto"/>
          <w:sz w:val="22"/>
          <w:szCs w:val="22"/>
        </w:rPr>
      </w:pPr>
      <w:r w:rsidRPr="005724FD">
        <w:rPr>
          <w:rFonts w:asciiTheme="minorHAnsi" w:eastAsia="Calibri" w:hAnsiTheme="minorHAnsi" w:cstheme="minorHAnsi"/>
          <w:b/>
          <w:bCs/>
          <w:color w:val="auto"/>
          <w:sz w:val="22"/>
          <w:szCs w:val="22"/>
        </w:rPr>
        <w:br w:type="page"/>
      </w:r>
    </w:p>
    <w:p w14:paraId="1C35D28D" w14:textId="66C2671C" w:rsidR="001D30E1" w:rsidRPr="005724FD" w:rsidRDefault="001D30E1" w:rsidP="00C74F55">
      <w:pPr>
        <w:spacing w:before="240" w:after="120" w:line="240" w:lineRule="auto"/>
        <w:jc w:val="both"/>
        <w:rPr>
          <w:rFonts w:asciiTheme="minorHAnsi" w:eastAsia="Calibri" w:hAnsiTheme="minorHAnsi" w:cstheme="minorHAnsi"/>
          <w:b/>
          <w:bCs/>
          <w:color w:val="auto"/>
          <w:sz w:val="22"/>
          <w:szCs w:val="22"/>
        </w:rPr>
      </w:pPr>
      <w:r w:rsidRPr="005724FD">
        <w:rPr>
          <w:rFonts w:asciiTheme="minorHAnsi" w:eastAsia="Calibri" w:hAnsiTheme="minorHAnsi" w:cstheme="minorHAnsi"/>
          <w:b/>
          <w:bCs/>
          <w:color w:val="auto"/>
          <w:sz w:val="22"/>
          <w:szCs w:val="22"/>
        </w:rPr>
        <w:lastRenderedPageBreak/>
        <w:t xml:space="preserve">4. Qué es la </w:t>
      </w:r>
      <w:r w:rsidR="00E7642E">
        <w:rPr>
          <w:rFonts w:asciiTheme="minorHAnsi" w:eastAsia="Calibri" w:hAnsiTheme="minorHAnsi" w:cstheme="minorHAnsi"/>
          <w:b/>
          <w:bCs/>
          <w:color w:val="auto"/>
          <w:sz w:val="22"/>
          <w:szCs w:val="22"/>
        </w:rPr>
        <w:t>gobernanza de las TI</w:t>
      </w:r>
      <w:r w:rsidRPr="005724FD">
        <w:rPr>
          <w:rFonts w:asciiTheme="minorHAnsi" w:eastAsia="Calibri" w:hAnsiTheme="minorHAnsi" w:cstheme="minorHAnsi"/>
          <w:b/>
          <w:bCs/>
          <w:color w:val="auto"/>
          <w:sz w:val="22"/>
          <w:szCs w:val="22"/>
        </w:rPr>
        <w:t xml:space="preserve"> </w:t>
      </w:r>
      <w:r w:rsidR="00B365F4" w:rsidRPr="005724FD">
        <w:rPr>
          <w:rFonts w:asciiTheme="minorHAnsi" w:eastAsia="Calibri" w:hAnsiTheme="minorHAnsi" w:cstheme="minorHAnsi"/>
          <w:b/>
          <w:bCs/>
          <w:color w:val="auto"/>
          <w:sz w:val="22"/>
          <w:szCs w:val="22"/>
        </w:rPr>
        <w:t>y por qué es importante</w:t>
      </w:r>
    </w:p>
    <w:p w14:paraId="57DB1927" w14:textId="546F0F02" w:rsidR="001D30E1" w:rsidRPr="005724FD" w:rsidRDefault="001D30E1" w:rsidP="47610DCC">
      <w:pPr>
        <w:spacing w:before="120" w:after="120" w:line="240" w:lineRule="auto"/>
        <w:jc w:val="both"/>
        <w:rPr>
          <w:rFonts w:asciiTheme="minorHAnsi" w:hAnsiTheme="minorHAnsi" w:cstheme="minorBidi"/>
          <w:color w:val="auto"/>
          <w:sz w:val="20"/>
          <w:lang w:val="es-ES"/>
        </w:rPr>
      </w:pPr>
      <w:r w:rsidRPr="005724FD">
        <w:rPr>
          <w:rFonts w:asciiTheme="minorHAnsi" w:hAnsiTheme="minorHAnsi" w:cstheme="minorBidi"/>
          <w:color w:val="auto"/>
          <w:sz w:val="20"/>
          <w:lang w:val="es-ES"/>
        </w:rPr>
        <w:t>La implantación plena de la administración electrónica avanzada, tras un proceso de transformación digital y de hiperconexión de sistemas a través de internet, ha ocasionado que las entidades públicas sean totalmente dependientes de las TI</w:t>
      </w:r>
      <w:r w:rsidR="009826E9" w:rsidRPr="005724FD">
        <w:rPr>
          <w:rFonts w:asciiTheme="minorHAnsi" w:hAnsiTheme="minorHAnsi" w:cstheme="minorBidi"/>
          <w:color w:val="auto"/>
          <w:sz w:val="20"/>
          <w:lang w:val="es-ES"/>
        </w:rPr>
        <w:t>,</w:t>
      </w:r>
      <w:r w:rsidRPr="005724FD">
        <w:rPr>
          <w:rFonts w:asciiTheme="minorHAnsi" w:hAnsiTheme="minorHAnsi" w:cstheme="minorBidi"/>
          <w:color w:val="auto"/>
          <w:sz w:val="20"/>
          <w:lang w:val="es-ES"/>
        </w:rPr>
        <w:t xml:space="preserve"> lo que a su vez ha provocado que sea mucho más importante la existencia de una adecuada gobernanza TI.</w:t>
      </w:r>
    </w:p>
    <w:p w14:paraId="726C7E24" w14:textId="0ACD850D" w:rsidR="00E07F19" w:rsidRPr="005724FD" w:rsidRDefault="001D30E1" w:rsidP="002B7C63">
      <w:pPr>
        <w:spacing w:before="120" w:after="120" w:line="240" w:lineRule="auto"/>
        <w:jc w:val="both"/>
        <w:rPr>
          <w:rFonts w:asciiTheme="minorHAnsi" w:hAnsiTheme="minorHAnsi" w:cstheme="minorBidi"/>
          <w:color w:val="auto"/>
          <w:sz w:val="20"/>
          <w:lang w:val="es-ES"/>
        </w:rPr>
      </w:pPr>
      <w:r w:rsidRPr="005724FD">
        <w:rPr>
          <w:rFonts w:asciiTheme="minorHAnsi" w:hAnsiTheme="minorHAnsi" w:cstheme="minorBidi"/>
          <w:color w:val="auto"/>
          <w:sz w:val="20"/>
          <w:lang w:val="es-ES"/>
        </w:rPr>
        <w:t>L</w:t>
      </w:r>
      <w:r w:rsidRPr="005724FD">
        <w:rPr>
          <w:rFonts w:asciiTheme="minorHAnsi" w:hAnsiTheme="minorHAnsi" w:cstheme="minorBidi"/>
          <w:b/>
          <w:bCs/>
          <w:color w:val="auto"/>
          <w:sz w:val="20"/>
          <w:lang w:val="es-ES"/>
        </w:rPr>
        <w:t xml:space="preserve">a </w:t>
      </w:r>
      <w:r w:rsidR="00E7642E">
        <w:rPr>
          <w:rFonts w:asciiTheme="minorHAnsi" w:hAnsiTheme="minorHAnsi" w:cstheme="minorBidi"/>
          <w:b/>
          <w:bCs/>
          <w:color w:val="auto"/>
          <w:sz w:val="20"/>
          <w:lang w:val="es-ES"/>
        </w:rPr>
        <w:t>gobernanza de las TI</w:t>
      </w:r>
      <w:r w:rsidRPr="005724FD">
        <w:rPr>
          <w:rFonts w:asciiTheme="minorHAnsi" w:hAnsiTheme="minorHAnsi" w:cstheme="minorBidi"/>
          <w:b/>
          <w:bCs/>
          <w:color w:val="auto"/>
          <w:sz w:val="20"/>
          <w:lang w:val="es-ES"/>
        </w:rPr>
        <w:t xml:space="preserve"> es un componente clave de la gobernanza corporativa en general</w:t>
      </w:r>
      <w:r w:rsidRPr="005724FD">
        <w:rPr>
          <w:rFonts w:asciiTheme="minorHAnsi" w:hAnsiTheme="minorHAnsi" w:cstheme="minorBidi"/>
          <w:color w:val="auto"/>
          <w:sz w:val="20"/>
          <w:lang w:val="es-ES"/>
        </w:rPr>
        <w:t xml:space="preserve">. Debe ser considerada como la forma en la que las TI crean valor para adaptarse a la </w:t>
      </w:r>
      <w:r w:rsidR="000140A5" w:rsidRPr="005724FD">
        <w:rPr>
          <w:rFonts w:asciiTheme="minorHAnsi" w:hAnsiTheme="minorHAnsi" w:cstheme="minorBidi"/>
          <w:color w:val="auto"/>
          <w:sz w:val="20"/>
          <w:lang w:val="es-ES"/>
        </w:rPr>
        <w:t xml:space="preserve">estrategia </w:t>
      </w:r>
      <w:r w:rsidRPr="005724FD">
        <w:rPr>
          <w:rFonts w:asciiTheme="minorHAnsi" w:hAnsiTheme="minorHAnsi" w:cstheme="minorBidi"/>
          <w:color w:val="auto"/>
          <w:sz w:val="20"/>
          <w:lang w:val="es-ES"/>
        </w:rPr>
        <w:t xml:space="preserve">de </w:t>
      </w:r>
      <w:r w:rsidR="000140A5" w:rsidRPr="005724FD">
        <w:rPr>
          <w:rFonts w:asciiTheme="minorHAnsi" w:hAnsiTheme="minorHAnsi" w:cstheme="minorBidi"/>
          <w:color w:val="auto"/>
          <w:sz w:val="20"/>
          <w:lang w:val="es-ES"/>
        </w:rPr>
        <w:t xml:space="preserve">gobernanza corporativa </w:t>
      </w:r>
      <w:r w:rsidRPr="005724FD">
        <w:rPr>
          <w:rFonts w:asciiTheme="minorHAnsi" w:hAnsiTheme="minorHAnsi" w:cstheme="minorBidi"/>
          <w:color w:val="auto"/>
          <w:sz w:val="20"/>
          <w:lang w:val="es-ES"/>
        </w:rPr>
        <w:t xml:space="preserve">de la entidad y nunca debe ser considerada como una disciplina por sí sola. </w:t>
      </w:r>
    </w:p>
    <w:p w14:paraId="0B60D446" w14:textId="555D2BF7" w:rsidR="001D30E1" w:rsidRPr="005724FD" w:rsidRDefault="001D30E1" w:rsidP="002B7C63">
      <w:pPr>
        <w:spacing w:before="120" w:after="120" w:line="240" w:lineRule="auto"/>
        <w:jc w:val="both"/>
        <w:rPr>
          <w:rFonts w:asciiTheme="minorHAnsi" w:hAnsiTheme="minorHAnsi" w:cstheme="minorBidi"/>
          <w:color w:val="auto"/>
          <w:sz w:val="20"/>
          <w:lang w:val="es-ES"/>
        </w:rPr>
      </w:pPr>
      <w:r w:rsidRPr="005724FD">
        <w:rPr>
          <w:rFonts w:asciiTheme="minorHAnsi" w:hAnsiTheme="minorHAnsi" w:cstheme="minorBidi"/>
          <w:color w:val="auto"/>
          <w:sz w:val="20"/>
          <w:lang w:val="es-ES"/>
        </w:rPr>
        <w:t xml:space="preserve">Al adoptar este enfoque, se requerirá que todas las partes interesadas participen en el proceso de toma de decisiones. Esto crea una aceptación compartida de la responsabilidad para los sistemas críticos y </w:t>
      </w:r>
      <w:r w:rsidR="002B7C63" w:rsidRPr="005724FD">
        <w:rPr>
          <w:rFonts w:asciiTheme="minorHAnsi" w:hAnsiTheme="minorHAnsi" w:cstheme="minorBidi"/>
          <w:color w:val="auto"/>
          <w:sz w:val="20"/>
          <w:lang w:val="es-ES"/>
        </w:rPr>
        <w:t>garantiza que las decisiones en materia de TI se tomen en función</w:t>
      </w:r>
      <w:r w:rsidR="00C67D29" w:rsidRPr="005724FD">
        <w:rPr>
          <w:rFonts w:asciiTheme="minorHAnsi" w:hAnsiTheme="minorHAnsi" w:cstheme="minorBidi"/>
          <w:color w:val="auto"/>
          <w:sz w:val="20"/>
          <w:lang w:val="es-ES"/>
        </w:rPr>
        <w:t xml:space="preserve"> </w:t>
      </w:r>
      <w:r w:rsidR="002B7C63" w:rsidRPr="005724FD">
        <w:rPr>
          <w:rFonts w:asciiTheme="minorHAnsi" w:hAnsiTheme="minorHAnsi" w:cstheme="minorBidi"/>
          <w:color w:val="auto"/>
          <w:sz w:val="20"/>
          <w:lang w:val="es-ES"/>
        </w:rPr>
        <w:t>de las necesidades del negocio o actividad, y se sustenten en ellas.</w:t>
      </w:r>
      <w:r w:rsidRPr="005724FD">
        <w:rPr>
          <w:rStyle w:val="Refdenotaalpie"/>
          <w:rFonts w:asciiTheme="minorHAnsi" w:hAnsiTheme="minorHAnsi" w:cstheme="minorBidi"/>
          <w:color w:val="auto"/>
          <w:sz w:val="20"/>
          <w:lang w:val="es-ES"/>
        </w:rPr>
        <w:footnoteReference w:id="4"/>
      </w:r>
      <w:r w:rsidR="007A0167" w:rsidRPr="005724FD">
        <w:rPr>
          <w:rFonts w:asciiTheme="minorHAnsi" w:hAnsiTheme="minorHAnsi" w:cstheme="minorBidi"/>
          <w:color w:val="auto"/>
          <w:sz w:val="20"/>
          <w:lang w:val="es-ES"/>
        </w:rPr>
        <w:t xml:space="preserve"> Según COBIT 2019, el gobierno de las TI se interesa por la entrega de valor derivada de la transformación digital y la </w:t>
      </w:r>
      <w:r w:rsidR="007A0167" w:rsidRPr="005724FD">
        <w:rPr>
          <w:rFonts w:asciiTheme="minorHAnsi" w:hAnsiTheme="minorHAnsi" w:cstheme="minorBidi"/>
          <w:b/>
          <w:bCs/>
          <w:color w:val="auto"/>
          <w:sz w:val="20"/>
          <w:lang w:val="es-ES"/>
        </w:rPr>
        <w:t>mitigación del riesgo</w:t>
      </w:r>
      <w:r w:rsidR="007A0167" w:rsidRPr="005724FD">
        <w:rPr>
          <w:rFonts w:asciiTheme="minorHAnsi" w:hAnsiTheme="minorHAnsi" w:cstheme="minorBidi"/>
          <w:color w:val="auto"/>
          <w:sz w:val="20"/>
          <w:lang w:val="es-ES"/>
        </w:rPr>
        <w:t xml:space="preserve"> de negocio que resulta de dicha transformación digital.</w:t>
      </w:r>
    </w:p>
    <w:p w14:paraId="10F42288" w14:textId="0EDB22B8" w:rsidR="001D30E1" w:rsidRPr="005724FD" w:rsidRDefault="001D30E1" w:rsidP="47610DCC">
      <w:pPr>
        <w:spacing w:before="120" w:after="120" w:line="240" w:lineRule="auto"/>
        <w:jc w:val="both"/>
        <w:rPr>
          <w:rFonts w:asciiTheme="minorHAnsi" w:hAnsiTheme="minorHAnsi" w:cstheme="minorBidi"/>
          <w:color w:val="auto"/>
          <w:sz w:val="20"/>
          <w:lang w:val="es-ES"/>
        </w:rPr>
      </w:pPr>
      <w:r w:rsidRPr="005724FD">
        <w:rPr>
          <w:rFonts w:asciiTheme="minorHAnsi" w:hAnsiTheme="minorHAnsi" w:cstheme="minorBidi"/>
          <w:color w:val="auto"/>
          <w:sz w:val="20"/>
          <w:lang w:val="es-ES"/>
        </w:rPr>
        <w:t>Para profundizar sobre lo qu</w:t>
      </w:r>
      <w:r w:rsidR="009826E9" w:rsidRPr="005724FD">
        <w:rPr>
          <w:rFonts w:asciiTheme="minorHAnsi" w:hAnsiTheme="minorHAnsi" w:cstheme="minorBidi"/>
          <w:color w:val="auto"/>
          <w:sz w:val="20"/>
          <w:lang w:val="es-ES"/>
        </w:rPr>
        <w:t>e</w:t>
      </w:r>
      <w:r w:rsidRPr="005724FD">
        <w:rPr>
          <w:rFonts w:asciiTheme="minorHAnsi" w:hAnsiTheme="minorHAnsi" w:cstheme="minorBidi"/>
          <w:color w:val="auto"/>
          <w:sz w:val="20"/>
          <w:lang w:val="es-ES"/>
        </w:rPr>
        <w:t xml:space="preserve"> debemos entender por </w:t>
      </w:r>
      <w:r w:rsidR="00E7642E">
        <w:rPr>
          <w:rFonts w:asciiTheme="minorHAnsi" w:hAnsiTheme="minorHAnsi" w:cstheme="minorBidi"/>
          <w:color w:val="auto"/>
          <w:sz w:val="20"/>
          <w:lang w:val="es-ES"/>
        </w:rPr>
        <w:t>gobernanza de las TI</w:t>
      </w:r>
      <w:r w:rsidRPr="005724FD">
        <w:rPr>
          <w:rFonts w:asciiTheme="minorHAnsi" w:hAnsiTheme="minorHAnsi" w:cstheme="minorBidi"/>
          <w:color w:val="auto"/>
          <w:sz w:val="20"/>
          <w:lang w:val="es-ES"/>
        </w:rPr>
        <w:t xml:space="preserve"> conviene acudir de nuevo a la norma </w:t>
      </w:r>
      <w:r w:rsidRPr="005724FD">
        <w:rPr>
          <w:rFonts w:asciiTheme="minorHAnsi" w:hAnsiTheme="minorHAnsi" w:cstheme="minorBidi"/>
          <w:i/>
          <w:iCs/>
          <w:color w:val="auto"/>
          <w:sz w:val="20"/>
          <w:lang w:val="es-ES"/>
        </w:rPr>
        <w:t>UNE-ISO/IEC 38500 Gobernanza corporativa de la Tecnología de la Información (TI)</w:t>
      </w:r>
      <w:r w:rsidRPr="005724FD">
        <w:rPr>
          <w:rFonts w:asciiTheme="minorHAnsi" w:hAnsiTheme="minorHAnsi" w:cstheme="minorBidi"/>
          <w:color w:val="auto"/>
          <w:sz w:val="20"/>
          <w:lang w:val="es-ES"/>
        </w:rPr>
        <w:t>, que define (</w:t>
      </w:r>
      <w:r w:rsidR="007A0B87" w:rsidRPr="005724FD">
        <w:rPr>
          <w:rFonts w:asciiTheme="minorHAnsi" w:hAnsiTheme="minorHAnsi" w:cstheme="minorBidi"/>
          <w:color w:val="auto"/>
          <w:sz w:val="20"/>
          <w:lang w:val="es-ES"/>
        </w:rPr>
        <w:t xml:space="preserve">apartado </w:t>
      </w:r>
      <w:r w:rsidRPr="005724FD">
        <w:rPr>
          <w:rFonts w:asciiTheme="minorHAnsi" w:hAnsiTheme="minorHAnsi" w:cstheme="minorBidi"/>
          <w:color w:val="auto"/>
          <w:sz w:val="20"/>
          <w:lang w:val="es-ES"/>
        </w:rPr>
        <w:t xml:space="preserve">1.6.3) la gobernanza corporativa de la TI como </w:t>
      </w:r>
      <w:r w:rsidRPr="005724FD">
        <w:rPr>
          <w:rFonts w:asciiTheme="minorHAnsi" w:hAnsiTheme="minorHAnsi" w:cstheme="minorBidi"/>
          <w:b/>
          <w:bCs/>
          <w:color w:val="auto"/>
          <w:sz w:val="20"/>
          <w:lang w:val="es-ES"/>
        </w:rPr>
        <w:t>el sistema por el cual se dirige y controla el uso, actual y futuro, de la TI</w:t>
      </w:r>
      <w:r w:rsidRPr="005724FD">
        <w:rPr>
          <w:rFonts w:asciiTheme="minorHAnsi" w:hAnsiTheme="minorHAnsi" w:cstheme="minorBidi"/>
          <w:color w:val="auto"/>
          <w:sz w:val="20"/>
          <w:lang w:val="es-ES"/>
        </w:rPr>
        <w:t xml:space="preserve">. </w:t>
      </w:r>
      <w:r w:rsidR="00C0140C" w:rsidRPr="005724FD">
        <w:rPr>
          <w:rFonts w:asciiTheme="minorHAnsi" w:hAnsiTheme="minorHAnsi" w:cstheme="minorBidi"/>
          <w:b/>
          <w:bCs/>
          <w:color w:val="auto"/>
          <w:sz w:val="20"/>
          <w:lang w:val="es-ES"/>
        </w:rPr>
        <w:t>I</w:t>
      </w:r>
      <w:r w:rsidRPr="005724FD">
        <w:rPr>
          <w:rFonts w:asciiTheme="minorHAnsi" w:hAnsiTheme="minorHAnsi" w:cstheme="minorBidi"/>
          <w:b/>
          <w:bCs/>
          <w:color w:val="auto"/>
          <w:sz w:val="20"/>
          <w:lang w:val="es-ES"/>
        </w:rPr>
        <w:t>mplica evaluar y dirigir la utilización de la TI para dar soporte a la organización y la monitorización de ese uso para lograr la consecución de los planes</w:t>
      </w:r>
      <w:r w:rsidRPr="005724FD">
        <w:rPr>
          <w:rFonts w:asciiTheme="minorHAnsi" w:hAnsiTheme="minorHAnsi" w:cstheme="minorBidi"/>
          <w:color w:val="auto"/>
          <w:sz w:val="20"/>
          <w:lang w:val="es-ES"/>
        </w:rPr>
        <w:t>. Incluye la estrategia y políticas para la utilización de la</w:t>
      </w:r>
      <w:r w:rsidR="00D04789" w:rsidRPr="005724FD">
        <w:rPr>
          <w:rFonts w:asciiTheme="minorHAnsi" w:hAnsiTheme="minorHAnsi" w:cstheme="minorBidi"/>
          <w:color w:val="auto"/>
          <w:sz w:val="20"/>
          <w:lang w:val="es-ES"/>
        </w:rPr>
        <w:t>s</w:t>
      </w:r>
      <w:r w:rsidRPr="005724FD">
        <w:rPr>
          <w:rFonts w:asciiTheme="minorHAnsi" w:hAnsiTheme="minorHAnsi" w:cstheme="minorBidi"/>
          <w:color w:val="auto"/>
          <w:sz w:val="20"/>
          <w:lang w:val="es-ES"/>
        </w:rPr>
        <w:t xml:space="preserve"> TI en la organización.</w:t>
      </w:r>
    </w:p>
    <w:p w14:paraId="00DD7DB9" w14:textId="0795FDFD" w:rsidR="001D30E1" w:rsidRPr="005724FD" w:rsidRDefault="001D30E1" w:rsidP="00C74F55">
      <w:pPr>
        <w:autoSpaceDE w:val="0"/>
        <w:autoSpaceDN w:val="0"/>
        <w:adjustRightInd w:val="0"/>
        <w:spacing w:before="120" w:after="120" w:line="240" w:lineRule="auto"/>
        <w:jc w:val="both"/>
        <w:rPr>
          <w:rFonts w:asciiTheme="minorHAnsi" w:hAnsiTheme="minorHAnsi" w:cstheme="minorHAnsi"/>
          <w:color w:val="auto"/>
          <w:sz w:val="20"/>
        </w:rPr>
      </w:pPr>
      <w:r w:rsidRPr="005724FD">
        <w:rPr>
          <w:rFonts w:asciiTheme="minorHAnsi" w:hAnsiTheme="minorHAnsi" w:cstheme="minorHAnsi"/>
          <w:color w:val="auto"/>
          <w:sz w:val="20"/>
        </w:rPr>
        <w:t xml:space="preserve">Continuando con la </w:t>
      </w:r>
      <w:r w:rsidRPr="005724FD">
        <w:rPr>
          <w:rFonts w:asciiTheme="minorHAnsi" w:hAnsiTheme="minorHAnsi" w:cstheme="minorHAnsi"/>
          <w:i/>
          <w:iCs/>
          <w:color w:val="auto"/>
          <w:sz w:val="20"/>
        </w:rPr>
        <w:t xml:space="preserve">UNE-ISO/IEC 38500, </w:t>
      </w:r>
      <w:r w:rsidRPr="005724FD">
        <w:rPr>
          <w:rFonts w:asciiTheme="minorHAnsi" w:hAnsiTheme="minorHAnsi" w:cstheme="minorHAnsi"/>
          <w:color w:val="auto"/>
          <w:sz w:val="20"/>
        </w:rPr>
        <w:t>en su apartado 2.2, señala que se debería “gobernar” las TI a través de tres tareas principales:</w:t>
      </w:r>
    </w:p>
    <w:p w14:paraId="4C2CCC2B" w14:textId="77777777" w:rsidR="001D30E1" w:rsidRPr="005724FD" w:rsidRDefault="001D30E1" w:rsidP="47610DCC">
      <w:pPr>
        <w:autoSpaceDE w:val="0"/>
        <w:autoSpaceDN w:val="0"/>
        <w:adjustRightInd w:val="0"/>
        <w:spacing w:before="120" w:after="120" w:line="240" w:lineRule="auto"/>
        <w:ind w:left="567" w:hanging="284"/>
        <w:rPr>
          <w:rFonts w:asciiTheme="minorHAnsi" w:hAnsiTheme="minorHAnsi" w:cstheme="minorBidi"/>
          <w:color w:val="auto"/>
          <w:sz w:val="20"/>
          <w:lang w:val="es-ES"/>
        </w:rPr>
      </w:pPr>
      <w:r w:rsidRPr="005724FD">
        <w:rPr>
          <w:rFonts w:asciiTheme="minorHAnsi" w:hAnsiTheme="minorHAnsi" w:cstheme="minorBidi"/>
          <w:color w:val="auto"/>
          <w:sz w:val="20"/>
          <w:lang w:val="es-ES"/>
        </w:rPr>
        <w:t>a)</w:t>
      </w:r>
      <w:r w:rsidRPr="005724FD">
        <w:rPr>
          <w:color w:val="auto"/>
        </w:rPr>
        <w:tab/>
      </w:r>
      <w:r w:rsidRPr="005724FD">
        <w:rPr>
          <w:rFonts w:asciiTheme="minorHAnsi" w:hAnsiTheme="minorHAnsi" w:cstheme="minorBidi"/>
          <w:b/>
          <w:bCs/>
          <w:color w:val="auto"/>
          <w:sz w:val="20"/>
          <w:lang w:val="es-ES"/>
        </w:rPr>
        <w:t xml:space="preserve">evaluar </w:t>
      </w:r>
      <w:r w:rsidRPr="005724FD">
        <w:rPr>
          <w:rFonts w:asciiTheme="minorHAnsi" w:hAnsiTheme="minorHAnsi" w:cstheme="minorBidi"/>
          <w:color w:val="auto"/>
          <w:sz w:val="20"/>
          <w:lang w:val="es-ES"/>
        </w:rPr>
        <w:t>el uso actual y futuro de la TI;</w:t>
      </w:r>
    </w:p>
    <w:p w14:paraId="6DA15CAB" w14:textId="77777777" w:rsidR="001D30E1" w:rsidRPr="005724FD" w:rsidRDefault="001D30E1" w:rsidP="47610DCC">
      <w:pPr>
        <w:autoSpaceDE w:val="0"/>
        <w:autoSpaceDN w:val="0"/>
        <w:adjustRightInd w:val="0"/>
        <w:spacing w:before="120" w:after="120" w:line="240" w:lineRule="auto"/>
        <w:ind w:left="567" w:hanging="284"/>
        <w:rPr>
          <w:rFonts w:asciiTheme="minorHAnsi" w:hAnsiTheme="minorHAnsi" w:cstheme="minorBidi"/>
          <w:color w:val="auto"/>
          <w:sz w:val="20"/>
          <w:lang w:val="es-ES"/>
        </w:rPr>
      </w:pPr>
      <w:r w:rsidRPr="005724FD">
        <w:rPr>
          <w:rFonts w:asciiTheme="minorHAnsi" w:hAnsiTheme="minorHAnsi" w:cstheme="minorBidi"/>
          <w:color w:val="auto"/>
          <w:sz w:val="20"/>
          <w:lang w:val="es-ES"/>
        </w:rPr>
        <w:t>b)</w:t>
      </w:r>
      <w:r w:rsidRPr="005724FD">
        <w:rPr>
          <w:color w:val="auto"/>
        </w:rPr>
        <w:tab/>
      </w:r>
      <w:r w:rsidRPr="005724FD">
        <w:rPr>
          <w:rFonts w:asciiTheme="minorHAnsi" w:hAnsiTheme="minorHAnsi" w:cstheme="minorBidi"/>
          <w:b/>
          <w:bCs/>
          <w:color w:val="auto"/>
          <w:sz w:val="20"/>
          <w:lang w:val="es-ES"/>
        </w:rPr>
        <w:t xml:space="preserve">dirigir </w:t>
      </w:r>
      <w:r w:rsidRPr="005724FD">
        <w:rPr>
          <w:rFonts w:asciiTheme="minorHAnsi" w:hAnsiTheme="minorHAnsi" w:cstheme="minorBidi"/>
          <w:color w:val="auto"/>
          <w:sz w:val="20"/>
          <w:lang w:val="es-ES"/>
        </w:rPr>
        <w:t>la preparación y ejecución de planes y políticas para asegurar que el uso de la TI satisface los objetivos de la organización;</w:t>
      </w:r>
    </w:p>
    <w:p w14:paraId="626D09A0" w14:textId="77777777" w:rsidR="001D30E1" w:rsidRPr="005724FD" w:rsidRDefault="001D30E1" w:rsidP="00C74F55">
      <w:pPr>
        <w:spacing w:before="120" w:after="120" w:line="240" w:lineRule="auto"/>
        <w:ind w:left="567" w:hanging="284"/>
        <w:rPr>
          <w:rFonts w:asciiTheme="minorHAnsi" w:hAnsiTheme="minorHAnsi" w:cstheme="minorHAnsi"/>
          <w:color w:val="auto"/>
          <w:sz w:val="20"/>
        </w:rPr>
      </w:pPr>
      <w:r w:rsidRPr="005724FD">
        <w:rPr>
          <w:rFonts w:asciiTheme="minorHAnsi" w:hAnsiTheme="minorHAnsi" w:cstheme="minorHAnsi"/>
          <w:color w:val="auto"/>
          <w:sz w:val="20"/>
        </w:rPr>
        <w:t>c)</w:t>
      </w:r>
      <w:r w:rsidRPr="005724FD">
        <w:rPr>
          <w:rFonts w:asciiTheme="minorHAnsi" w:hAnsiTheme="minorHAnsi" w:cstheme="minorHAnsi"/>
          <w:color w:val="auto"/>
          <w:sz w:val="20"/>
        </w:rPr>
        <w:tab/>
      </w:r>
      <w:r w:rsidRPr="005724FD">
        <w:rPr>
          <w:rFonts w:asciiTheme="minorHAnsi" w:hAnsiTheme="minorHAnsi" w:cstheme="minorHAnsi"/>
          <w:b/>
          <w:bCs/>
          <w:color w:val="auto"/>
          <w:sz w:val="20"/>
        </w:rPr>
        <w:t xml:space="preserve">monitorizar </w:t>
      </w:r>
      <w:r w:rsidRPr="005724FD">
        <w:rPr>
          <w:rFonts w:asciiTheme="minorHAnsi" w:hAnsiTheme="minorHAnsi" w:cstheme="minorHAnsi"/>
          <w:color w:val="auto"/>
          <w:sz w:val="20"/>
        </w:rPr>
        <w:t>el cumplimiento de las políticas y el desempeño con relación a lo planificado.</w:t>
      </w:r>
    </w:p>
    <w:p w14:paraId="0C17228F" w14:textId="4306FE4E" w:rsidR="001D30E1" w:rsidRPr="005724FD" w:rsidRDefault="001D30E1" w:rsidP="00C74F55">
      <w:pPr>
        <w:spacing w:before="120" w:after="120" w:line="240" w:lineRule="auto"/>
        <w:jc w:val="both"/>
        <w:rPr>
          <w:rFonts w:asciiTheme="minorHAnsi" w:hAnsiTheme="minorHAnsi" w:cstheme="minorHAnsi"/>
          <w:color w:val="auto"/>
          <w:sz w:val="20"/>
        </w:rPr>
      </w:pPr>
      <w:r w:rsidRPr="005724FD">
        <w:rPr>
          <w:rFonts w:asciiTheme="minorHAnsi" w:hAnsiTheme="minorHAnsi" w:cstheme="minorHAnsi"/>
          <w:color w:val="auto"/>
          <w:sz w:val="20"/>
        </w:rPr>
        <w:t xml:space="preserve">Por tanto, </w:t>
      </w:r>
      <w:r w:rsidRPr="005724FD">
        <w:rPr>
          <w:rFonts w:asciiTheme="minorHAnsi" w:hAnsiTheme="minorHAnsi" w:cstheme="minorHAnsi"/>
          <w:b/>
          <w:bCs/>
          <w:color w:val="auto"/>
          <w:sz w:val="20"/>
        </w:rPr>
        <w:t xml:space="preserve">entenderemos por gobierno corporativo de las TI o </w:t>
      </w:r>
      <w:r w:rsidR="00E7642E">
        <w:rPr>
          <w:rFonts w:asciiTheme="minorHAnsi" w:hAnsiTheme="minorHAnsi" w:cstheme="minorHAnsi"/>
          <w:b/>
          <w:bCs/>
          <w:color w:val="auto"/>
          <w:sz w:val="20"/>
        </w:rPr>
        <w:t>gobernanza de las TI</w:t>
      </w:r>
      <w:r w:rsidRPr="005724FD">
        <w:rPr>
          <w:rFonts w:asciiTheme="minorHAnsi" w:hAnsiTheme="minorHAnsi" w:cstheme="minorHAnsi"/>
          <w:b/>
          <w:bCs/>
          <w:color w:val="auto"/>
          <w:sz w:val="20"/>
        </w:rPr>
        <w:t>, el conjunto de mecanismos para la toma de decisiones estratégicas con relación al uso y la gestión de las TIC en un determinado contexto organizativo</w:t>
      </w:r>
      <w:r w:rsidRPr="005724FD">
        <w:rPr>
          <w:rStyle w:val="Refdenotaalpie"/>
          <w:rFonts w:asciiTheme="minorHAnsi" w:hAnsiTheme="minorHAnsi" w:cstheme="minorHAnsi"/>
          <w:color w:val="auto"/>
          <w:sz w:val="20"/>
        </w:rPr>
        <w:footnoteReference w:id="5"/>
      </w:r>
      <w:r w:rsidRPr="005724FD">
        <w:rPr>
          <w:rFonts w:asciiTheme="minorHAnsi" w:hAnsiTheme="minorHAnsi" w:cstheme="minorHAnsi"/>
          <w:color w:val="auto"/>
          <w:sz w:val="20"/>
        </w:rPr>
        <w:t>. Se refiere, por tanto, a</w:t>
      </w:r>
      <w:r w:rsidR="00BE2CD3" w:rsidRPr="005724FD">
        <w:rPr>
          <w:rFonts w:asciiTheme="minorHAnsi" w:hAnsiTheme="minorHAnsi" w:cstheme="minorHAnsi"/>
          <w:color w:val="auto"/>
          <w:sz w:val="20"/>
        </w:rPr>
        <w:t>:</w:t>
      </w:r>
      <w:r w:rsidRPr="005724FD">
        <w:rPr>
          <w:rFonts w:asciiTheme="minorHAnsi" w:hAnsiTheme="minorHAnsi" w:cstheme="minorHAnsi"/>
          <w:color w:val="auto"/>
          <w:sz w:val="20"/>
        </w:rPr>
        <w:t xml:space="preserve"> </w:t>
      </w:r>
    </w:p>
    <w:p w14:paraId="6E957CD9" w14:textId="77777777" w:rsidR="001D30E1" w:rsidRPr="005724FD" w:rsidRDefault="001D30E1" w:rsidP="007A0CE3">
      <w:pPr>
        <w:pStyle w:val="Prrafodelista"/>
        <w:numPr>
          <w:ilvl w:val="0"/>
          <w:numId w:val="17"/>
        </w:numPr>
        <w:spacing w:before="60" w:after="60" w:line="240" w:lineRule="auto"/>
        <w:contextualSpacing w:val="0"/>
        <w:jc w:val="both"/>
        <w:rPr>
          <w:rFonts w:asciiTheme="minorHAnsi" w:hAnsiTheme="minorHAnsi" w:cstheme="minorHAnsi"/>
          <w:color w:val="auto"/>
          <w:sz w:val="20"/>
        </w:rPr>
      </w:pPr>
      <w:r w:rsidRPr="005724FD">
        <w:rPr>
          <w:rFonts w:asciiTheme="minorHAnsi" w:hAnsiTheme="minorHAnsi" w:cstheme="minorHAnsi"/>
          <w:color w:val="auto"/>
          <w:sz w:val="20"/>
        </w:rPr>
        <w:t xml:space="preserve">qué tipo de decisiones estratégicas requieren del gobierno corporativo, </w:t>
      </w:r>
    </w:p>
    <w:p w14:paraId="77E373CF" w14:textId="77777777" w:rsidR="001D30E1" w:rsidRPr="005724FD" w:rsidRDefault="001D30E1" w:rsidP="007A0CE3">
      <w:pPr>
        <w:pStyle w:val="Prrafodelista"/>
        <w:numPr>
          <w:ilvl w:val="0"/>
          <w:numId w:val="17"/>
        </w:numPr>
        <w:spacing w:before="60" w:after="60" w:line="240" w:lineRule="auto"/>
        <w:contextualSpacing w:val="0"/>
        <w:jc w:val="both"/>
        <w:rPr>
          <w:rFonts w:asciiTheme="minorHAnsi" w:hAnsiTheme="minorHAnsi" w:cstheme="minorHAnsi"/>
          <w:color w:val="auto"/>
          <w:sz w:val="20"/>
        </w:rPr>
      </w:pPr>
      <w:r w:rsidRPr="005724FD">
        <w:rPr>
          <w:rFonts w:asciiTheme="minorHAnsi" w:hAnsiTheme="minorHAnsi" w:cstheme="minorHAnsi"/>
          <w:color w:val="auto"/>
          <w:sz w:val="20"/>
        </w:rPr>
        <w:t xml:space="preserve">quién las debe tomar, </w:t>
      </w:r>
    </w:p>
    <w:p w14:paraId="6BDECA73" w14:textId="77777777" w:rsidR="001D30E1" w:rsidRPr="005724FD" w:rsidRDefault="001D30E1" w:rsidP="007A0CE3">
      <w:pPr>
        <w:pStyle w:val="Prrafodelista"/>
        <w:numPr>
          <w:ilvl w:val="0"/>
          <w:numId w:val="17"/>
        </w:numPr>
        <w:spacing w:before="60" w:after="60" w:line="240" w:lineRule="auto"/>
        <w:contextualSpacing w:val="0"/>
        <w:jc w:val="both"/>
        <w:rPr>
          <w:rFonts w:asciiTheme="minorHAnsi" w:hAnsiTheme="minorHAnsi" w:cstheme="minorHAnsi"/>
          <w:color w:val="auto"/>
          <w:sz w:val="20"/>
        </w:rPr>
      </w:pPr>
      <w:r w:rsidRPr="005724FD">
        <w:rPr>
          <w:rFonts w:asciiTheme="minorHAnsi" w:hAnsiTheme="minorHAnsi" w:cstheme="minorHAnsi"/>
          <w:color w:val="auto"/>
          <w:sz w:val="20"/>
        </w:rPr>
        <w:t xml:space="preserve">cómo se deben tomar y </w:t>
      </w:r>
    </w:p>
    <w:p w14:paraId="5D09A087" w14:textId="77777777" w:rsidR="001D30E1" w:rsidRPr="005724FD" w:rsidRDefault="001D30E1" w:rsidP="007A0CE3">
      <w:pPr>
        <w:pStyle w:val="Prrafodelista"/>
        <w:numPr>
          <w:ilvl w:val="0"/>
          <w:numId w:val="17"/>
        </w:numPr>
        <w:spacing w:before="60" w:after="60" w:line="240" w:lineRule="auto"/>
        <w:contextualSpacing w:val="0"/>
        <w:jc w:val="both"/>
        <w:rPr>
          <w:rFonts w:asciiTheme="minorHAnsi" w:hAnsiTheme="minorHAnsi" w:cstheme="minorHAnsi"/>
          <w:color w:val="auto"/>
          <w:sz w:val="20"/>
        </w:rPr>
      </w:pPr>
      <w:r w:rsidRPr="005724FD">
        <w:rPr>
          <w:rFonts w:asciiTheme="minorHAnsi" w:hAnsiTheme="minorHAnsi" w:cstheme="minorHAnsi"/>
          <w:color w:val="auto"/>
          <w:sz w:val="20"/>
        </w:rPr>
        <w:t>cómo se mide y se hace un seguimiento de su ejecución.</w:t>
      </w:r>
    </w:p>
    <w:p w14:paraId="2C64BE4D" w14:textId="658288BD" w:rsidR="009A40A2" w:rsidRPr="005724FD" w:rsidRDefault="00C0140C" w:rsidP="00C74F55">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 xml:space="preserve">Los </w:t>
      </w:r>
      <w:r w:rsidRPr="005724FD">
        <w:rPr>
          <w:rFonts w:asciiTheme="minorHAnsi" w:eastAsia="Calibri" w:hAnsiTheme="minorHAnsi" w:cstheme="minorHAnsi"/>
          <w:b/>
          <w:bCs/>
          <w:color w:val="auto"/>
          <w:sz w:val="20"/>
        </w:rPr>
        <w:t>beneficios</w:t>
      </w:r>
      <w:r w:rsidRPr="005724FD">
        <w:rPr>
          <w:rFonts w:asciiTheme="minorHAnsi" w:eastAsia="Calibri" w:hAnsiTheme="minorHAnsi" w:cstheme="minorHAnsi"/>
          <w:color w:val="auto"/>
          <w:sz w:val="20"/>
        </w:rPr>
        <w:t xml:space="preserve"> </w:t>
      </w:r>
      <w:r w:rsidR="0030606F" w:rsidRPr="005724FD">
        <w:rPr>
          <w:rFonts w:asciiTheme="minorHAnsi" w:eastAsia="Calibri" w:hAnsiTheme="minorHAnsi" w:cstheme="minorHAnsi"/>
          <w:color w:val="auto"/>
          <w:sz w:val="20"/>
        </w:rPr>
        <w:t>derivados de la existencia</w:t>
      </w:r>
      <w:r w:rsidRPr="005724FD">
        <w:rPr>
          <w:rFonts w:asciiTheme="minorHAnsi" w:eastAsia="Calibri" w:hAnsiTheme="minorHAnsi" w:cstheme="minorHAnsi"/>
          <w:color w:val="auto"/>
          <w:sz w:val="20"/>
        </w:rPr>
        <w:t xml:space="preserve"> de</w:t>
      </w:r>
      <w:r w:rsidR="008602B1" w:rsidRPr="005724FD">
        <w:rPr>
          <w:rFonts w:asciiTheme="minorHAnsi" w:eastAsia="Calibri" w:hAnsiTheme="minorHAnsi" w:cstheme="minorHAnsi"/>
          <w:color w:val="auto"/>
          <w:sz w:val="20"/>
        </w:rPr>
        <w:t xml:space="preserve"> una</w:t>
      </w:r>
      <w:r w:rsidRPr="005724FD">
        <w:rPr>
          <w:rFonts w:asciiTheme="minorHAnsi" w:eastAsia="Calibri" w:hAnsiTheme="minorHAnsi" w:cstheme="minorHAnsi"/>
          <w:color w:val="auto"/>
          <w:sz w:val="20"/>
        </w:rPr>
        <w:t xml:space="preserve"> </w:t>
      </w:r>
      <w:r w:rsidR="00E7642E">
        <w:rPr>
          <w:rFonts w:asciiTheme="minorHAnsi" w:eastAsia="Calibri" w:hAnsiTheme="minorHAnsi" w:cstheme="minorHAnsi"/>
          <w:color w:val="auto"/>
          <w:sz w:val="20"/>
        </w:rPr>
        <w:t>gobernanza de las TI</w:t>
      </w:r>
      <w:r w:rsidRPr="005724FD">
        <w:rPr>
          <w:rFonts w:asciiTheme="minorHAnsi" w:eastAsia="Calibri" w:hAnsiTheme="minorHAnsi" w:cstheme="minorHAnsi"/>
          <w:color w:val="auto"/>
          <w:sz w:val="20"/>
        </w:rPr>
        <w:t xml:space="preserve"> diseñada adecuadamente incluyen</w:t>
      </w:r>
      <w:r w:rsidR="0066182D" w:rsidRPr="005724FD">
        <w:rPr>
          <w:rStyle w:val="Refdenotaalpie"/>
          <w:rFonts w:asciiTheme="minorHAnsi" w:eastAsia="Calibri" w:hAnsiTheme="minorHAnsi" w:cstheme="minorHAnsi"/>
          <w:color w:val="auto"/>
          <w:sz w:val="20"/>
        </w:rPr>
        <w:footnoteReference w:id="6"/>
      </w:r>
      <w:r w:rsidR="009A40A2" w:rsidRPr="005724FD">
        <w:rPr>
          <w:rFonts w:asciiTheme="minorHAnsi" w:eastAsia="Calibri" w:hAnsiTheme="minorHAnsi" w:cstheme="minorHAnsi"/>
          <w:color w:val="auto"/>
          <w:sz w:val="20"/>
        </w:rPr>
        <w:t>:</w:t>
      </w:r>
    </w:p>
    <w:p w14:paraId="26CFFB51" w14:textId="77777777" w:rsidR="009A40A2" w:rsidRPr="005724FD" w:rsidRDefault="009A40A2" w:rsidP="007A0CE3">
      <w:pPr>
        <w:pStyle w:val="Prrafodelista"/>
        <w:numPr>
          <w:ilvl w:val="0"/>
          <w:numId w:val="15"/>
        </w:numPr>
        <w:shd w:val="clear" w:color="auto" w:fill="FFFFFF" w:themeFill="background1"/>
        <w:spacing w:after="120" w:line="240" w:lineRule="auto"/>
        <w:rPr>
          <w:rFonts w:asciiTheme="minorHAnsi" w:hAnsiTheme="minorHAnsi" w:cstheme="minorHAnsi"/>
          <w:color w:val="auto"/>
          <w:sz w:val="20"/>
        </w:rPr>
      </w:pPr>
      <w:r w:rsidRPr="005724FD">
        <w:rPr>
          <w:rFonts w:asciiTheme="minorHAnsi" w:hAnsiTheme="minorHAnsi" w:cstheme="minorHAnsi"/>
          <w:color w:val="auto"/>
          <w:sz w:val="20"/>
        </w:rPr>
        <w:t xml:space="preserve">Las estrategias de TI están alineadas con los objetivos de la organización. </w:t>
      </w:r>
    </w:p>
    <w:p w14:paraId="13E92812" w14:textId="77777777" w:rsidR="009A40A2" w:rsidRPr="005724FD" w:rsidRDefault="009A40A2" w:rsidP="007A0CE3">
      <w:pPr>
        <w:pStyle w:val="Prrafodelista"/>
        <w:numPr>
          <w:ilvl w:val="0"/>
          <w:numId w:val="15"/>
        </w:numPr>
        <w:shd w:val="clear" w:color="auto" w:fill="FFFFFF" w:themeFill="background1"/>
        <w:spacing w:after="120" w:line="240" w:lineRule="auto"/>
        <w:rPr>
          <w:rFonts w:asciiTheme="minorHAnsi" w:hAnsiTheme="minorHAnsi" w:cstheme="minorHAnsi"/>
          <w:color w:val="auto"/>
          <w:sz w:val="20"/>
        </w:rPr>
      </w:pPr>
      <w:r w:rsidRPr="005724FD">
        <w:rPr>
          <w:rFonts w:asciiTheme="minorHAnsi" w:hAnsiTheme="minorHAnsi" w:cstheme="minorHAnsi"/>
          <w:color w:val="auto"/>
          <w:sz w:val="20"/>
        </w:rPr>
        <w:t xml:space="preserve">Los riesgos se identifican y gestionan adecuadamente. </w:t>
      </w:r>
    </w:p>
    <w:p w14:paraId="72B3059D" w14:textId="77777777" w:rsidR="009A40A2" w:rsidRPr="005724FD" w:rsidRDefault="009A40A2" w:rsidP="007A0CE3">
      <w:pPr>
        <w:pStyle w:val="Prrafodelista"/>
        <w:numPr>
          <w:ilvl w:val="0"/>
          <w:numId w:val="15"/>
        </w:numPr>
        <w:shd w:val="clear" w:color="auto" w:fill="FFFFFF" w:themeFill="background1"/>
        <w:spacing w:after="120" w:line="240" w:lineRule="auto"/>
        <w:rPr>
          <w:rFonts w:asciiTheme="minorHAnsi" w:hAnsiTheme="minorHAnsi" w:cstheme="minorHAnsi"/>
          <w:color w:val="auto"/>
          <w:sz w:val="20"/>
        </w:rPr>
      </w:pPr>
      <w:r w:rsidRPr="005724FD">
        <w:rPr>
          <w:rFonts w:asciiTheme="minorHAnsi" w:hAnsiTheme="minorHAnsi" w:cstheme="minorHAnsi"/>
          <w:color w:val="auto"/>
          <w:sz w:val="20"/>
        </w:rPr>
        <w:t xml:space="preserve">Las inversiones en TI están optimizadas para aportar valor a la organización. </w:t>
      </w:r>
    </w:p>
    <w:p w14:paraId="58EB5863" w14:textId="77777777" w:rsidR="009A40A2" w:rsidRPr="005724FD" w:rsidRDefault="009A40A2" w:rsidP="007A0CE3">
      <w:pPr>
        <w:pStyle w:val="Prrafodelista"/>
        <w:numPr>
          <w:ilvl w:val="0"/>
          <w:numId w:val="15"/>
        </w:numPr>
        <w:shd w:val="clear" w:color="auto" w:fill="FFFFFF" w:themeFill="background1"/>
        <w:spacing w:after="120" w:line="240" w:lineRule="auto"/>
        <w:rPr>
          <w:rFonts w:asciiTheme="minorHAnsi" w:hAnsiTheme="minorHAnsi" w:cstheme="minorHAnsi"/>
          <w:color w:val="auto"/>
          <w:sz w:val="20"/>
        </w:rPr>
      </w:pPr>
      <w:r w:rsidRPr="005724FD">
        <w:rPr>
          <w:rFonts w:asciiTheme="minorHAnsi" w:hAnsiTheme="minorHAnsi" w:cstheme="minorHAnsi"/>
          <w:color w:val="auto"/>
          <w:sz w:val="20"/>
        </w:rPr>
        <w:t xml:space="preserve">El rendimiento de TI se define, mide y supervisa utilizando métricas significativas. </w:t>
      </w:r>
    </w:p>
    <w:p w14:paraId="57AAADA6" w14:textId="77777777" w:rsidR="009A40A2" w:rsidRPr="005724FD" w:rsidRDefault="009A40A2" w:rsidP="007A0CE3">
      <w:pPr>
        <w:pStyle w:val="Prrafodelista"/>
        <w:numPr>
          <w:ilvl w:val="0"/>
          <w:numId w:val="15"/>
        </w:numPr>
        <w:shd w:val="clear" w:color="auto" w:fill="FFFFFF" w:themeFill="background1"/>
        <w:spacing w:after="120" w:line="240" w:lineRule="auto"/>
        <w:rPr>
          <w:rFonts w:asciiTheme="minorHAnsi" w:hAnsiTheme="minorHAnsi" w:cstheme="minorHAnsi"/>
          <w:color w:val="auto"/>
          <w:sz w:val="20"/>
        </w:rPr>
      </w:pPr>
      <w:r w:rsidRPr="005724FD">
        <w:rPr>
          <w:rFonts w:asciiTheme="minorHAnsi" w:hAnsiTheme="minorHAnsi" w:cstheme="minorHAnsi"/>
          <w:color w:val="auto"/>
          <w:sz w:val="20"/>
        </w:rPr>
        <w:t xml:space="preserve">Los recursos de TI se gestionan de forma eficaz. </w:t>
      </w:r>
    </w:p>
    <w:p w14:paraId="2725E60D" w14:textId="77777777" w:rsidR="00BD5D15" w:rsidRPr="005724FD" w:rsidRDefault="00BD5D15" w:rsidP="00BD5D15">
      <w:pPr>
        <w:shd w:val="clear" w:color="auto" w:fill="FFFFFF" w:themeFill="background1"/>
        <w:spacing w:after="120" w:line="240" w:lineRule="auto"/>
        <w:jc w:val="both"/>
        <w:rPr>
          <w:rFonts w:asciiTheme="minorHAnsi" w:hAnsiTheme="minorHAnsi" w:cstheme="minorHAnsi"/>
          <w:color w:val="auto"/>
          <w:sz w:val="20"/>
        </w:rPr>
      </w:pPr>
      <w:r w:rsidRPr="005724FD">
        <w:rPr>
          <w:rFonts w:asciiTheme="minorHAnsi" w:hAnsiTheme="minorHAnsi" w:cstheme="minorHAnsi"/>
          <w:color w:val="auto"/>
          <w:sz w:val="20"/>
        </w:rPr>
        <w:t>La alineación de los objetivos de la organización y las TI tiene más que ver con la gobernanza y menos con la tecnología. La gobernanza garantiza que se evalúen las alternativas, que la ejecución se dirija adecuadamente y que se supervisen el riesgo y el rendimiento.</w:t>
      </w:r>
    </w:p>
    <w:p w14:paraId="73F74282" w14:textId="540F0B33" w:rsidR="00BD5D15" w:rsidRPr="005724FD" w:rsidRDefault="00BD5D15" w:rsidP="00BD5D15">
      <w:pPr>
        <w:shd w:val="clear" w:color="auto" w:fill="FFFFFF" w:themeFill="background1"/>
        <w:spacing w:after="120" w:line="240" w:lineRule="auto"/>
        <w:jc w:val="both"/>
        <w:rPr>
          <w:rFonts w:asciiTheme="minorHAnsi" w:hAnsiTheme="minorHAnsi" w:cstheme="minorHAnsi"/>
          <w:color w:val="auto"/>
          <w:sz w:val="20"/>
        </w:rPr>
      </w:pPr>
      <w:r w:rsidRPr="005724FD">
        <w:rPr>
          <w:rFonts w:asciiTheme="minorHAnsi" w:hAnsiTheme="minorHAnsi" w:cstheme="minorHAnsi"/>
          <w:color w:val="auto"/>
          <w:sz w:val="20"/>
        </w:rPr>
        <w:t>Un gobierno de</w:t>
      </w:r>
      <w:r w:rsidR="00A7221C" w:rsidRPr="005724FD">
        <w:rPr>
          <w:rFonts w:asciiTheme="minorHAnsi" w:hAnsiTheme="minorHAnsi" w:cstheme="minorHAnsi"/>
          <w:color w:val="auto"/>
          <w:sz w:val="20"/>
        </w:rPr>
        <w:t xml:space="preserve"> las</w:t>
      </w:r>
      <w:r w:rsidRPr="005724FD">
        <w:rPr>
          <w:rFonts w:asciiTheme="minorHAnsi" w:hAnsiTheme="minorHAnsi" w:cstheme="minorHAnsi"/>
          <w:color w:val="auto"/>
          <w:sz w:val="20"/>
        </w:rPr>
        <w:t xml:space="preserve"> TI eficaz contribuye a la eficiencia y eficacia del control</w:t>
      </w:r>
      <w:r w:rsidR="002326F9" w:rsidRPr="005724FD">
        <w:rPr>
          <w:rFonts w:asciiTheme="minorHAnsi" w:hAnsiTheme="minorHAnsi" w:cstheme="minorHAnsi"/>
          <w:color w:val="auto"/>
          <w:sz w:val="20"/>
        </w:rPr>
        <w:t xml:space="preserve">. </w:t>
      </w:r>
      <w:r w:rsidRPr="005724FD">
        <w:rPr>
          <w:rFonts w:asciiTheme="minorHAnsi" w:hAnsiTheme="minorHAnsi" w:cstheme="minorHAnsi"/>
          <w:b/>
          <w:bCs/>
          <w:color w:val="auto"/>
          <w:sz w:val="20"/>
        </w:rPr>
        <w:t>A menudo, cuando los controles están mal diseñados o son deficientes, una causa raíz es una gobernanza de TI débil o ineficaz</w:t>
      </w:r>
      <w:r w:rsidRPr="005724FD">
        <w:rPr>
          <w:rFonts w:asciiTheme="minorHAnsi" w:hAnsiTheme="minorHAnsi" w:cstheme="minorHAnsi"/>
          <w:color w:val="auto"/>
          <w:sz w:val="20"/>
        </w:rPr>
        <w:t xml:space="preserve">. </w:t>
      </w:r>
    </w:p>
    <w:p w14:paraId="3EA26D51" w14:textId="4310A8DA" w:rsidR="00D61186" w:rsidRDefault="00D61186" w:rsidP="00BD5D15">
      <w:pPr>
        <w:shd w:val="clear" w:color="auto" w:fill="FFFFFF" w:themeFill="background1"/>
        <w:spacing w:after="120" w:line="240" w:lineRule="auto"/>
        <w:jc w:val="both"/>
        <w:rPr>
          <w:rFonts w:asciiTheme="minorHAnsi" w:hAnsiTheme="minorHAnsi" w:cstheme="minorHAnsi"/>
          <w:color w:val="auto"/>
          <w:sz w:val="20"/>
        </w:rPr>
      </w:pPr>
      <w:r w:rsidRPr="00D61186">
        <w:rPr>
          <w:rFonts w:asciiTheme="minorHAnsi" w:hAnsiTheme="minorHAnsi" w:cstheme="minorHAnsi"/>
          <w:color w:val="auto"/>
          <w:sz w:val="20"/>
        </w:rPr>
        <w:lastRenderedPageBreak/>
        <w:t xml:space="preserve">En la evaluación de los sistemas de gobernanza TI de las administraciones públicas debe prestarse una especial atención al carácter horizontal de algunas organizaciones o entidades que prestan servicios transversales y comunes al conjunto de la administración pública en la que se integran. La existencia de direcciones generales (o agencias) proveedoras de servicio TI para la totalidad de las entidades de una determinada administración exige un mecanismo de gobernanza que garantice la coordinación de necesidades y decisiones, evitando que el marco de gestión de la entidad TI de carácter horizontal, que por definición tienen un mayor conocimiento tecnológico, “sustituya” las decisiones de las restantes entidades que se convierten en “clientes”. </w:t>
      </w:r>
    </w:p>
    <w:p w14:paraId="49D4916C" w14:textId="23BA56D8" w:rsidR="009A40A2" w:rsidRPr="005724FD" w:rsidRDefault="00BD5D15" w:rsidP="00BD5D15">
      <w:pPr>
        <w:shd w:val="clear" w:color="auto" w:fill="FFFFFF" w:themeFill="background1"/>
        <w:spacing w:after="120" w:line="240" w:lineRule="auto"/>
        <w:jc w:val="both"/>
        <w:rPr>
          <w:rFonts w:asciiTheme="minorHAnsi" w:hAnsiTheme="minorHAnsi" w:cstheme="minorHAnsi"/>
          <w:color w:val="auto"/>
          <w:sz w:val="20"/>
        </w:rPr>
      </w:pPr>
      <w:r w:rsidRPr="005724FD">
        <w:rPr>
          <w:rFonts w:asciiTheme="minorHAnsi" w:hAnsiTheme="minorHAnsi" w:cstheme="minorHAnsi"/>
          <w:color w:val="auto"/>
          <w:sz w:val="20"/>
        </w:rPr>
        <w:t>La gobernanza de TI está directamente relacionada con la supervisión organizacional de los activos y riesgos de TI, lo que la convierte en una responsabilidad compartida de la alta dirección y el órgano de gobierno. La alta dirección lleva a cabo la dirección diaria que se alinea tácticamente con la orientación estratégica general del órgano de gobierno para garantizar el uso eficaz, eficiente y aceptable de los recursos de TI.</w:t>
      </w:r>
    </w:p>
    <w:p w14:paraId="146299E5" w14:textId="234798B8" w:rsidR="00092E0B" w:rsidRPr="005724FD" w:rsidRDefault="00092E0B" w:rsidP="00C74F55">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 xml:space="preserve">El diseño de la </w:t>
      </w:r>
      <w:r w:rsidR="00E7642E">
        <w:rPr>
          <w:rFonts w:asciiTheme="minorHAnsi" w:eastAsia="Calibri" w:hAnsiTheme="minorHAnsi" w:cstheme="minorHAnsi"/>
          <w:color w:val="auto"/>
          <w:sz w:val="20"/>
        </w:rPr>
        <w:t>gobernanza de las TI</w:t>
      </w:r>
      <w:r w:rsidRPr="005724FD">
        <w:rPr>
          <w:rFonts w:asciiTheme="minorHAnsi" w:eastAsia="Calibri" w:hAnsiTheme="minorHAnsi" w:cstheme="minorHAnsi"/>
          <w:color w:val="auto"/>
          <w:sz w:val="20"/>
        </w:rPr>
        <w:t xml:space="preserve"> en una entidad pública varía en función de su tamaño, naturaleza y de la dependencia estratégica de las TI para el desarrollo de su actividad. En la mayoría de las entidades, la gobernanza es responsabilidad de un conjunto de altos directivos bajo la dirección del máximo responsable de la entidad. En las entidades públicas más pequeñas, es posible que no se definan claramente funciones distintas para la gobernanza y la gestión de las TI. </w:t>
      </w:r>
    </w:p>
    <w:p w14:paraId="1016AFA4" w14:textId="3C4EE131" w:rsidR="00651BCB" w:rsidRPr="005724FD" w:rsidRDefault="00651BCB" w:rsidP="00C74F55">
      <w:pPr>
        <w:spacing w:before="120" w:after="120" w:line="240" w:lineRule="auto"/>
        <w:jc w:val="both"/>
        <w:rPr>
          <w:rFonts w:asciiTheme="minorHAnsi" w:hAnsiTheme="minorHAnsi" w:cstheme="minorHAnsi"/>
          <w:color w:val="auto"/>
          <w:sz w:val="20"/>
        </w:rPr>
      </w:pPr>
      <w:r w:rsidRPr="005724FD">
        <w:rPr>
          <w:rFonts w:asciiTheme="minorHAnsi" w:hAnsiTheme="minorHAnsi" w:cstheme="minorHAnsi"/>
          <w:color w:val="auto"/>
          <w:sz w:val="20"/>
        </w:rPr>
        <w:t xml:space="preserve">En la práctica, </w:t>
      </w:r>
      <w:r w:rsidR="00337372" w:rsidRPr="005724FD">
        <w:rPr>
          <w:rFonts w:asciiTheme="minorHAnsi" w:hAnsiTheme="minorHAnsi" w:cstheme="minorHAnsi"/>
          <w:color w:val="auto"/>
          <w:sz w:val="20"/>
        </w:rPr>
        <w:t>no obstante</w:t>
      </w:r>
      <w:r w:rsidRPr="005724FD">
        <w:rPr>
          <w:rFonts w:asciiTheme="minorHAnsi" w:hAnsiTheme="minorHAnsi" w:cstheme="minorHAnsi"/>
          <w:color w:val="auto"/>
          <w:sz w:val="20"/>
        </w:rPr>
        <w:t xml:space="preserve">, muchas entidades del sector público no tienen mecanismos formales de decisión sobre </w:t>
      </w:r>
      <w:r w:rsidR="00B76E0A" w:rsidRPr="005724FD">
        <w:rPr>
          <w:rFonts w:asciiTheme="minorHAnsi" w:hAnsiTheme="minorHAnsi" w:cstheme="minorHAnsi"/>
          <w:color w:val="auto"/>
          <w:sz w:val="20"/>
        </w:rPr>
        <w:t>TI</w:t>
      </w:r>
      <w:r w:rsidRPr="005724FD">
        <w:rPr>
          <w:rFonts w:asciiTheme="minorHAnsi" w:hAnsiTheme="minorHAnsi" w:cstheme="minorHAnsi"/>
          <w:color w:val="auto"/>
          <w:sz w:val="20"/>
        </w:rPr>
        <w:t xml:space="preserve"> residenciados en los órganos de gobierno y muchas de estas decisiones se toman en el marco de la gestión (la dirección de </w:t>
      </w:r>
      <w:r w:rsidR="004C186F" w:rsidRPr="005724FD">
        <w:rPr>
          <w:rFonts w:asciiTheme="minorHAnsi" w:hAnsiTheme="minorHAnsi" w:cstheme="minorHAnsi"/>
          <w:color w:val="auto"/>
          <w:sz w:val="20"/>
        </w:rPr>
        <w:t>TI</w:t>
      </w:r>
      <w:r w:rsidRPr="005724FD">
        <w:rPr>
          <w:rFonts w:asciiTheme="minorHAnsi" w:hAnsiTheme="minorHAnsi" w:cstheme="minorHAnsi"/>
          <w:color w:val="auto"/>
          <w:sz w:val="20"/>
        </w:rPr>
        <w:t>, la dirección financiera, el director general o el comité de dirección).</w:t>
      </w:r>
    </w:p>
    <w:p w14:paraId="515CE85D" w14:textId="46E0EC5F" w:rsidR="00651BCB" w:rsidRPr="005724FD" w:rsidRDefault="00651BCB" w:rsidP="00C74F55">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Sin embargo, es importante que exista una capa superior de gobernanza que supervise las funciones de gestión de las TI, evaluando propuestas, considerando opciones y dirigiendo el camino estratégico y los recursos para TI, para que la entidad pública cumpla mejor con sus funciones.</w:t>
      </w:r>
      <w:r w:rsidR="00C5461F">
        <w:rPr>
          <w:rFonts w:asciiTheme="minorHAnsi" w:eastAsia="Calibri" w:hAnsiTheme="minorHAnsi" w:cstheme="minorHAnsi"/>
          <w:color w:val="auto"/>
          <w:sz w:val="20"/>
        </w:rPr>
        <w:t xml:space="preserve"> </w:t>
      </w:r>
      <w:r w:rsidR="006215DA" w:rsidRPr="006215DA">
        <w:rPr>
          <w:rFonts w:asciiTheme="minorHAnsi" w:eastAsia="Calibri" w:hAnsiTheme="minorHAnsi" w:cstheme="minorHAnsi"/>
          <w:color w:val="auto"/>
          <w:sz w:val="20"/>
        </w:rPr>
        <w:t>En el caso de entidades que prestan su servicio al conjunto de su administración pública, esta supervisión desligada de la gestión exige una mayor evaluación.</w:t>
      </w:r>
    </w:p>
    <w:p w14:paraId="4FAE9B7F" w14:textId="77777777" w:rsidR="00C548BE" w:rsidRPr="005724FD" w:rsidRDefault="00C548BE" w:rsidP="00C548BE">
      <w:pPr>
        <w:pStyle w:val="Cuerpodetexto"/>
        <w:spacing w:before="120" w:after="120" w:line="240" w:lineRule="auto"/>
        <w:rPr>
          <w:rFonts w:asciiTheme="minorHAnsi" w:hAnsiTheme="minorHAnsi" w:cstheme="minorHAnsi"/>
        </w:rPr>
      </w:pPr>
      <w:r w:rsidRPr="005724FD">
        <w:rPr>
          <w:rFonts w:asciiTheme="minorHAnsi" w:hAnsiTheme="minorHAnsi" w:cstheme="minorHAnsi"/>
        </w:rPr>
        <w:t xml:space="preserve">El mensaje importante es que </w:t>
      </w:r>
      <w:r w:rsidRPr="005724FD">
        <w:rPr>
          <w:rFonts w:asciiTheme="minorHAnsi" w:hAnsiTheme="minorHAnsi" w:cstheme="minorHAnsi"/>
          <w:b/>
          <w:bCs/>
        </w:rPr>
        <w:t>las decisiones críticas sobre TI no corresponden al departamento de TI, sino al órgano de gobierno de la entidad</w:t>
      </w:r>
      <w:r w:rsidRPr="005724FD">
        <w:rPr>
          <w:rFonts w:asciiTheme="minorHAnsi" w:hAnsiTheme="minorHAnsi" w:cstheme="minorHAnsi"/>
        </w:rPr>
        <w:t xml:space="preserve"> y que se debe encontrar un equilibrio adecuado entre los diferentes interesados y sus objetivos. </w:t>
      </w:r>
    </w:p>
    <w:p w14:paraId="11FFB7D4" w14:textId="15F5AA2D" w:rsidR="00B93C3A" w:rsidRPr="005724FD" w:rsidRDefault="00B93C3A" w:rsidP="00C74F55">
      <w:pPr>
        <w:spacing w:before="120" w:after="120" w:line="240" w:lineRule="auto"/>
        <w:jc w:val="both"/>
        <w:rPr>
          <w:rFonts w:asciiTheme="minorHAnsi" w:eastAsia="Calibri" w:hAnsiTheme="minorHAnsi" w:cstheme="minorHAnsi"/>
          <w:b/>
          <w:bCs/>
          <w:color w:val="auto"/>
          <w:sz w:val="20"/>
        </w:rPr>
      </w:pPr>
      <w:r w:rsidRPr="005724FD">
        <w:rPr>
          <w:rFonts w:asciiTheme="minorHAnsi" w:eastAsia="Calibri" w:hAnsiTheme="minorHAnsi" w:cstheme="minorHAnsi"/>
          <w:b/>
          <w:bCs/>
          <w:color w:val="auto"/>
          <w:sz w:val="20"/>
        </w:rPr>
        <w:t xml:space="preserve">Cuanto </w:t>
      </w:r>
      <w:r w:rsidR="00D4206A" w:rsidRPr="005724FD">
        <w:rPr>
          <w:rFonts w:asciiTheme="minorHAnsi" w:eastAsia="Calibri" w:hAnsiTheme="minorHAnsi" w:cstheme="minorHAnsi"/>
          <w:b/>
          <w:bCs/>
          <w:color w:val="auto"/>
          <w:sz w:val="20"/>
        </w:rPr>
        <w:t xml:space="preserve">mayor sea la entidad y </w:t>
      </w:r>
      <w:r w:rsidRPr="005724FD">
        <w:rPr>
          <w:rFonts w:asciiTheme="minorHAnsi" w:eastAsia="Calibri" w:hAnsiTheme="minorHAnsi" w:cstheme="minorHAnsi"/>
          <w:b/>
          <w:bCs/>
          <w:color w:val="auto"/>
          <w:sz w:val="20"/>
        </w:rPr>
        <w:t>más complejo sea el entorno TI más necesaria será la existencia de una gobernanza TI bien establecida.</w:t>
      </w:r>
    </w:p>
    <w:p w14:paraId="40603BFA" w14:textId="6EB1663A" w:rsidR="00641B9A" w:rsidRPr="005724FD" w:rsidRDefault="00D90E35" w:rsidP="00863C6F">
      <w:pPr>
        <w:keepNext/>
        <w:spacing w:before="120" w:after="120" w:line="240" w:lineRule="auto"/>
        <w:jc w:val="both"/>
        <w:rPr>
          <w:rFonts w:asciiTheme="minorHAnsi" w:eastAsia="Calibri" w:hAnsiTheme="minorHAnsi" w:cstheme="minorHAnsi"/>
          <w:b/>
          <w:bCs/>
          <w:color w:val="auto"/>
          <w:sz w:val="22"/>
          <w:szCs w:val="22"/>
        </w:rPr>
      </w:pPr>
      <w:bookmarkStart w:id="1" w:name="bookmark26"/>
      <w:bookmarkStart w:id="2" w:name="_Toc130991083"/>
      <w:r w:rsidRPr="005724FD">
        <w:rPr>
          <w:rFonts w:asciiTheme="minorHAnsi" w:eastAsia="Calibri" w:hAnsiTheme="minorHAnsi" w:cstheme="minorHAnsi"/>
          <w:b/>
          <w:bCs/>
          <w:color w:val="auto"/>
          <w:sz w:val="22"/>
          <w:szCs w:val="22"/>
        </w:rPr>
        <w:t>5</w:t>
      </w:r>
      <w:r w:rsidR="007F215D" w:rsidRPr="005724FD">
        <w:rPr>
          <w:rFonts w:asciiTheme="minorHAnsi" w:eastAsia="Calibri" w:hAnsiTheme="minorHAnsi" w:cstheme="minorHAnsi"/>
          <w:b/>
          <w:bCs/>
          <w:color w:val="auto"/>
          <w:sz w:val="22"/>
          <w:szCs w:val="22"/>
        </w:rPr>
        <w:t>.</w:t>
      </w:r>
      <w:r w:rsidR="00641B9A" w:rsidRPr="005724FD">
        <w:rPr>
          <w:rFonts w:asciiTheme="minorHAnsi" w:eastAsia="Calibri" w:hAnsiTheme="minorHAnsi" w:cstheme="minorHAnsi"/>
          <w:b/>
          <w:bCs/>
          <w:color w:val="auto"/>
          <w:sz w:val="22"/>
          <w:szCs w:val="22"/>
        </w:rPr>
        <w:t xml:space="preserve"> Elementos clave de la </w:t>
      </w:r>
      <w:r w:rsidR="00E7642E">
        <w:rPr>
          <w:rFonts w:asciiTheme="minorHAnsi" w:eastAsia="Calibri" w:hAnsiTheme="minorHAnsi" w:cstheme="minorHAnsi"/>
          <w:b/>
          <w:bCs/>
          <w:color w:val="auto"/>
          <w:sz w:val="22"/>
          <w:szCs w:val="22"/>
        </w:rPr>
        <w:t>gobernanza de las TI</w:t>
      </w:r>
      <w:bookmarkEnd w:id="1"/>
      <w:bookmarkEnd w:id="2"/>
      <w:r w:rsidRPr="005724FD">
        <w:rPr>
          <w:rStyle w:val="Refdenotaalpie"/>
          <w:rFonts w:asciiTheme="minorHAnsi" w:eastAsia="Calibri" w:hAnsiTheme="minorHAnsi" w:cstheme="minorHAnsi"/>
          <w:b/>
          <w:bCs/>
          <w:color w:val="auto"/>
          <w:sz w:val="22"/>
          <w:szCs w:val="22"/>
        </w:rPr>
        <w:footnoteReference w:id="7"/>
      </w:r>
    </w:p>
    <w:p w14:paraId="46E9C295" w14:textId="061E7048" w:rsidR="00641B9A" w:rsidRPr="005724FD" w:rsidRDefault="00D545E8" w:rsidP="00C74F55">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Para evaluar si las decisiones de TI, los recursos y el seguimiento del desempeño respaldan las estrategias y objetivos de la organización, l</w:t>
      </w:r>
      <w:r w:rsidR="00641B9A" w:rsidRPr="005724FD">
        <w:rPr>
          <w:rFonts w:asciiTheme="minorHAnsi" w:eastAsia="Calibri" w:hAnsiTheme="minorHAnsi" w:cstheme="minorHAnsi"/>
          <w:color w:val="auto"/>
          <w:sz w:val="20"/>
        </w:rPr>
        <w:t xml:space="preserve">os auditores deben comprender y evaluar los diferentes componentes de la </w:t>
      </w:r>
      <w:r w:rsidR="00E7642E">
        <w:rPr>
          <w:rFonts w:asciiTheme="minorHAnsi" w:eastAsia="Calibri" w:hAnsiTheme="minorHAnsi" w:cstheme="minorHAnsi"/>
          <w:color w:val="auto"/>
          <w:sz w:val="20"/>
        </w:rPr>
        <w:t>gobernanza de las TI</w:t>
      </w:r>
      <w:r w:rsidR="00641B9A" w:rsidRPr="005724FD">
        <w:rPr>
          <w:rFonts w:asciiTheme="minorHAnsi" w:eastAsia="Calibri" w:hAnsiTheme="minorHAnsi" w:cstheme="minorHAnsi"/>
          <w:color w:val="auto"/>
          <w:sz w:val="20"/>
        </w:rPr>
        <w:t>. Para llevar a cabo la evaluación, el auditor debe ser consciente de los riesgos asociados a la insuficiencia de cada componente en una entidad</w:t>
      </w:r>
      <w:r w:rsidR="00D90E35" w:rsidRPr="005724FD">
        <w:rPr>
          <w:rFonts w:asciiTheme="minorHAnsi" w:eastAsia="Calibri" w:hAnsiTheme="minorHAnsi" w:cstheme="minorHAnsi"/>
          <w:color w:val="auto"/>
          <w:sz w:val="20"/>
        </w:rPr>
        <w:t xml:space="preserve"> (ver apartado 6)</w:t>
      </w:r>
      <w:r w:rsidR="00641B9A" w:rsidRPr="005724FD">
        <w:rPr>
          <w:rFonts w:asciiTheme="minorHAnsi" w:eastAsia="Calibri" w:hAnsiTheme="minorHAnsi" w:cstheme="minorHAnsi"/>
          <w:color w:val="auto"/>
          <w:sz w:val="20"/>
        </w:rPr>
        <w:t>.</w:t>
      </w:r>
    </w:p>
    <w:p w14:paraId="3CA0BD54" w14:textId="48A5D0EF" w:rsidR="00EA43B8" w:rsidRPr="005724FD" w:rsidRDefault="00A561F0" w:rsidP="00C74F55">
      <w:pPr>
        <w:keepNext/>
        <w:spacing w:before="120" w:after="120" w:line="240" w:lineRule="auto"/>
        <w:jc w:val="both"/>
        <w:rPr>
          <w:rFonts w:asciiTheme="minorHAnsi" w:eastAsia="Calibri" w:hAnsiTheme="minorHAnsi" w:cstheme="minorHAnsi"/>
          <w:b/>
          <w:bCs/>
          <w:i/>
          <w:iCs/>
          <w:color w:val="auto"/>
          <w:sz w:val="20"/>
        </w:rPr>
      </w:pPr>
      <w:r w:rsidRPr="005724FD">
        <w:rPr>
          <w:rFonts w:asciiTheme="minorHAnsi" w:eastAsia="Calibri" w:hAnsiTheme="minorHAnsi" w:cstheme="minorHAnsi"/>
          <w:b/>
          <w:bCs/>
          <w:i/>
          <w:iCs/>
          <w:color w:val="auto"/>
          <w:sz w:val="20"/>
        </w:rPr>
        <w:t>5</w:t>
      </w:r>
      <w:r w:rsidR="00F526D4" w:rsidRPr="005724FD">
        <w:rPr>
          <w:rFonts w:asciiTheme="minorHAnsi" w:eastAsia="Calibri" w:hAnsiTheme="minorHAnsi" w:cstheme="minorHAnsi"/>
          <w:b/>
          <w:bCs/>
          <w:i/>
          <w:iCs/>
          <w:color w:val="auto"/>
          <w:sz w:val="20"/>
        </w:rPr>
        <w:t>.</w:t>
      </w:r>
      <w:r w:rsidR="009F5603" w:rsidRPr="005724FD">
        <w:rPr>
          <w:rFonts w:asciiTheme="minorHAnsi" w:eastAsia="Calibri" w:hAnsiTheme="minorHAnsi" w:cstheme="minorHAnsi"/>
          <w:b/>
          <w:bCs/>
          <w:i/>
          <w:iCs/>
          <w:color w:val="auto"/>
          <w:sz w:val="20"/>
        </w:rPr>
        <w:t>1</w:t>
      </w:r>
      <w:r w:rsidR="00EA43B8" w:rsidRPr="005724FD">
        <w:rPr>
          <w:rFonts w:asciiTheme="minorHAnsi" w:eastAsia="Calibri" w:hAnsiTheme="minorHAnsi" w:cstheme="minorHAnsi"/>
          <w:b/>
          <w:bCs/>
          <w:i/>
          <w:iCs/>
          <w:color w:val="auto"/>
          <w:sz w:val="20"/>
        </w:rPr>
        <w:t xml:space="preserve"> </w:t>
      </w:r>
      <w:r w:rsidR="00682351" w:rsidRPr="005724FD">
        <w:rPr>
          <w:rFonts w:asciiTheme="minorHAnsi" w:eastAsia="Calibri" w:hAnsiTheme="minorHAnsi" w:cstheme="minorHAnsi"/>
          <w:b/>
          <w:bCs/>
          <w:i/>
          <w:iCs/>
          <w:color w:val="auto"/>
          <w:sz w:val="20"/>
        </w:rPr>
        <w:t>E</w:t>
      </w:r>
      <w:r w:rsidR="00EA43B8" w:rsidRPr="005724FD">
        <w:rPr>
          <w:rFonts w:asciiTheme="minorHAnsi" w:eastAsia="Calibri" w:hAnsiTheme="minorHAnsi" w:cstheme="minorHAnsi"/>
          <w:b/>
          <w:bCs/>
          <w:i/>
          <w:iCs/>
          <w:color w:val="auto"/>
          <w:sz w:val="20"/>
        </w:rPr>
        <w:t xml:space="preserve">structura </w:t>
      </w:r>
      <w:r w:rsidR="00C3289E" w:rsidRPr="005724FD">
        <w:rPr>
          <w:rFonts w:asciiTheme="minorHAnsi" w:eastAsia="Calibri" w:hAnsiTheme="minorHAnsi" w:cstheme="minorHAnsi"/>
          <w:b/>
          <w:bCs/>
          <w:i/>
          <w:iCs/>
          <w:color w:val="auto"/>
          <w:sz w:val="20"/>
        </w:rPr>
        <w:t xml:space="preserve">organizativa </w:t>
      </w:r>
      <w:r w:rsidR="00EA43B8" w:rsidRPr="005724FD">
        <w:rPr>
          <w:rFonts w:asciiTheme="minorHAnsi" w:eastAsia="Calibri" w:hAnsiTheme="minorHAnsi" w:cstheme="minorHAnsi"/>
          <w:b/>
          <w:bCs/>
          <w:i/>
          <w:iCs/>
          <w:color w:val="auto"/>
          <w:sz w:val="20"/>
        </w:rPr>
        <w:t xml:space="preserve">de </w:t>
      </w:r>
      <w:r w:rsidR="00583593" w:rsidRPr="005724FD">
        <w:rPr>
          <w:rFonts w:asciiTheme="minorHAnsi" w:eastAsia="Calibri" w:hAnsiTheme="minorHAnsi" w:cstheme="minorHAnsi"/>
          <w:b/>
          <w:bCs/>
          <w:i/>
          <w:iCs/>
          <w:color w:val="auto"/>
          <w:sz w:val="20"/>
        </w:rPr>
        <w:t xml:space="preserve">la </w:t>
      </w:r>
      <w:r w:rsidR="00E7642E">
        <w:rPr>
          <w:rFonts w:asciiTheme="minorHAnsi" w:eastAsia="Calibri" w:hAnsiTheme="minorHAnsi" w:cstheme="minorHAnsi"/>
          <w:b/>
          <w:bCs/>
          <w:i/>
          <w:iCs/>
          <w:color w:val="auto"/>
          <w:sz w:val="20"/>
        </w:rPr>
        <w:t>gobernanza de las TI</w:t>
      </w:r>
      <w:r w:rsidRPr="005724FD">
        <w:rPr>
          <w:rFonts w:asciiTheme="minorHAnsi" w:eastAsia="Calibri" w:hAnsiTheme="minorHAnsi" w:cstheme="minorHAnsi"/>
          <w:b/>
          <w:bCs/>
          <w:i/>
          <w:iCs/>
          <w:color w:val="auto"/>
          <w:sz w:val="20"/>
        </w:rPr>
        <w:t xml:space="preserve"> </w:t>
      </w:r>
    </w:p>
    <w:p w14:paraId="6D80BF59" w14:textId="22A27E26" w:rsidR="0063485D" w:rsidRPr="005724FD" w:rsidRDefault="0063485D" w:rsidP="00C74F55">
      <w:pPr>
        <w:pStyle w:val="Cuerpodetexto"/>
        <w:spacing w:before="120" w:after="120" w:line="240" w:lineRule="auto"/>
        <w:rPr>
          <w:rFonts w:asciiTheme="minorHAnsi" w:eastAsia="Calibri" w:hAnsiTheme="minorHAnsi" w:cstheme="minorHAnsi"/>
          <w:b/>
          <w:bCs/>
          <w:i/>
          <w:iCs/>
        </w:rPr>
      </w:pPr>
      <w:r w:rsidRPr="005724FD">
        <w:rPr>
          <w:rFonts w:asciiTheme="minorHAnsi" w:eastAsia="Calibri" w:hAnsiTheme="minorHAnsi" w:cstheme="minorHAnsi"/>
          <w:b/>
          <w:bCs/>
          <w:i/>
          <w:iCs/>
        </w:rPr>
        <w:t xml:space="preserve">Gobernanza general </w:t>
      </w:r>
      <w:r w:rsidR="006618D1" w:rsidRPr="005724FD">
        <w:rPr>
          <w:rFonts w:asciiTheme="minorHAnsi" w:eastAsia="Calibri" w:hAnsiTheme="minorHAnsi" w:cstheme="minorHAnsi"/>
          <w:b/>
          <w:bCs/>
          <w:i/>
          <w:iCs/>
        </w:rPr>
        <w:t>sobre</w:t>
      </w:r>
      <w:r w:rsidRPr="005724FD">
        <w:rPr>
          <w:rFonts w:asciiTheme="minorHAnsi" w:eastAsia="Calibri" w:hAnsiTheme="minorHAnsi" w:cstheme="minorHAnsi"/>
          <w:b/>
          <w:bCs/>
          <w:i/>
          <w:iCs/>
        </w:rPr>
        <w:t xml:space="preserve"> la</w:t>
      </w:r>
      <w:r w:rsidR="00776509" w:rsidRPr="005724FD">
        <w:rPr>
          <w:rFonts w:asciiTheme="minorHAnsi" w:eastAsia="Calibri" w:hAnsiTheme="minorHAnsi" w:cstheme="minorHAnsi"/>
          <w:b/>
          <w:bCs/>
          <w:i/>
          <w:iCs/>
        </w:rPr>
        <w:t>s TI</w:t>
      </w:r>
    </w:p>
    <w:p w14:paraId="064AC434" w14:textId="5957A2DC" w:rsidR="00685EBE" w:rsidRDefault="004368F2" w:rsidP="00C74F55">
      <w:pPr>
        <w:pStyle w:val="Cuerpodetexto"/>
        <w:spacing w:before="120" w:after="120" w:line="240" w:lineRule="auto"/>
        <w:rPr>
          <w:rFonts w:asciiTheme="minorHAnsi" w:eastAsia="Calibri" w:hAnsiTheme="minorHAnsi" w:cstheme="minorHAnsi"/>
        </w:rPr>
      </w:pPr>
      <w:r w:rsidRPr="005724FD">
        <w:rPr>
          <w:rFonts w:asciiTheme="minorHAnsi" w:eastAsia="Calibri" w:hAnsiTheme="minorHAnsi" w:cstheme="minorHAnsi"/>
        </w:rPr>
        <w:t>Las estructuras organizativas juegan un papel clave en el proceso de toma de decisiones. Las cuestiones importantes relacionadas con la asignación de recursos, la</w:t>
      </w:r>
      <w:r w:rsidR="009A1087" w:rsidRPr="005724FD">
        <w:rPr>
          <w:rFonts w:asciiTheme="minorHAnsi" w:eastAsia="Calibri" w:hAnsiTheme="minorHAnsi" w:cstheme="minorHAnsi"/>
        </w:rPr>
        <w:t>s</w:t>
      </w:r>
      <w:r w:rsidRPr="005724FD">
        <w:rPr>
          <w:rFonts w:asciiTheme="minorHAnsi" w:eastAsia="Calibri" w:hAnsiTheme="minorHAnsi" w:cstheme="minorHAnsi"/>
        </w:rPr>
        <w:t xml:space="preserve"> inversi</w:t>
      </w:r>
      <w:r w:rsidR="009A1087" w:rsidRPr="005724FD">
        <w:rPr>
          <w:rFonts w:asciiTheme="minorHAnsi" w:eastAsia="Calibri" w:hAnsiTheme="minorHAnsi" w:cstheme="minorHAnsi"/>
        </w:rPr>
        <w:t>ones</w:t>
      </w:r>
      <w:r w:rsidRPr="005724FD">
        <w:rPr>
          <w:rFonts w:asciiTheme="minorHAnsi" w:eastAsia="Calibri" w:hAnsiTheme="minorHAnsi" w:cstheme="minorHAnsi"/>
        </w:rPr>
        <w:t xml:space="preserve"> y la priorización de los proyectos de </w:t>
      </w:r>
      <w:r w:rsidR="009A1087" w:rsidRPr="005724FD">
        <w:rPr>
          <w:rFonts w:asciiTheme="minorHAnsi" w:eastAsia="Calibri" w:hAnsiTheme="minorHAnsi" w:cstheme="minorHAnsi"/>
        </w:rPr>
        <w:t>TI</w:t>
      </w:r>
      <w:r w:rsidRPr="005724FD">
        <w:rPr>
          <w:rFonts w:asciiTheme="minorHAnsi" w:eastAsia="Calibri" w:hAnsiTheme="minorHAnsi" w:cstheme="minorHAnsi"/>
        </w:rPr>
        <w:t xml:space="preserve"> </w:t>
      </w:r>
      <w:r w:rsidR="00496962" w:rsidRPr="005724FD">
        <w:rPr>
          <w:rFonts w:asciiTheme="minorHAnsi" w:eastAsia="Calibri" w:hAnsiTheme="minorHAnsi" w:cstheme="minorHAnsi"/>
        </w:rPr>
        <w:t>son decididas</w:t>
      </w:r>
      <w:r w:rsidR="0015780A" w:rsidRPr="005724FD">
        <w:rPr>
          <w:rFonts w:asciiTheme="minorHAnsi" w:eastAsia="Calibri" w:hAnsiTheme="minorHAnsi" w:cstheme="minorHAnsi"/>
        </w:rPr>
        <w:t xml:space="preserve"> por los órganos superiores</w:t>
      </w:r>
      <w:r w:rsidRPr="005724FD">
        <w:rPr>
          <w:rFonts w:asciiTheme="minorHAnsi" w:eastAsia="Calibri" w:hAnsiTheme="minorHAnsi" w:cstheme="minorHAnsi"/>
        </w:rPr>
        <w:t xml:space="preserve"> y el comité de </w:t>
      </w:r>
      <w:r w:rsidR="00E7642E">
        <w:rPr>
          <w:rFonts w:asciiTheme="minorHAnsi" w:eastAsia="Calibri" w:hAnsiTheme="minorHAnsi" w:cstheme="minorHAnsi"/>
        </w:rPr>
        <w:t>gobernanza de las TI</w:t>
      </w:r>
      <w:r w:rsidR="00B773F7" w:rsidRPr="005724FD">
        <w:rPr>
          <w:rFonts w:asciiTheme="minorHAnsi" w:eastAsia="Calibri" w:hAnsiTheme="minorHAnsi" w:cstheme="minorHAnsi"/>
        </w:rPr>
        <w:t xml:space="preserve">. El </w:t>
      </w:r>
      <w:r w:rsidR="00641B9A" w:rsidRPr="005724FD">
        <w:rPr>
          <w:rFonts w:asciiTheme="minorHAnsi" w:eastAsia="Calibri" w:hAnsiTheme="minorHAnsi" w:cstheme="minorHAnsi"/>
        </w:rPr>
        <w:t xml:space="preserve">auditor debe examinar si las funciones de </w:t>
      </w:r>
      <w:r w:rsidR="009A26FD" w:rsidRPr="005724FD">
        <w:rPr>
          <w:rFonts w:asciiTheme="minorHAnsi" w:eastAsia="Calibri" w:hAnsiTheme="minorHAnsi" w:cstheme="minorHAnsi"/>
        </w:rPr>
        <w:t xml:space="preserve">los distintos </w:t>
      </w:r>
      <w:r w:rsidR="00641B9A" w:rsidRPr="005724FD">
        <w:rPr>
          <w:rFonts w:asciiTheme="minorHAnsi" w:eastAsia="Calibri" w:hAnsiTheme="minorHAnsi" w:cstheme="minorHAnsi"/>
        </w:rPr>
        <w:t xml:space="preserve">órganos de </w:t>
      </w:r>
      <w:r w:rsidR="00B773F7" w:rsidRPr="005724FD">
        <w:rPr>
          <w:rFonts w:asciiTheme="minorHAnsi" w:eastAsia="Calibri" w:hAnsiTheme="minorHAnsi" w:cstheme="minorHAnsi"/>
        </w:rPr>
        <w:t>gobierno y dirección</w:t>
      </w:r>
      <w:r w:rsidR="00641B9A" w:rsidRPr="005724FD">
        <w:rPr>
          <w:rFonts w:asciiTheme="minorHAnsi" w:eastAsia="Calibri" w:hAnsiTheme="minorHAnsi" w:cstheme="minorHAnsi"/>
        </w:rPr>
        <w:t xml:space="preserve"> de la entidad están claramente definidas y apoyadas con procesos que faciliten la toma de decisiones. </w:t>
      </w:r>
    </w:p>
    <w:p w14:paraId="6C9B1B41" w14:textId="0D16DD51" w:rsidR="00B30328" w:rsidRPr="005724FD" w:rsidRDefault="00B30328" w:rsidP="00C74F55">
      <w:pPr>
        <w:pStyle w:val="Cuerpodetexto"/>
        <w:spacing w:before="120" w:after="120" w:line="240" w:lineRule="auto"/>
        <w:rPr>
          <w:rFonts w:asciiTheme="minorHAnsi" w:eastAsia="Calibri" w:hAnsiTheme="minorHAnsi" w:cstheme="minorHAnsi"/>
        </w:rPr>
      </w:pPr>
      <w:r w:rsidRPr="00B30328">
        <w:rPr>
          <w:rFonts w:asciiTheme="minorHAnsi" w:eastAsia="Calibri" w:hAnsiTheme="minorHAnsi" w:cstheme="minorHAnsi"/>
        </w:rPr>
        <w:t>En particular, en las entidades horizontales proveedoras de servicios TI, el auditor debe revisar los mecanismos de coordinación con las organizaciones receptoras de sus servicios.</w:t>
      </w:r>
    </w:p>
    <w:p w14:paraId="0DF00217" w14:textId="4E294C91" w:rsidR="001F67DA" w:rsidRPr="005724FD" w:rsidRDefault="001F67DA" w:rsidP="47610DCC">
      <w:pPr>
        <w:spacing w:before="120" w:after="120" w:line="240" w:lineRule="auto"/>
        <w:jc w:val="both"/>
        <w:rPr>
          <w:rFonts w:asciiTheme="minorHAnsi" w:eastAsia="Calibri" w:hAnsiTheme="minorHAnsi" w:cstheme="minorBidi"/>
          <w:color w:val="auto"/>
          <w:sz w:val="20"/>
          <w:lang w:val="es-ES"/>
        </w:rPr>
      </w:pPr>
      <w:r w:rsidRPr="005724FD">
        <w:rPr>
          <w:rFonts w:asciiTheme="minorHAnsi" w:eastAsia="Calibri" w:hAnsiTheme="minorHAnsi" w:cstheme="minorBidi"/>
          <w:color w:val="auto"/>
          <w:sz w:val="20"/>
          <w:lang w:val="es-ES"/>
        </w:rPr>
        <w:t xml:space="preserve">Al auditar una entidad pública grande y compleja, con distintas ubicaciones geográficas, </w:t>
      </w:r>
      <w:r w:rsidR="00B03687" w:rsidRPr="005724FD">
        <w:rPr>
          <w:rFonts w:asciiTheme="minorHAnsi" w:eastAsia="Calibri" w:hAnsiTheme="minorHAnsi" w:cstheme="minorBidi"/>
          <w:color w:val="auto"/>
          <w:sz w:val="20"/>
          <w:lang w:val="es-ES"/>
        </w:rPr>
        <w:t xml:space="preserve">el auditor </w:t>
      </w:r>
      <w:r w:rsidRPr="005724FD">
        <w:rPr>
          <w:rFonts w:asciiTheme="minorHAnsi" w:eastAsia="Calibri" w:hAnsiTheme="minorHAnsi" w:cstheme="minorBidi"/>
          <w:color w:val="auto"/>
          <w:sz w:val="20"/>
          <w:lang w:val="es-ES"/>
        </w:rPr>
        <w:t>se puede encontrar que las responsabilidades de gobierno y gestión de los sistemas de información (comunicaciones, sistemas, aplicaciones, copia de seguridad y continuidad de los servicios, etc.) puede</w:t>
      </w:r>
      <w:r w:rsidR="00D15248" w:rsidRPr="005724FD">
        <w:rPr>
          <w:rFonts w:asciiTheme="minorHAnsi" w:eastAsia="Calibri" w:hAnsiTheme="minorHAnsi" w:cstheme="minorBidi"/>
          <w:color w:val="auto"/>
          <w:sz w:val="20"/>
          <w:lang w:val="es-ES"/>
        </w:rPr>
        <w:t>n</w:t>
      </w:r>
      <w:r w:rsidRPr="005724FD">
        <w:rPr>
          <w:rFonts w:asciiTheme="minorHAnsi" w:eastAsia="Calibri" w:hAnsiTheme="minorHAnsi" w:cstheme="minorBidi"/>
          <w:color w:val="auto"/>
          <w:sz w:val="20"/>
          <w:lang w:val="es-ES"/>
        </w:rPr>
        <w:t xml:space="preserve"> estar muy fragmentada</w:t>
      </w:r>
      <w:r w:rsidR="00D15248" w:rsidRPr="005724FD">
        <w:rPr>
          <w:rFonts w:asciiTheme="minorHAnsi" w:eastAsia="Calibri" w:hAnsiTheme="minorHAnsi" w:cstheme="minorBidi"/>
          <w:color w:val="auto"/>
          <w:sz w:val="20"/>
          <w:lang w:val="es-ES"/>
        </w:rPr>
        <w:t>s</w:t>
      </w:r>
      <w:r w:rsidRPr="005724FD">
        <w:rPr>
          <w:rFonts w:asciiTheme="minorHAnsi" w:eastAsia="Calibri" w:hAnsiTheme="minorHAnsi" w:cstheme="minorBidi"/>
          <w:color w:val="auto"/>
          <w:sz w:val="20"/>
          <w:lang w:val="es-ES"/>
        </w:rPr>
        <w:t xml:space="preserve">, recayendo en órganos diferentes, con poca o ninguna coordinación y cohesión entre ellos. En estos </w:t>
      </w:r>
      <w:r w:rsidR="00A33EB4" w:rsidRPr="005724FD">
        <w:rPr>
          <w:rFonts w:asciiTheme="minorHAnsi" w:eastAsia="Calibri" w:hAnsiTheme="minorHAnsi" w:cstheme="minorBidi"/>
          <w:color w:val="auto"/>
          <w:sz w:val="20"/>
          <w:lang w:val="es-ES"/>
        </w:rPr>
        <w:t>casos</w:t>
      </w:r>
      <w:r w:rsidRPr="005724FD">
        <w:rPr>
          <w:rFonts w:asciiTheme="minorHAnsi" w:eastAsia="Calibri" w:hAnsiTheme="minorHAnsi" w:cstheme="minorBidi"/>
          <w:color w:val="auto"/>
          <w:sz w:val="20"/>
          <w:lang w:val="es-ES"/>
        </w:rPr>
        <w:t xml:space="preserve">, </w:t>
      </w:r>
      <w:r w:rsidR="00A33EB4" w:rsidRPr="005724FD">
        <w:rPr>
          <w:rFonts w:asciiTheme="minorHAnsi" w:eastAsia="Calibri" w:hAnsiTheme="minorHAnsi" w:cstheme="minorBidi"/>
          <w:b/>
          <w:bCs/>
          <w:color w:val="auto"/>
          <w:sz w:val="20"/>
          <w:lang w:val="es-ES"/>
        </w:rPr>
        <w:t>el</w:t>
      </w:r>
      <w:r w:rsidRPr="005724FD">
        <w:rPr>
          <w:rFonts w:asciiTheme="minorHAnsi" w:eastAsia="Calibri" w:hAnsiTheme="minorHAnsi" w:cstheme="minorBidi"/>
          <w:b/>
          <w:bCs/>
          <w:color w:val="auto"/>
          <w:sz w:val="20"/>
          <w:lang w:val="es-ES"/>
        </w:rPr>
        <w:t xml:space="preserve"> </w:t>
      </w:r>
      <w:r w:rsidRPr="005724FD">
        <w:rPr>
          <w:rFonts w:asciiTheme="minorHAnsi" w:eastAsia="Calibri" w:hAnsiTheme="minorHAnsi" w:cstheme="minorBidi"/>
          <w:b/>
          <w:bCs/>
          <w:color w:val="auto"/>
          <w:sz w:val="20"/>
          <w:lang w:val="es-ES"/>
        </w:rPr>
        <w:lastRenderedPageBreak/>
        <w:t xml:space="preserve">auditor </w:t>
      </w:r>
      <w:r w:rsidR="00A33EB4" w:rsidRPr="005724FD">
        <w:rPr>
          <w:rFonts w:asciiTheme="minorHAnsi" w:eastAsia="Calibri" w:hAnsiTheme="minorHAnsi" w:cstheme="minorBidi"/>
          <w:b/>
          <w:bCs/>
          <w:color w:val="auto"/>
          <w:sz w:val="20"/>
          <w:lang w:val="es-ES"/>
        </w:rPr>
        <w:t>debe</w:t>
      </w:r>
      <w:r w:rsidRPr="005724FD">
        <w:rPr>
          <w:rFonts w:asciiTheme="minorHAnsi" w:eastAsia="Calibri" w:hAnsiTheme="minorHAnsi" w:cstheme="minorBidi"/>
          <w:b/>
          <w:bCs/>
          <w:color w:val="auto"/>
          <w:sz w:val="20"/>
          <w:lang w:val="es-ES"/>
        </w:rPr>
        <w:t xml:space="preserve"> evaluar </w:t>
      </w:r>
      <w:r w:rsidR="00731B62" w:rsidRPr="005724FD">
        <w:rPr>
          <w:rFonts w:asciiTheme="minorHAnsi" w:eastAsia="Calibri" w:hAnsiTheme="minorHAnsi" w:cstheme="minorBidi"/>
          <w:b/>
          <w:bCs/>
          <w:color w:val="auto"/>
          <w:sz w:val="20"/>
          <w:lang w:val="es-ES"/>
        </w:rPr>
        <w:t>si</w:t>
      </w:r>
      <w:r w:rsidRPr="005724FD">
        <w:rPr>
          <w:rFonts w:asciiTheme="minorHAnsi" w:eastAsia="Calibri" w:hAnsiTheme="minorHAnsi" w:cstheme="minorBidi"/>
          <w:b/>
          <w:bCs/>
          <w:color w:val="auto"/>
          <w:sz w:val="20"/>
          <w:lang w:val="es-ES"/>
        </w:rPr>
        <w:t xml:space="preserve"> l</w:t>
      </w:r>
      <w:r w:rsidR="00731B62" w:rsidRPr="005724FD">
        <w:rPr>
          <w:rFonts w:asciiTheme="minorHAnsi" w:eastAsia="Calibri" w:hAnsiTheme="minorHAnsi" w:cstheme="minorBidi"/>
          <w:b/>
          <w:bCs/>
          <w:color w:val="auto"/>
          <w:sz w:val="20"/>
          <w:lang w:val="es-ES"/>
        </w:rPr>
        <w:t>a</w:t>
      </w:r>
      <w:r w:rsidRPr="005724FD">
        <w:rPr>
          <w:rFonts w:asciiTheme="minorHAnsi" w:eastAsia="Calibri" w:hAnsiTheme="minorHAnsi" w:cstheme="minorBidi"/>
          <w:b/>
          <w:bCs/>
          <w:color w:val="auto"/>
          <w:sz w:val="20"/>
          <w:lang w:val="es-ES"/>
        </w:rPr>
        <w:t xml:space="preserve">s </w:t>
      </w:r>
      <w:r w:rsidR="00731B62" w:rsidRPr="005724FD">
        <w:rPr>
          <w:rFonts w:asciiTheme="minorHAnsi" w:eastAsia="Calibri" w:hAnsiTheme="minorHAnsi" w:cstheme="minorBidi"/>
          <w:b/>
          <w:bCs/>
          <w:color w:val="auto"/>
          <w:sz w:val="20"/>
          <w:lang w:val="es-ES"/>
        </w:rPr>
        <w:t>distintas</w:t>
      </w:r>
      <w:r w:rsidRPr="005724FD">
        <w:rPr>
          <w:rFonts w:asciiTheme="minorHAnsi" w:eastAsia="Calibri" w:hAnsiTheme="minorHAnsi" w:cstheme="minorBidi"/>
          <w:b/>
          <w:bCs/>
          <w:color w:val="auto"/>
          <w:sz w:val="20"/>
          <w:lang w:val="es-ES"/>
        </w:rPr>
        <w:t xml:space="preserve"> subestructuras </w:t>
      </w:r>
      <w:r w:rsidR="00731B62" w:rsidRPr="005724FD">
        <w:rPr>
          <w:rFonts w:asciiTheme="minorHAnsi" w:eastAsia="Calibri" w:hAnsiTheme="minorHAnsi" w:cstheme="minorBidi"/>
          <w:b/>
          <w:bCs/>
          <w:color w:val="auto"/>
          <w:sz w:val="20"/>
          <w:lang w:val="es-ES"/>
        </w:rPr>
        <w:t xml:space="preserve">organizativas </w:t>
      </w:r>
      <w:r w:rsidRPr="005724FD">
        <w:rPr>
          <w:rFonts w:asciiTheme="minorHAnsi" w:eastAsia="Calibri" w:hAnsiTheme="minorHAnsi" w:cstheme="minorBidi"/>
          <w:b/>
          <w:bCs/>
          <w:color w:val="auto"/>
          <w:sz w:val="20"/>
          <w:lang w:val="es-ES"/>
        </w:rPr>
        <w:t>están alineadas para optimizar los recursos dentro de la entidad</w:t>
      </w:r>
      <w:r w:rsidRPr="005724FD">
        <w:rPr>
          <w:rFonts w:asciiTheme="minorHAnsi" w:eastAsia="Calibri" w:hAnsiTheme="minorHAnsi" w:cstheme="minorBidi"/>
          <w:color w:val="auto"/>
          <w:sz w:val="20"/>
          <w:lang w:val="es-ES"/>
        </w:rPr>
        <w:t xml:space="preserve">. </w:t>
      </w:r>
      <w:r w:rsidR="005F448E" w:rsidRPr="005724FD">
        <w:rPr>
          <w:rFonts w:asciiTheme="minorHAnsi" w:eastAsia="Calibri" w:hAnsiTheme="minorHAnsi" w:cstheme="minorBidi"/>
          <w:color w:val="auto"/>
          <w:sz w:val="20"/>
          <w:lang w:val="es-ES"/>
        </w:rPr>
        <w:t xml:space="preserve">Para ello es importante conocer bien cómo </w:t>
      </w:r>
      <w:r w:rsidR="00DB6726" w:rsidRPr="005724FD">
        <w:rPr>
          <w:rFonts w:asciiTheme="minorHAnsi" w:eastAsia="Calibri" w:hAnsiTheme="minorHAnsi" w:cstheme="minorBidi"/>
          <w:color w:val="auto"/>
          <w:sz w:val="20"/>
          <w:lang w:val="es-ES"/>
        </w:rPr>
        <w:t>está</w:t>
      </w:r>
      <w:r w:rsidR="005F448E" w:rsidRPr="005724FD">
        <w:rPr>
          <w:rFonts w:asciiTheme="minorHAnsi" w:eastAsia="Calibri" w:hAnsiTheme="minorHAnsi" w:cstheme="minorBidi"/>
          <w:color w:val="auto"/>
          <w:sz w:val="20"/>
          <w:lang w:val="es-ES"/>
        </w:rPr>
        <w:t xml:space="preserve"> organizado </w:t>
      </w:r>
      <w:r w:rsidR="00790C62" w:rsidRPr="005724FD">
        <w:rPr>
          <w:rFonts w:asciiTheme="minorHAnsi" w:eastAsia="Calibri" w:hAnsiTheme="minorHAnsi" w:cstheme="minorBidi"/>
          <w:color w:val="auto"/>
          <w:sz w:val="20"/>
          <w:lang w:val="es-ES"/>
        </w:rPr>
        <w:t>el departamento</w:t>
      </w:r>
      <w:r w:rsidR="00F06949" w:rsidRPr="005724FD">
        <w:rPr>
          <w:rFonts w:asciiTheme="minorHAnsi" w:eastAsia="Calibri" w:hAnsiTheme="minorHAnsi" w:cstheme="minorBidi"/>
          <w:color w:val="auto"/>
          <w:sz w:val="20"/>
          <w:lang w:val="es-ES"/>
        </w:rPr>
        <w:t xml:space="preserve"> o los departamentos TI de una </w:t>
      </w:r>
      <w:r w:rsidR="00ED76E0" w:rsidRPr="005724FD">
        <w:rPr>
          <w:rFonts w:asciiTheme="minorHAnsi" w:eastAsia="Calibri" w:hAnsiTheme="minorHAnsi" w:cstheme="minorBidi"/>
          <w:color w:val="auto"/>
          <w:sz w:val="20"/>
          <w:lang w:val="es-ES"/>
        </w:rPr>
        <w:t>entidad y las dependencias jerárquicas.</w:t>
      </w:r>
    </w:p>
    <w:p w14:paraId="4A592B5D" w14:textId="2C010B33" w:rsidR="00BA2CFD" w:rsidRPr="00BA2CFD" w:rsidRDefault="00BF5C18" w:rsidP="00BA2CFD">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Toda</w:t>
      </w:r>
      <w:r w:rsidR="00641B9A" w:rsidRPr="005724FD">
        <w:rPr>
          <w:rFonts w:asciiTheme="minorHAnsi" w:eastAsia="Calibri" w:hAnsiTheme="minorHAnsi" w:cstheme="minorHAnsi"/>
          <w:color w:val="auto"/>
          <w:sz w:val="20"/>
        </w:rPr>
        <w:t xml:space="preserve"> entidad </w:t>
      </w:r>
      <w:r w:rsidRPr="005724FD">
        <w:rPr>
          <w:rFonts w:asciiTheme="minorHAnsi" w:eastAsia="Calibri" w:hAnsiTheme="minorHAnsi" w:cstheme="minorHAnsi"/>
          <w:color w:val="auto"/>
          <w:sz w:val="20"/>
        </w:rPr>
        <w:t xml:space="preserve">de tamaño mediano o grande </w:t>
      </w:r>
      <w:r w:rsidR="00F25EB4" w:rsidRPr="005724FD">
        <w:rPr>
          <w:rFonts w:asciiTheme="minorHAnsi" w:eastAsia="Calibri" w:hAnsiTheme="minorHAnsi" w:cstheme="minorHAnsi"/>
          <w:color w:val="auto"/>
          <w:sz w:val="20"/>
        </w:rPr>
        <w:t>debería</w:t>
      </w:r>
      <w:r w:rsidR="00641B9A" w:rsidRPr="005724FD">
        <w:rPr>
          <w:rFonts w:asciiTheme="minorHAnsi" w:eastAsia="Calibri" w:hAnsiTheme="minorHAnsi" w:cstheme="minorHAnsi"/>
          <w:color w:val="auto"/>
          <w:sz w:val="20"/>
        </w:rPr>
        <w:t xml:space="preserve"> crear un </w:t>
      </w:r>
      <w:r w:rsidR="00C97F37" w:rsidRPr="005724FD">
        <w:rPr>
          <w:rFonts w:asciiTheme="minorHAnsi" w:eastAsia="Calibri" w:hAnsiTheme="minorHAnsi" w:cstheme="minorHAnsi"/>
          <w:b/>
          <w:bCs/>
          <w:i/>
          <w:iCs/>
          <w:color w:val="auto"/>
          <w:sz w:val="20"/>
        </w:rPr>
        <w:t>c</w:t>
      </w:r>
      <w:r w:rsidR="00641B9A" w:rsidRPr="005724FD">
        <w:rPr>
          <w:rFonts w:asciiTheme="minorHAnsi" w:eastAsia="Calibri" w:hAnsiTheme="minorHAnsi" w:cstheme="minorHAnsi"/>
          <w:b/>
          <w:bCs/>
          <w:i/>
          <w:iCs/>
          <w:color w:val="auto"/>
          <w:sz w:val="20"/>
        </w:rPr>
        <w:t xml:space="preserve">omité de </w:t>
      </w:r>
      <w:r w:rsidR="00E7642E">
        <w:rPr>
          <w:rFonts w:asciiTheme="minorHAnsi" w:eastAsia="Calibri" w:hAnsiTheme="minorHAnsi" w:cstheme="minorHAnsi"/>
          <w:b/>
          <w:bCs/>
          <w:i/>
          <w:iCs/>
          <w:color w:val="auto"/>
          <w:sz w:val="20"/>
        </w:rPr>
        <w:t>gobernanza de las TI</w:t>
      </w:r>
      <w:r w:rsidR="00641B9A" w:rsidRPr="005724FD">
        <w:rPr>
          <w:rFonts w:asciiTheme="minorHAnsi" w:eastAsia="Calibri" w:hAnsiTheme="minorHAnsi" w:cstheme="minorHAnsi"/>
          <w:color w:val="auto"/>
          <w:sz w:val="20"/>
        </w:rPr>
        <w:t xml:space="preserve"> o cualquier </w:t>
      </w:r>
      <w:r w:rsidR="00105966" w:rsidRPr="005724FD">
        <w:rPr>
          <w:rFonts w:asciiTheme="minorHAnsi" w:eastAsia="Calibri" w:hAnsiTheme="minorHAnsi" w:cstheme="minorHAnsi"/>
          <w:color w:val="auto"/>
          <w:sz w:val="20"/>
        </w:rPr>
        <w:t>órgano</w:t>
      </w:r>
      <w:r w:rsidR="00641B9A" w:rsidRPr="005724FD">
        <w:rPr>
          <w:rFonts w:asciiTheme="minorHAnsi" w:eastAsia="Calibri" w:hAnsiTheme="minorHAnsi" w:cstheme="minorHAnsi"/>
          <w:color w:val="auto"/>
          <w:sz w:val="20"/>
        </w:rPr>
        <w:t xml:space="preserve"> equivalente que incluya miembros </w:t>
      </w:r>
      <w:r w:rsidR="00105966" w:rsidRPr="005724FD">
        <w:rPr>
          <w:rFonts w:asciiTheme="minorHAnsi" w:eastAsia="Calibri" w:hAnsiTheme="minorHAnsi" w:cstheme="minorHAnsi"/>
          <w:color w:val="auto"/>
          <w:sz w:val="20"/>
        </w:rPr>
        <w:t xml:space="preserve">de los órganos superiores, </w:t>
      </w:r>
      <w:r w:rsidR="00641B9A" w:rsidRPr="005724FD">
        <w:rPr>
          <w:rFonts w:asciiTheme="minorHAnsi" w:eastAsia="Calibri" w:hAnsiTheme="minorHAnsi" w:cstheme="minorHAnsi"/>
          <w:color w:val="auto"/>
          <w:sz w:val="20"/>
        </w:rPr>
        <w:t xml:space="preserve">de la alta </w:t>
      </w:r>
      <w:r w:rsidR="00105966" w:rsidRPr="005724FD">
        <w:rPr>
          <w:rFonts w:asciiTheme="minorHAnsi" w:eastAsia="Calibri" w:hAnsiTheme="minorHAnsi" w:cstheme="minorHAnsi"/>
          <w:color w:val="auto"/>
          <w:sz w:val="20"/>
        </w:rPr>
        <w:t>dirección, de la dirección ejecutiva</w:t>
      </w:r>
      <w:r w:rsidR="00641B9A" w:rsidRPr="005724FD">
        <w:rPr>
          <w:rFonts w:asciiTheme="minorHAnsi" w:eastAsia="Calibri" w:hAnsiTheme="minorHAnsi" w:cstheme="minorHAnsi"/>
          <w:color w:val="auto"/>
          <w:sz w:val="20"/>
        </w:rPr>
        <w:t xml:space="preserve">, así como </w:t>
      </w:r>
      <w:r w:rsidR="00F61FFB" w:rsidRPr="005724FD">
        <w:rPr>
          <w:rFonts w:asciiTheme="minorHAnsi" w:eastAsia="Calibri" w:hAnsiTheme="minorHAnsi" w:cstheme="minorHAnsi"/>
          <w:color w:val="auto"/>
          <w:sz w:val="20"/>
        </w:rPr>
        <w:t>los responsables</w:t>
      </w:r>
      <w:r w:rsidR="00641B9A" w:rsidRPr="005724FD">
        <w:rPr>
          <w:rFonts w:asciiTheme="minorHAnsi" w:eastAsia="Calibri" w:hAnsiTheme="minorHAnsi" w:cstheme="minorHAnsi"/>
          <w:color w:val="auto"/>
          <w:sz w:val="20"/>
        </w:rPr>
        <w:t xml:space="preserve"> de TI. El </w:t>
      </w:r>
      <w:r w:rsidR="00F61FFB" w:rsidRPr="005724FD">
        <w:rPr>
          <w:rFonts w:asciiTheme="minorHAnsi" w:eastAsia="Calibri" w:hAnsiTheme="minorHAnsi" w:cstheme="minorHAnsi"/>
          <w:color w:val="auto"/>
          <w:sz w:val="20"/>
        </w:rPr>
        <w:t>órgano</w:t>
      </w:r>
      <w:r w:rsidR="00641B9A" w:rsidRPr="005724FD">
        <w:rPr>
          <w:rFonts w:asciiTheme="minorHAnsi" w:eastAsia="Calibri" w:hAnsiTheme="minorHAnsi" w:cstheme="minorHAnsi"/>
          <w:color w:val="auto"/>
          <w:sz w:val="20"/>
        </w:rPr>
        <w:t xml:space="preserve"> debe tener la responsabilidad de examinar los casos de negocio</w:t>
      </w:r>
      <w:r w:rsidR="00A1437C" w:rsidRPr="005724FD">
        <w:rPr>
          <w:rFonts w:asciiTheme="minorHAnsi" w:eastAsia="Calibri" w:hAnsiTheme="minorHAnsi" w:cstheme="minorHAnsi"/>
          <w:color w:val="auto"/>
          <w:sz w:val="20"/>
        </w:rPr>
        <w:t>/estudios de viabilidad</w:t>
      </w:r>
      <w:r w:rsidR="00641B9A" w:rsidRPr="005724FD">
        <w:rPr>
          <w:rFonts w:asciiTheme="minorHAnsi" w:eastAsia="Calibri" w:hAnsiTheme="minorHAnsi" w:cstheme="minorHAnsi"/>
          <w:color w:val="auto"/>
          <w:sz w:val="20"/>
        </w:rPr>
        <w:t xml:space="preserve"> para los servicios de TI, decidir sobre las opciones tecnológicas </w:t>
      </w:r>
      <w:r w:rsidR="00E32B20" w:rsidRPr="005724FD">
        <w:rPr>
          <w:rFonts w:asciiTheme="minorHAnsi" w:eastAsia="Calibri" w:hAnsiTheme="minorHAnsi" w:cstheme="minorHAnsi"/>
          <w:color w:val="auto"/>
          <w:sz w:val="20"/>
        </w:rPr>
        <w:t xml:space="preserve">más convenientes </w:t>
      </w:r>
      <w:r w:rsidR="00641B9A" w:rsidRPr="005724FD">
        <w:rPr>
          <w:rFonts w:asciiTheme="minorHAnsi" w:eastAsia="Calibri" w:hAnsiTheme="minorHAnsi" w:cstheme="minorHAnsi"/>
          <w:color w:val="auto"/>
          <w:sz w:val="20"/>
        </w:rPr>
        <w:t>para apoyar las decisiones clave, revisar la disponibilidad de fondos</w:t>
      </w:r>
      <w:r w:rsidR="00BE0B57">
        <w:rPr>
          <w:rFonts w:asciiTheme="minorHAnsi" w:eastAsia="Calibri" w:hAnsiTheme="minorHAnsi" w:cstheme="minorHAnsi"/>
          <w:color w:val="auto"/>
          <w:sz w:val="20"/>
        </w:rPr>
        <w:t xml:space="preserve"> y </w:t>
      </w:r>
      <w:r w:rsidR="00641B9A" w:rsidRPr="005724FD">
        <w:rPr>
          <w:rFonts w:asciiTheme="minorHAnsi" w:eastAsia="Calibri" w:hAnsiTheme="minorHAnsi" w:cstheme="minorHAnsi"/>
          <w:color w:val="auto"/>
          <w:sz w:val="20"/>
        </w:rPr>
        <w:t xml:space="preserve">tomar decisiones de inversión en TI </w:t>
      </w:r>
      <w:r w:rsidR="00DF2A49" w:rsidRPr="005724FD">
        <w:rPr>
          <w:rFonts w:asciiTheme="minorHAnsi" w:eastAsia="Calibri" w:hAnsiTheme="minorHAnsi" w:cstheme="minorHAnsi"/>
          <w:color w:val="auto"/>
          <w:sz w:val="20"/>
        </w:rPr>
        <w:t>comprometiendo los</w:t>
      </w:r>
      <w:r w:rsidR="00641B9A" w:rsidRPr="005724FD">
        <w:rPr>
          <w:rFonts w:asciiTheme="minorHAnsi" w:eastAsia="Calibri" w:hAnsiTheme="minorHAnsi" w:cstheme="minorHAnsi"/>
          <w:color w:val="auto"/>
          <w:sz w:val="20"/>
        </w:rPr>
        <w:t xml:space="preserve"> recursos </w:t>
      </w:r>
      <w:r w:rsidR="00DF2A49" w:rsidRPr="005724FD">
        <w:rPr>
          <w:rFonts w:asciiTheme="minorHAnsi" w:eastAsia="Calibri" w:hAnsiTheme="minorHAnsi" w:cstheme="minorHAnsi"/>
          <w:color w:val="auto"/>
          <w:sz w:val="20"/>
        </w:rPr>
        <w:t>necesarios</w:t>
      </w:r>
      <w:r w:rsidR="00641B9A" w:rsidRPr="005724FD">
        <w:rPr>
          <w:rFonts w:asciiTheme="minorHAnsi" w:eastAsia="Calibri" w:hAnsiTheme="minorHAnsi" w:cstheme="minorHAnsi"/>
          <w:color w:val="auto"/>
          <w:sz w:val="20"/>
        </w:rPr>
        <w:t xml:space="preserve">. </w:t>
      </w:r>
      <w:r w:rsidR="00BA2CFD" w:rsidRPr="00130060">
        <w:rPr>
          <w:rFonts w:asciiTheme="minorHAnsi" w:eastAsia="Calibri" w:hAnsiTheme="minorHAnsi" w:cstheme="minorHAnsi"/>
          <w:color w:val="auto"/>
          <w:sz w:val="20"/>
        </w:rPr>
        <w:t xml:space="preserve">Es la pieza central de la estructura organizativa de las TI. Será el órgano encargado de la definición y supervisión de la estrategia sobre las TI en una entidad. </w:t>
      </w:r>
    </w:p>
    <w:p w14:paraId="50C3BF9B" w14:textId="4185E0CB" w:rsidR="009B3F2A" w:rsidRPr="005724FD" w:rsidRDefault="009B3F2A" w:rsidP="00930E9C">
      <w:pPr>
        <w:pStyle w:val="Cuerpodetexto"/>
        <w:widowControl w:val="0"/>
        <w:spacing w:before="120" w:after="120" w:line="240" w:lineRule="auto"/>
        <w:rPr>
          <w:rFonts w:asciiTheme="minorHAnsi" w:hAnsiTheme="minorHAnsi" w:cstheme="minorHAnsi"/>
        </w:rPr>
      </w:pPr>
      <w:r w:rsidRPr="005724FD">
        <w:rPr>
          <w:rFonts w:asciiTheme="minorHAnsi" w:hAnsiTheme="minorHAnsi" w:cstheme="minorHAnsi"/>
        </w:rPr>
        <w:t xml:space="preserve">El comité de </w:t>
      </w:r>
      <w:r w:rsidR="00E7642E">
        <w:rPr>
          <w:rFonts w:asciiTheme="minorHAnsi" w:hAnsiTheme="minorHAnsi" w:cstheme="minorHAnsi"/>
        </w:rPr>
        <w:t>gobernanza de las TI</w:t>
      </w:r>
      <w:r w:rsidRPr="005724FD">
        <w:rPr>
          <w:rFonts w:asciiTheme="minorHAnsi" w:hAnsiTheme="minorHAnsi" w:cstheme="minorHAnsi"/>
        </w:rPr>
        <w:t xml:space="preserve"> debe ser determinante en la toma de las decisiones organizativas en las que se debe invertir en tecnología, así como en la aprobación de la forma para adquirir esta tecnología. Las decisiones de inversión que involucran las soluciones de desarrollo vs. compra o cloud vs. no cloud, son responsabilidad del comité de </w:t>
      </w:r>
      <w:r w:rsidR="00E7642E">
        <w:rPr>
          <w:rFonts w:asciiTheme="minorHAnsi" w:hAnsiTheme="minorHAnsi" w:cstheme="minorHAnsi"/>
        </w:rPr>
        <w:t>gobernanza de las TI</w:t>
      </w:r>
      <w:r w:rsidRPr="005724FD">
        <w:rPr>
          <w:rFonts w:asciiTheme="minorHAnsi" w:hAnsiTheme="minorHAnsi" w:cstheme="minorHAnsi"/>
        </w:rPr>
        <w:t>, y generalmente se toman después de efectuadas las recomendaciones pertinentes por parte de los grupos o comités designados</w:t>
      </w:r>
      <w:r w:rsidRPr="005724FD">
        <w:rPr>
          <w:rStyle w:val="Refdenotaalpie"/>
          <w:rFonts w:asciiTheme="minorHAnsi" w:hAnsiTheme="minorHAnsi" w:cstheme="minorHAnsi"/>
        </w:rPr>
        <w:footnoteReference w:id="8"/>
      </w:r>
      <w:r w:rsidRPr="005724FD">
        <w:rPr>
          <w:rFonts w:asciiTheme="minorHAnsi" w:hAnsiTheme="minorHAnsi" w:cstheme="minorHAnsi"/>
        </w:rPr>
        <w:t>.</w:t>
      </w:r>
    </w:p>
    <w:p w14:paraId="4891D832" w14:textId="40D16543" w:rsidR="000138A3" w:rsidRDefault="000138A3" w:rsidP="35F718A0">
      <w:pPr>
        <w:pStyle w:val="Cuerpodetexto"/>
        <w:spacing w:before="120" w:after="120" w:line="240" w:lineRule="auto"/>
        <w:rPr>
          <w:rFonts w:asciiTheme="minorHAnsi" w:hAnsiTheme="minorHAnsi" w:cstheme="minorBidi"/>
        </w:rPr>
      </w:pPr>
      <w:r w:rsidRPr="000138A3">
        <w:rPr>
          <w:rFonts w:asciiTheme="minorHAnsi" w:hAnsiTheme="minorHAnsi" w:cstheme="minorBidi"/>
        </w:rPr>
        <w:t>En el caso de organizaciones complejas caracterizadas por una entidad horizontal prestadora de servicios, el auditor verificará el grado de intervención en las decisiones de las organizaciones a las que se presta el servicio y en particular algunas decisiones de inversión. Puede resultar conveniente examinar la justificación para el empleo de soluciones de reutilización de soluciones TI que son aplicadas en otras administraciones, para solventar entornos de negocio semejantes mediante el recurso a centros de transferencia de tecnología.</w:t>
      </w:r>
    </w:p>
    <w:p w14:paraId="71BB3462" w14:textId="05131824" w:rsidR="1226E7F1" w:rsidRPr="005724FD" w:rsidRDefault="1226E7F1" w:rsidP="35F718A0">
      <w:pPr>
        <w:pStyle w:val="Cuerpodetexto"/>
        <w:spacing w:before="120" w:after="120" w:line="240" w:lineRule="auto"/>
        <w:rPr>
          <w:rFonts w:asciiTheme="minorHAnsi" w:hAnsiTheme="minorHAnsi" w:cstheme="minorBidi"/>
        </w:rPr>
      </w:pPr>
      <w:r w:rsidRPr="005724FD">
        <w:rPr>
          <w:rFonts w:asciiTheme="minorHAnsi" w:hAnsiTheme="minorHAnsi" w:cstheme="minorBidi"/>
        </w:rPr>
        <w:t>En determinadas entidades</w:t>
      </w:r>
      <w:r w:rsidR="58B2CFF6" w:rsidRPr="005724FD">
        <w:rPr>
          <w:rFonts w:asciiTheme="minorHAnsi" w:hAnsiTheme="minorHAnsi" w:cstheme="minorBidi"/>
        </w:rPr>
        <w:t>, en función de su estructura organizativa y sus características propias,</w:t>
      </w:r>
      <w:r w:rsidRPr="005724FD">
        <w:rPr>
          <w:rFonts w:asciiTheme="minorHAnsi" w:hAnsiTheme="minorHAnsi" w:cstheme="minorBidi"/>
        </w:rPr>
        <w:t xml:space="preserve"> el comité de gobernanza de las TI </w:t>
      </w:r>
      <w:r w:rsidR="638328F8" w:rsidRPr="005724FD">
        <w:rPr>
          <w:rFonts w:asciiTheme="minorHAnsi" w:hAnsiTheme="minorHAnsi" w:cstheme="minorBidi"/>
        </w:rPr>
        <w:t xml:space="preserve">puede delegar parte de sus funciones o contar con el apoyo de otros comités o comisiones, </w:t>
      </w:r>
      <w:r w:rsidR="1EBF8F38" w:rsidRPr="005724FD">
        <w:rPr>
          <w:rFonts w:asciiTheme="minorHAnsi" w:hAnsiTheme="minorHAnsi" w:cstheme="minorBidi"/>
        </w:rPr>
        <w:t>con mayor capacidad operativa y que puedan llevar a cabo una actividad más continua</w:t>
      </w:r>
      <w:r w:rsidR="7C977EBE" w:rsidRPr="005724FD">
        <w:rPr>
          <w:rFonts w:asciiTheme="minorHAnsi" w:hAnsiTheme="minorHAnsi" w:cstheme="minorBidi"/>
        </w:rPr>
        <w:t xml:space="preserve"> e intensa. Este enfoque organizativo puede ser válido</w:t>
      </w:r>
      <w:r w:rsidR="061C9BA5" w:rsidRPr="005724FD">
        <w:rPr>
          <w:rFonts w:asciiTheme="minorHAnsi" w:hAnsiTheme="minorHAnsi" w:cstheme="minorBidi"/>
        </w:rPr>
        <w:t xml:space="preserve"> también</w:t>
      </w:r>
      <w:r w:rsidR="7C977EBE" w:rsidRPr="005724FD">
        <w:rPr>
          <w:rFonts w:asciiTheme="minorHAnsi" w:hAnsiTheme="minorHAnsi" w:cstheme="minorBidi"/>
        </w:rPr>
        <w:t xml:space="preserve">, siempre y cuando se encuentre formalizado, haya sido adecuadamente comunicado y, sobre todo, el </w:t>
      </w:r>
      <w:r w:rsidR="02249E8A" w:rsidRPr="005724FD">
        <w:rPr>
          <w:rFonts w:asciiTheme="minorHAnsi" w:hAnsiTheme="minorHAnsi" w:cstheme="minorBidi"/>
        </w:rPr>
        <w:t xml:space="preserve">comité de gobernanza de TI no delegue su responsabilidad </w:t>
      </w:r>
      <w:r w:rsidR="02E270A9" w:rsidRPr="005724FD">
        <w:rPr>
          <w:rFonts w:asciiTheme="minorHAnsi" w:hAnsiTheme="minorHAnsi" w:cstheme="minorBidi"/>
        </w:rPr>
        <w:t xml:space="preserve">sobre las TI. </w:t>
      </w:r>
    </w:p>
    <w:p w14:paraId="0A81E096" w14:textId="012B6A4C" w:rsidR="00776509" w:rsidRPr="005724FD" w:rsidRDefault="00FC7FE5" w:rsidP="00C74F55">
      <w:pPr>
        <w:pStyle w:val="Cuerpodetexto"/>
        <w:spacing w:before="120" w:after="120" w:line="240" w:lineRule="auto"/>
        <w:rPr>
          <w:rFonts w:asciiTheme="minorHAnsi" w:hAnsiTheme="minorHAnsi" w:cstheme="minorHAnsi"/>
          <w:b/>
          <w:bCs/>
          <w:i/>
          <w:iCs/>
        </w:rPr>
      </w:pPr>
      <w:r w:rsidRPr="005724FD">
        <w:rPr>
          <w:rFonts w:asciiTheme="minorHAnsi" w:hAnsiTheme="minorHAnsi" w:cstheme="minorHAnsi"/>
          <w:b/>
          <w:bCs/>
          <w:i/>
          <w:iCs/>
        </w:rPr>
        <w:t>Gobernanza de la ciberseguridad</w:t>
      </w:r>
    </w:p>
    <w:p w14:paraId="4176A07E" w14:textId="50062C9C" w:rsidR="008A349F" w:rsidRPr="005724FD" w:rsidRDefault="008A349F" w:rsidP="00C74F55">
      <w:pPr>
        <w:pStyle w:val="Cuerpodetexto"/>
        <w:spacing w:before="120" w:after="120" w:line="240" w:lineRule="auto"/>
        <w:rPr>
          <w:rFonts w:asciiTheme="minorHAnsi" w:hAnsiTheme="minorHAnsi" w:cstheme="minorHAnsi"/>
        </w:rPr>
      </w:pPr>
      <w:r w:rsidRPr="005724FD">
        <w:rPr>
          <w:rFonts w:asciiTheme="minorHAnsi" w:hAnsiTheme="minorHAnsi" w:cstheme="minorHAnsi"/>
        </w:rPr>
        <w:t xml:space="preserve">Existe una relación directa entre la </w:t>
      </w:r>
      <w:r w:rsidR="00E7642E">
        <w:rPr>
          <w:rFonts w:asciiTheme="minorHAnsi" w:hAnsiTheme="minorHAnsi" w:cstheme="minorHAnsi"/>
        </w:rPr>
        <w:t>gobernanza de las TI</w:t>
      </w:r>
      <w:r w:rsidRPr="005724FD">
        <w:rPr>
          <w:rFonts w:asciiTheme="minorHAnsi" w:hAnsiTheme="minorHAnsi" w:cstheme="minorHAnsi"/>
        </w:rPr>
        <w:t xml:space="preserve"> y la </w:t>
      </w:r>
      <w:r w:rsidR="008B2C4E" w:rsidRPr="005724FD">
        <w:rPr>
          <w:rFonts w:asciiTheme="minorHAnsi" w:hAnsiTheme="minorHAnsi" w:cstheme="minorHAnsi"/>
        </w:rPr>
        <w:t>gobernanza de la ciberseguridad</w:t>
      </w:r>
      <w:r w:rsidR="002A56C4" w:rsidRPr="005724FD">
        <w:rPr>
          <w:rFonts w:asciiTheme="minorHAnsi" w:hAnsiTheme="minorHAnsi" w:cstheme="minorHAnsi"/>
        </w:rPr>
        <w:t>. Mientras que la primera abarca todos los aspectos de TI</w:t>
      </w:r>
      <w:r w:rsidR="007F0629" w:rsidRPr="005724FD">
        <w:rPr>
          <w:rFonts w:asciiTheme="minorHAnsi" w:hAnsiTheme="minorHAnsi" w:cstheme="minorHAnsi"/>
        </w:rPr>
        <w:t xml:space="preserve"> (complejidad, innovación, optimización de recursos, etc.)</w:t>
      </w:r>
      <w:r w:rsidR="00D448EA" w:rsidRPr="005724FD">
        <w:rPr>
          <w:rFonts w:asciiTheme="minorHAnsi" w:hAnsiTheme="minorHAnsi" w:cstheme="minorHAnsi"/>
        </w:rPr>
        <w:t xml:space="preserve">, la gobernanza de la ciberseguridad se encarga </w:t>
      </w:r>
      <w:r w:rsidR="001F3D84" w:rsidRPr="005724FD">
        <w:rPr>
          <w:rFonts w:asciiTheme="minorHAnsi" w:hAnsiTheme="minorHAnsi" w:cstheme="minorHAnsi"/>
        </w:rPr>
        <w:t>de l</w:t>
      </w:r>
      <w:r w:rsidR="003607B4" w:rsidRPr="005724FD">
        <w:rPr>
          <w:rFonts w:asciiTheme="minorHAnsi" w:hAnsiTheme="minorHAnsi" w:cstheme="minorHAnsi"/>
        </w:rPr>
        <w:t xml:space="preserve">os aspectos relacionados con la </w:t>
      </w:r>
      <w:r w:rsidR="0008544F" w:rsidRPr="005724FD">
        <w:rPr>
          <w:rFonts w:asciiTheme="minorHAnsi" w:hAnsiTheme="minorHAnsi" w:cstheme="minorHAnsi"/>
        </w:rPr>
        <w:t>seguridad de la información</w:t>
      </w:r>
      <w:r w:rsidR="003D4855" w:rsidRPr="005724FD">
        <w:rPr>
          <w:rFonts w:asciiTheme="minorHAnsi" w:hAnsiTheme="minorHAnsi" w:cstheme="minorHAnsi"/>
        </w:rPr>
        <w:t xml:space="preserve"> </w:t>
      </w:r>
      <w:r w:rsidR="00F324DB" w:rsidRPr="005724FD">
        <w:rPr>
          <w:rFonts w:asciiTheme="minorHAnsi" w:hAnsiTheme="minorHAnsi" w:cstheme="minorHAnsi"/>
        </w:rPr>
        <w:t>(</w:t>
      </w:r>
      <w:r w:rsidR="001F3D84" w:rsidRPr="005724FD">
        <w:rPr>
          <w:rFonts w:asciiTheme="minorHAnsi" w:hAnsiTheme="minorHAnsi" w:cstheme="minorHAnsi"/>
        </w:rPr>
        <w:t>amenazas</w:t>
      </w:r>
      <w:r w:rsidR="00C42309" w:rsidRPr="005724FD">
        <w:rPr>
          <w:rFonts w:asciiTheme="minorHAnsi" w:hAnsiTheme="minorHAnsi" w:cstheme="minorHAnsi"/>
        </w:rPr>
        <w:t xml:space="preserve"> y su evolución constante, concienciación</w:t>
      </w:r>
      <w:r w:rsidR="00F324DB" w:rsidRPr="005724FD">
        <w:rPr>
          <w:rFonts w:asciiTheme="minorHAnsi" w:hAnsiTheme="minorHAnsi" w:cstheme="minorHAnsi"/>
        </w:rPr>
        <w:t xml:space="preserve">, </w:t>
      </w:r>
      <w:r w:rsidR="001C1247" w:rsidRPr="005724FD">
        <w:rPr>
          <w:rFonts w:asciiTheme="minorHAnsi" w:hAnsiTheme="minorHAnsi" w:cstheme="minorHAnsi"/>
        </w:rPr>
        <w:t xml:space="preserve">recursos humanos </w:t>
      </w:r>
      <w:r w:rsidR="000C796C" w:rsidRPr="005724FD">
        <w:rPr>
          <w:rFonts w:asciiTheme="minorHAnsi" w:hAnsiTheme="minorHAnsi" w:cstheme="minorHAnsi"/>
        </w:rPr>
        <w:t>y</w:t>
      </w:r>
      <w:r w:rsidR="001C1247" w:rsidRPr="005724FD">
        <w:rPr>
          <w:rFonts w:asciiTheme="minorHAnsi" w:hAnsiTheme="minorHAnsi" w:cstheme="minorHAnsi"/>
        </w:rPr>
        <w:t xml:space="preserve"> materiales</w:t>
      </w:r>
      <w:r w:rsidR="004D3D4B" w:rsidRPr="005724FD">
        <w:rPr>
          <w:rFonts w:asciiTheme="minorHAnsi" w:hAnsiTheme="minorHAnsi" w:cstheme="minorHAnsi"/>
        </w:rPr>
        <w:t>, etc.). La gobernanza de la ciberseguridad forma parte de la gobernanza de las TI</w:t>
      </w:r>
      <w:r w:rsidR="0013062F" w:rsidRPr="005724FD">
        <w:rPr>
          <w:rFonts w:asciiTheme="minorHAnsi" w:hAnsiTheme="minorHAnsi" w:cstheme="minorHAnsi"/>
        </w:rPr>
        <w:t xml:space="preserve">, por lo que </w:t>
      </w:r>
      <w:r w:rsidR="00C44197" w:rsidRPr="005724FD">
        <w:rPr>
          <w:rFonts w:asciiTheme="minorHAnsi" w:hAnsiTheme="minorHAnsi" w:cstheme="minorHAnsi"/>
        </w:rPr>
        <w:t xml:space="preserve">no puede existir una adecuada gobernanza de la ciberseguridad sin una </w:t>
      </w:r>
      <w:r w:rsidR="00116088" w:rsidRPr="005724FD">
        <w:rPr>
          <w:rFonts w:asciiTheme="minorHAnsi" w:hAnsiTheme="minorHAnsi" w:cstheme="minorHAnsi"/>
        </w:rPr>
        <w:t xml:space="preserve">gobernanza de las TI bien </w:t>
      </w:r>
      <w:r w:rsidR="00C60480" w:rsidRPr="005724FD">
        <w:rPr>
          <w:rFonts w:asciiTheme="minorHAnsi" w:hAnsiTheme="minorHAnsi" w:cstheme="minorHAnsi"/>
        </w:rPr>
        <w:t>definida.</w:t>
      </w:r>
    </w:p>
    <w:p w14:paraId="4FC00E18" w14:textId="77777777" w:rsidR="00A01AC6" w:rsidRPr="005724FD" w:rsidRDefault="00A01AC6" w:rsidP="00A01AC6">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 xml:space="preserve">La ciberseguridad se ha convertido en una prioridad para las organizaciones. Las entidades deben implantar sistemas de gestión continuada de la ciberseguridad que incluyen, además de políticas y procedimientos de seguridad y el cumplimiento normativo en esta materia, el establecimiento de una adecuada gobernanza de la ciberseguridad. Esta materia es tratada en la </w:t>
      </w:r>
      <w:r w:rsidRPr="005724FD">
        <w:rPr>
          <w:rFonts w:asciiTheme="minorHAnsi" w:eastAsia="Calibri" w:hAnsiTheme="minorHAnsi" w:cstheme="minorHAnsi"/>
          <w:i/>
          <w:iCs/>
          <w:color w:val="auto"/>
          <w:sz w:val="20"/>
        </w:rPr>
        <w:t>GPF-OCEX 5314 Gobernanza de la ciberseguridad y su auditoría.</w:t>
      </w:r>
    </w:p>
    <w:p w14:paraId="33463A8F" w14:textId="1098C17D" w:rsidR="00D90E35" w:rsidRPr="005724FD" w:rsidRDefault="004B4DF5" w:rsidP="00C74F55">
      <w:pPr>
        <w:pStyle w:val="Cuerpodetexto"/>
        <w:spacing w:before="120" w:after="120" w:line="240" w:lineRule="auto"/>
        <w:rPr>
          <w:rFonts w:asciiTheme="minorHAnsi" w:hAnsiTheme="minorHAnsi" w:cstheme="minorHAnsi"/>
        </w:rPr>
      </w:pPr>
      <w:r w:rsidRPr="005724FD">
        <w:rPr>
          <w:rFonts w:asciiTheme="minorHAnsi" w:hAnsiTheme="minorHAnsi" w:cstheme="minorHAnsi"/>
        </w:rPr>
        <w:t>Un ór</w:t>
      </w:r>
      <w:r w:rsidR="00D14645" w:rsidRPr="005724FD">
        <w:rPr>
          <w:rFonts w:asciiTheme="minorHAnsi" w:hAnsiTheme="minorHAnsi" w:cstheme="minorHAnsi"/>
        </w:rPr>
        <w:t>g</w:t>
      </w:r>
      <w:r w:rsidRPr="005724FD">
        <w:rPr>
          <w:rFonts w:asciiTheme="minorHAnsi" w:hAnsiTheme="minorHAnsi" w:cstheme="minorHAnsi"/>
        </w:rPr>
        <w:t>a</w:t>
      </w:r>
      <w:r w:rsidR="00D14645" w:rsidRPr="005724FD">
        <w:rPr>
          <w:rFonts w:asciiTheme="minorHAnsi" w:hAnsiTheme="minorHAnsi" w:cstheme="minorHAnsi"/>
        </w:rPr>
        <w:t>n</w:t>
      </w:r>
      <w:r w:rsidRPr="005724FD">
        <w:rPr>
          <w:rFonts w:asciiTheme="minorHAnsi" w:hAnsiTheme="minorHAnsi" w:cstheme="minorHAnsi"/>
        </w:rPr>
        <w:t xml:space="preserve">o legalmente obligatorio en el sector público </w:t>
      </w:r>
      <w:r w:rsidR="00D14645" w:rsidRPr="005724FD">
        <w:rPr>
          <w:rFonts w:asciiTheme="minorHAnsi" w:hAnsiTheme="minorHAnsi" w:cstheme="minorHAnsi"/>
        </w:rPr>
        <w:t xml:space="preserve">por el </w:t>
      </w:r>
      <w:r w:rsidR="00A9064B" w:rsidRPr="005724FD">
        <w:rPr>
          <w:rFonts w:asciiTheme="minorHAnsi" w:hAnsiTheme="minorHAnsi" w:cstheme="minorHAnsi"/>
        </w:rPr>
        <w:t>Esquema Nacional de Seguridad (</w:t>
      </w:r>
      <w:r w:rsidR="00D14645" w:rsidRPr="005724FD">
        <w:rPr>
          <w:rFonts w:asciiTheme="minorHAnsi" w:hAnsiTheme="minorHAnsi" w:cstheme="minorHAnsi"/>
        </w:rPr>
        <w:t>ENS</w:t>
      </w:r>
      <w:r w:rsidR="00F55D5F" w:rsidRPr="005724FD">
        <w:rPr>
          <w:rFonts w:asciiTheme="minorHAnsi" w:hAnsiTheme="minorHAnsi" w:cstheme="minorHAnsi"/>
        </w:rPr>
        <w:t>)</w:t>
      </w:r>
      <w:r w:rsidR="00D14645" w:rsidRPr="005724FD">
        <w:rPr>
          <w:rFonts w:asciiTheme="minorHAnsi" w:hAnsiTheme="minorHAnsi" w:cstheme="minorHAnsi"/>
        </w:rPr>
        <w:t xml:space="preserve"> </w:t>
      </w:r>
      <w:r w:rsidRPr="005724FD">
        <w:rPr>
          <w:rFonts w:asciiTheme="minorHAnsi" w:hAnsiTheme="minorHAnsi" w:cstheme="minorHAnsi"/>
        </w:rPr>
        <w:t xml:space="preserve">es el </w:t>
      </w:r>
      <w:r w:rsidR="00A4651E" w:rsidRPr="005724FD">
        <w:rPr>
          <w:rFonts w:asciiTheme="minorHAnsi" w:hAnsiTheme="minorHAnsi" w:cstheme="minorHAnsi"/>
          <w:i/>
          <w:iCs/>
        </w:rPr>
        <w:t>c</w:t>
      </w:r>
      <w:r w:rsidRPr="005724FD">
        <w:rPr>
          <w:rFonts w:asciiTheme="minorHAnsi" w:hAnsiTheme="minorHAnsi" w:cstheme="minorHAnsi"/>
          <w:i/>
          <w:iCs/>
        </w:rPr>
        <w:t>omité de gobernanza de la ciberseguridad</w:t>
      </w:r>
      <w:r w:rsidR="004B7293" w:rsidRPr="005724FD">
        <w:rPr>
          <w:rFonts w:asciiTheme="minorHAnsi" w:hAnsiTheme="minorHAnsi" w:cstheme="minorHAnsi"/>
        </w:rPr>
        <w:t xml:space="preserve"> o </w:t>
      </w:r>
      <w:r w:rsidR="00A4651E" w:rsidRPr="005724FD">
        <w:rPr>
          <w:rFonts w:asciiTheme="minorHAnsi" w:hAnsiTheme="minorHAnsi" w:cstheme="minorHAnsi"/>
        </w:rPr>
        <w:t>c</w:t>
      </w:r>
      <w:r w:rsidR="008D46D6" w:rsidRPr="005724FD">
        <w:rPr>
          <w:rFonts w:asciiTheme="minorHAnsi" w:hAnsiTheme="minorHAnsi" w:cstheme="minorHAnsi"/>
        </w:rPr>
        <w:t xml:space="preserve">omité </w:t>
      </w:r>
      <w:r w:rsidR="004B7293" w:rsidRPr="005724FD">
        <w:rPr>
          <w:rFonts w:asciiTheme="minorHAnsi" w:hAnsiTheme="minorHAnsi" w:cstheme="minorHAnsi"/>
        </w:rPr>
        <w:t>de seguridad de la información</w:t>
      </w:r>
      <w:r w:rsidR="00D14645" w:rsidRPr="005724FD">
        <w:rPr>
          <w:rFonts w:asciiTheme="minorHAnsi" w:hAnsiTheme="minorHAnsi" w:cstheme="minorHAnsi"/>
        </w:rPr>
        <w:t xml:space="preserve">. </w:t>
      </w:r>
      <w:r w:rsidR="00D90E35" w:rsidRPr="005724FD">
        <w:rPr>
          <w:rFonts w:asciiTheme="minorHAnsi" w:hAnsiTheme="minorHAnsi" w:cstheme="minorHAnsi"/>
        </w:rPr>
        <w:t xml:space="preserve">En las entidades de pequeño tamaño el </w:t>
      </w:r>
      <w:r w:rsidR="00C97F37" w:rsidRPr="005724FD">
        <w:rPr>
          <w:rFonts w:asciiTheme="minorHAnsi" w:hAnsiTheme="minorHAnsi" w:cstheme="minorHAnsi"/>
        </w:rPr>
        <w:t>c</w:t>
      </w:r>
      <w:r w:rsidR="003C3389" w:rsidRPr="005724FD">
        <w:rPr>
          <w:rFonts w:asciiTheme="minorHAnsi" w:hAnsiTheme="minorHAnsi" w:cstheme="minorHAnsi"/>
        </w:rPr>
        <w:t xml:space="preserve">omité </w:t>
      </w:r>
      <w:r w:rsidR="00D90E35" w:rsidRPr="005724FD">
        <w:rPr>
          <w:rFonts w:asciiTheme="minorHAnsi" w:hAnsiTheme="minorHAnsi" w:cstheme="minorHAnsi"/>
        </w:rPr>
        <w:t xml:space="preserve">de </w:t>
      </w:r>
      <w:r w:rsidR="00E7642E">
        <w:rPr>
          <w:rFonts w:asciiTheme="minorHAnsi" w:hAnsiTheme="minorHAnsi" w:cstheme="minorHAnsi"/>
        </w:rPr>
        <w:t>gobernanza de las TI</w:t>
      </w:r>
      <w:r w:rsidR="00D90E35" w:rsidRPr="005724FD">
        <w:rPr>
          <w:rFonts w:asciiTheme="minorHAnsi" w:hAnsiTheme="minorHAnsi" w:cstheme="minorHAnsi"/>
        </w:rPr>
        <w:t xml:space="preserve"> y el de ciberseguridad pueden confluir en uno único. Ejemplo de esto es la Sindicatura de Cuentas de la Comunidad Valenciana que en sus </w:t>
      </w:r>
      <w:r w:rsidR="00D90E35" w:rsidRPr="005724FD">
        <w:rPr>
          <w:rFonts w:asciiTheme="minorHAnsi" w:hAnsiTheme="minorHAnsi" w:cstheme="minorHAnsi"/>
          <w:i/>
          <w:iCs/>
        </w:rPr>
        <w:t xml:space="preserve">Políticas generales de gestión y seguridad de los </w:t>
      </w:r>
      <w:r w:rsidR="00C97F37" w:rsidRPr="005724FD">
        <w:rPr>
          <w:rFonts w:asciiTheme="minorHAnsi" w:hAnsiTheme="minorHAnsi" w:cstheme="minorHAnsi"/>
          <w:i/>
          <w:iCs/>
        </w:rPr>
        <w:t>sistemas de información</w:t>
      </w:r>
      <w:r w:rsidR="00D90E35" w:rsidRPr="005724FD">
        <w:rPr>
          <w:rStyle w:val="Refdenotaalpie"/>
          <w:rFonts w:asciiTheme="minorHAnsi" w:hAnsiTheme="minorHAnsi" w:cstheme="minorHAnsi"/>
          <w:i/>
          <w:iCs/>
        </w:rPr>
        <w:footnoteReference w:id="9"/>
      </w:r>
      <w:r w:rsidR="00D90E35" w:rsidRPr="005724FD">
        <w:rPr>
          <w:rFonts w:asciiTheme="minorHAnsi" w:hAnsiTheme="minorHAnsi" w:cstheme="minorHAnsi"/>
        </w:rPr>
        <w:t xml:space="preserve"> configura la Comisión de Informática y Gestión de la Seguridad de la Información como órgano con ambas funciones, entre cuyas competencias figura la “Propuesta y análisis de los proyectos y planes de inversión en materia de </w:t>
      </w:r>
      <w:r w:rsidR="003C4EAC" w:rsidRPr="005724FD">
        <w:rPr>
          <w:rFonts w:asciiTheme="minorHAnsi" w:hAnsiTheme="minorHAnsi" w:cstheme="minorHAnsi"/>
        </w:rPr>
        <w:t xml:space="preserve">sistemas de información </w:t>
      </w:r>
      <w:r w:rsidR="00D90E35" w:rsidRPr="005724FD">
        <w:rPr>
          <w:rFonts w:asciiTheme="minorHAnsi" w:hAnsiTheme="minorHAnsi" w:cstheme="minorHAnsi"/>
        </w:rPr>
        <w:t xml:space="preserve">que garanticen la alineación de la organización y medios de los </w:t>
      </w:r>
      <w:r w:rsidR="005018D5" w:rsidRPr="005724FD">
        <w:rPr>
          <w:rFonts w:asciiTheme="minorHAnsi" w:hAnsiTheme="minorHAnsi" w:cstheme="minorHAnsi"/>
        </w:rPr>
        <w:t xml:space="preserve">sistemas de información </w:t>
      </w:r>
      <w:r w:rsidR="00D90E35" w:rsidRPr="005724FD">
        <w:rPr>
          <w:rFonts w:asciiTheme="minorHAnsi" w:hAnsiTheme="minorHAnsi" w:cstheme="minorHAnsi"/>
        </w:rPr>
        <w:t>con los objetivos generales de la Sindicatura de Comptes”. Esta comisión se reúne mensualmente analizando y realizando propuestas coherentes con la estrategia general de la Sindicatura para trasladarlas para su aprobación al órgano de gobierno de la Sindicatura.</w:t>
      </w:r>
    </w:p>
    <w:p w14:paraId="56B1E950" w14:textId="01BD84B4" w:rsidR="00FC7FE5" w:rsidRPr="005724FD" w:rsidRDefault="00FC7FE5" w:rsidP="00064F24">
      <w:pPr>
        <w:pStyle w:val="Cuerpodetexto"/>
        <w:keepNext/>
        <w:spacing w:before="120" w:after="120" w:line="240" w:lineRule="auto"/>
        <w:rPr>
          <w:rFonts w:asciiTheme="minorHAnsi" w:hAnsiTheme="minorHAnsi" w:cstheme="minorHAnsi"/>
          <w:b/>
          <w:bCs/>
          <w:i/>
          <w:iCs/>
        </w:rPr>
      </w:pPr>
      <w:r w:rsidRPr="005724FD">
        <w:rPr>
          <w:rFonts w:asciiTheme="minorHAnsi" w:hAnsiTheme="minorHAnsi" w:cstheme="minorHAnsi"/>
          <w:b/>
          <w:bCs/>
          <w:i/>
          <w:iCs/>
        </w:rPr>
        <w:lastRenderedPageBreak/>
        <w:t>Gobernanza de proyectos</w:t>
      </w:r>
    </w:p>
    <w:p w14:paraId="5A2DCFAD" w14:textId="44A61703" w:rsidR="0048204F" w:rsidRDefault="00641B9A" w:rsidP="00C74F55">
      <w:pPr>
        <w:spacing w:before="120" w:after="120" w:line="240" w:lineRule="auto"/>
        <w:jc w:val="both"/>
        <w:rPr>
          <w:rFonts w:ascii="Calibri" w:eastAsia="Calibri" w:hAnsi="Calibri" w:cs="Calibri"/>
          <w:color w:val="auto"/>
          <w:sz w:val="20"/>
          <w:lang w:val="es-ES" w:eastAsia="en-US"/>
        </w:rPr>
      </w:pPr>
      <w:r w:rsidRPr="005724FD">
        <w:rPr>
          <w:rFonts w:asciiTheme="minorHAnsi" w:eastAsia="Calibri" w:hAnsiTheme="minorHAnsi" w:cstheme="minorHAnsi"/>
          <w:color w:val="auto"/>
          <w:sz w:val="20"/>
        </w:rPr>
        <w:t xml:space="preserve">Un órgano separado de </w:t>
      </w:r>
      <w:r w:rsidR="008E0A36" w:rsidRPr="005724FD">
        <w:rPr>
          <w:rFonts w:asciiTheme="minorHAnsi" w:eastAsia="Calibri" w:hAnsiTheme="minorHAnsi" w:cstheme="minorHAnsi"/>
          <w:i/>
          <w:iCs/>
          <w:color w:val="auto"/>
          <w:sz w:val="20"/>
        </w:rPr>
        <w:t>g</w:t>
      </w:r>
      <w:r w:rsidRPr="005724FD">
        <w:rPr>
          <w:rFonts w:asciiTheme="minorHAnsi" w:eastAsia="Calibri" w:hAnsiTheme="minorHAnsi" w:cstheme="minorHAnsi"/>
          <w:i/>
          <w:iCs/>
          <w:color w:val="auto"/>
          <w:sz w:val="20"/>
        </w:rPr>
        <w:t xml:space="preserve">obernanza de </w:t>
      </w:r>
      <w:r w:rsidR="008F3381" w:rsidRPr="005724FD">
        <w:rPr>
          <w:rFonts w:asciiTheme="minorHAnsi" w:eastAsia="Calibri" w:hAnsiTheme="minorHAnsi" w:cstheme="minorHAnsi"/>
          <w:i/>
          <w:iCs/>
          <w:color w:val="auto"/>
          <w:sz w:val="20"/>
        </w:rPr>
        <w:t>p</w:t>
      </w:r>
      <w:r w:rsidRPr="005724FD">
        <w:rPr>
          <w:rFonts w:asciiTheme="minorHAnsi" w:eastAsia="Calibri" w:hAnsiTheme="minorHAnsi" w:cstheme="minorHAnsi"/>
          <w:i/>
          <w:iCs/>
          <w:color w:val="auto"/>
          <w:sz w:val="20"/>
        </w:rPr>
        <w:t>royectos</w:t>
      </w:r>
      <w:r w:rsidR="008F3381" w:rsidRPr="005724FD">
        <w:rPr>
          <w:rFonts w:asciiTheme="minorHAnsi" w:eastAsia="Calibri" w:hAnsiTheme="minorHAnsi" w:cstheme="minorHAnsi"/>
          <w:i/>
          <w:iCs/>
          <w:color w:val="auto"/>
          <w:sz w:val="20"/>
        </w:rPr>
        <w:t xml:space="preserve"> TI</w:t>
      </w:r>
      <w:r w:rsidR="00724DB6" w:rsidRPr="005724FD">
        <w:rPr>
          <w:rStyle w:val="Refdenotaalpie"/>
          <w:rFonts w:asciiTheme="minorHAnsi" w:eastAsia="Calibri" w:hAnsiTheme="minorHAnsi" w:cstheme="minorHAnsi"/>
          <w:i/>
          <w:iCs/>
          <w:color w:val="auto"/>
          <w:sz w:val="20"/>
        </w:rPr>
        <w:footnoteReference w:id="10"/>
      </w:r>
      <w:r w:rsidRPr="005724FD">
        <w:rPr>
          <w:rFonts w:asciiTheme="minorHAnsi" w:eastAsia="Calibri" w:hAnsiTheme="minorHAnsi" w:cstheme="minorHAnsi"/>
          <w:color w:val="auto"/>
          <w:sz w:val="20"/>
        </w:rPr>
        <w:t xml:space="preserve"> puede encargarse de supervisar los procesos de preparación de casos de negocio, </w:t>
      </w:r>
      <w:r w:rsidR="00E32B20" w:rsidRPr="005724FD">
        <w:rPr>
          <w:rFonts w:asciiTheme="minorHAnsi" w:eastAsia="Calibri" w:hAnsiTheme="minorHAnsi" w:cstheme="minorHAnsi"/>
          <w:color w:val="auto"/>
          <w:sz w:val="20"/>
        </w:rPr>
        <w:t>petición de ofertas</w:t>
      </w:r>
      <w:r w:rsidRPr="005724FD">
        <w:rPr>
          <w:rFonts w:asciiTheme="minorHAnsi" w:eastAsia="Calibri" w:hAnsiTheme="minorHAnsi" w:cstheme="minorHAnsi"/>
          <w:color w:val="auto"/>
          <w:sz w:val="20"/>
        </w:rPr>
        <w:t xml:space="preserve"> y compromiso con los proveedores. </w:t>
      </w:r>
      <w:r w:rsidR="0048204F" w:rsidRPr="005724FD">
        <w:rPr>
          <w:rFonts w:ascii="Calibri" w:eastAsia="Calibri" w:hAnsi="Calibri" w:cs="Calibri"/>
          <w:color w:val="auto"/>
          <w:sz w:val="20"/>
          <w:lang w:val="es-ES" w:eastAsia="en-US"/>
        </w:rPr>
        <w:t>De acuerdo con el Observatorio de Administración Electrónica del Ministerio de Hacienda y Función Pública “no nos debemos olvidar que una parte importante del éxito o del fracaso de todos y cada uno de los proyectos es, por un lado, un buen soporte legal y jurídico asociado y, por otro lado, un sistema de gobernanza que permita que todo este tipo de innovaciones pueda acabar en buen puerto y no se quede completamente bloqueado por la resistencia al cambio.”</w:t>
      </w:r>
      <w:r w:rsidR="0048204F" w:rsidRPr="005724FD">
        <w:rPr>
          <w:rFonts w:ascii="Calibri" w:eastAsia="Calibri" w:hAnsi="Calibri" w:cs="Calibri"/>
          <w:color w:val="auto"/>
          <w:sz w:val="20"/>
          <w:vertAlign w:val="superscript"/>
          <w:lang w:val="es-ES" w:eastAsia="en-US"/>
        </w:rPr>
        <w:footnoteReference w:id="11"/>
      </w:r>
    </w:p>
    <w:p w14:paraId="71F7C806" w14:textId="7E08CFD0" w:rsidR="005111B6" w:rsidRPr="005724FD" w:rsidRDefault="005111B6" w:rsidP="00C74F55">
      <w:pPr>
        <w:spacing w:before="120" w:after="120" w:line="240" w:lineRule="auto"/>
        <w:jc w:val="both"/>
        <w:rPr>
          <w:rFonts w:ascii="Calibri" w:eastAsia="Calibri" w:hAnsi="Calibri" w:cs="Calibri"/>
          <w:color w:val="auto"/>
          <w:sz w:val="20"/>
          <w:lang w:val="es-ES" w:eastAsia="en-US"/>
        </w:rPr>
      </w:pPr>
      <w:r w:rsidRPr="005111B6">
        <w:rPr>
          <w:rFonts w:ascii="Calibri" w:eastAsia="Calibri" w:hAnsi="Calibri" w:cs="Calibri"/>
          <w:color w:val="auto"/>
          <w:sz w:val="20"/>
          <w:lang w:val="es-ES" w:eastAsia="en-US"/>
        </w:rPr>
        <w:t>En este sentido, se recomienda revisar por el auditor la implicación de las “entidades cliente” y el grado de participación en los procesos de preparación de so-luciones y de su posterior compra.</w:t>
      </w:r>
    </w:p>
    <w:p w14:paraId="5E989075" w14:textId="52F7245A" w:rsidR="00FC7FE5" w:rsidRPr="005724FD" w:rsidRDefault="00FC7FE5" w:rsidP="00BE0B57">
      <w:pPr>
        <w:pStyle w:val="Cuerpodetexto"/>
        <w:keepNext/>
        <w:spacing w:before="120" w:after="120" w:line="240" w:lineRule="auto"/>
        <w:rPr>
          <w:rFonts w:asciiTheme="minorHAnsi" w:hAnsiTheme="minorHAnsi" w:cstheme="minorHAnsi"/>
          <w:b/>
          <w:bCs/>
          <w:i/>
          <w:iCs/>
        </w:rPr>
      </w:pPr>
      <w:r w:rsidRPr="005724FD">
        <w:rPr>
          <w:rFonts w:asciiTheme="minorHAnsi" w:hAnsiTheme="minorHAnsi" w:cstheme="minorHAnsi"/>
          <w:b/>
          <w:bCs/>
          <w:i/>
          <w:iCs/>
        </w:rPr>
        <w:t>Gobernanza del dato</w:t>
      </w:r>
    </w:p>
    <w:p w14:paraId="78059F1E" w14:textId="1E8E02F0" w:rsidR="00564E2E" w:rsidRPr="005724FD" w:rsidRDefault="006A5B3F" w:rsidP="47610DCC">
      <w:pPr>
        <w:spacing w:before="120" w:after="120" w:line="240" w:lineRule="auto"/>
        <w:jc w:val="both"/>
        <w:rPr>
          <w:rFonts w:asciiTheme="minorHAnsi" w:eastAsia="Calibri" w:hAnsiTheme="minorHAnsi" w:cstheme="minorBidi"/>
          <w:color w:val="auto"/>
          <w:sz w:val="20"/>
          <w:lang w:val="es-ES"/>
        </w:rPr>
      </w:pPr>
      <w:r w:rsidRPr="005724FD">
        <w:rPr>
          <w:rFonts w:asciiTheme="minorHAnsi" w:eastAsia="Calibri" w:hAnsiTheme="minorHAnsi" w:cstheme="minorBidi"/>
          <w:color w:val="auto"/>
          <w:sz w:val="20"/>
          <w:lang w:val="es-ES"/>
        </w:rPr>
        <w:t>Adicionalmente, en</w:t>
      </w:r>
      <w:r w:rsidR="00564E2E" w:rsidRPr="005724FD">
        <w:rPr>
          <w:rFonts w:asciiTheme="minorHAnsi" w:eastAsia="Calibri" w:hAnsiTheme="minorHAnsi" w:cstheme="minorBidi"/>
          <w:color w:val="auto"/>
          <w:sz w:val="20"/>
          <w:lang w:val="es-ES"/>
        </w:rPr>
        <w:t xml:space="preserve"> la sociedad actual, los datos se han convertido en un activo fundamental, tanto para las personas como para las organizaciones. Con ello, surge un nuevo reto para las Administraciones públicas ya que, por una parte, deben convertirlos en un bien común, que sirva para potenciar la transparencia, el conocimiento y el desarrollo, y, por otra, han de utilizarlos para mejorar su funcionamiento, los servicios que prestan y la toma de decisiones. Para conseguir estos objetivos, es preciso disponer de un </w:t>
      </w:r>
      <w:r w:rsidR="00564E2E" w:rsidRPr="005724FD">
        <w:rPr>
          <w:rFonts w:asciiTheme="minorHAnsi" w:eastAsia="Calibri" w:hAnsiTheme="minorHAnsi" w:cstheme="minorBidi"/>
          <w:i/>
          <w:iCs/>
          <w:color w:val="auto"/>
          <w:sz w:val="20"/>
          <w:lang w:val="es-ES"/>
        </w:rPr>
        <w:t>gobierno del dato</w:t>
      </w:r>
      <w:r w:rsidR="00564E2E" w:rsidRPr="005724FD">
        <w:rPr>
          <w:rFonts w:asciiTheme="minorHAnsi" w:eastAsia="Calibri" w:hAnsiTheme="minorHAnsi" w:cstheme="minorBidi"/>
          <w:color w:val="auto"/>
          <w:sz w:val="20"/>
          <w:lang w:val="es-ES"/>
        </w:rPr>
        <w:t>, que garantice que estos se obtienen, gestionan y explotan de forma apropiada</w:t>
      </w:r>
      <w:r w:rsidR="004042FB" w:rsidRPr="005724FD">
        <w:rPr>
          <w:rFonts w:asciiTheme="minorHAnsi" w:eastAsia="Calibri" w:hAnsiTheme="minorHAnsi" w:cstheme="minorBidi"/>
          <w:color w:val="auto"/>
          <w:sz w:val="20"/>
          <w:lang w:val="es-ES"/>
        </w:rPr>
        <w:t xml:space="preserve">, definiéndose como </w:t>
      </w:r>
      <w:r w:rsidR="004042FB" w:rsidRPr="005724FD">
        <w:rPr>
          <w:rFonts w:asciiTheme="minorHAnsi" w:eastAsia="Calibri" w:hAnsiTheme="minorHAnsi" w:cstheme="minorBidi"/>
          <w:i/>
          <w:iCs/>
          <w:color w:val="auto"/>
          <w:sz w:val="20"/>
          <w:lang w:val="es-ES"/>
        </w:rPr>
        <w:t>los mecanismos organizativos y técnicos dispuestos para obtener y tratar los datos conforme a los derechos de las personas, cumpliendo con los requisitos de calidad y orientándose al logro de los objetivos de la Administración de la entidad</w:t>
      </w:r>
      <w:r w:rsidR="00564E2E" w:rsidRPr="005724FD">
        <w:rPr>
          <w:rFonts w:asciiTheme="minorHAnsi" w:eastAsia="Calibri" w:hAnsiTheme="minorHAnsi" w:cstheme="minorBidi"/>
          <w:color w:val="auto"/>
          <w:sz w:val="20"/>
          <w:lang w:val="es-ES"/>
        </w:rPr>
        <w:t>.</w:t>
      </w:r>
      <w:r w:rsidR="004042FB" w:rsidRPr="005724FD">
        <w:rPr>
          <w:rStyle w:val="Refdenotaalpie"/>
          <w:rFonts w:asciiTheme="minorHAnsi" w:eastAsia="Calibri" w:hAnsiTheme="minorHAnsi" w:cstheme="minorBidi"/>
          <w:color w:val="auto"/>
          <w:sz w:val="20"/>
          <w:lang w:val="es-ES"/>
        </w:rPr>
        <w:footnoteReference w:id="12"/>
      </w:r>
    </w:p>
    <w:p w14:paraId="4EAA0577" w14:textId="587E6A3F" w:rsidR="000851DC" w:rsidRDefault="000851DC" w:rsidP="35F718A0">
      <w:pPr>
        <w:spacing w:before="120" w:after="120" w:line="240" w:lineRule="auto"/>
        <w:jc w:val="both"/>
        <w:rPr>
          <w:rFonts w:asciiTheme="minorHAnsi" w:eastAsia="Calibri" w:hAnsiTheme="minorHAnsi" w:cstheme="minorBidi"/>
          <w:color w:val="auto"/>
          <w:sz w:val="20"/>
          <w:lang w:val="es-ES"/>
        </w:rPr>
      </w:pPr>
      <w:r w:rsidRPr="000851DC">
        <w:rPr>
          <w:rFonts w:asciiTheme="minorHAnsi" w:eastAsia="Calibri" w:hAnsiTheme="minorHAnsi" w:cstheme="minorBidi"/>
          <w:color w:val="auto"/>
          <w:sz w:val="20"/>
          <w:lang w:val="es-ES"/>
        </w:rPr>
        <w:t>En las organizaciones complejas con entidades horizontales, el auditor debe verificar los mecanismos de coordinación dirigidos al conjunto de la organización que se dirijan a mejorar la calidad de los datos existentes, de modo que puedan ser utilizados de forma transversal.</w:t>
      </w:r>
    </w:p>
    <w:p w14:paraId="04AFF298" w14:textId="5F68B30E" w:rsidR="00810968" w:rsidRPr="005724FD" w:rsidRDefault="00131473" w:rsidP="35F718A0">
      <w:pPr>
        <w:spacing w:before="120" w:after="120" w:line="240" w:lineRule="auto"/>
        <w:jc w:val="both"/>
        <w:rPr>
          <w:rFonts w:asciiTheme="minorHAnsi" w:eastAsia="Calibri" w:hAnsiTheme="minorHAnsi" w:cstheme="minorBidi"/>
          <w:color w:val="auto"/>
          <w:sz w:val="20"/>
          <w:lang w:val="es-ES"/>
        </w:rPr>
      </w:pPr>
      <w:r w:rsidRPr="005724FD">
        <w:rPr>
          <w:rFonts w:asciiTheme="minorHAnsi" w:eastAsia="Calibri" w:hAnsiTheme="minorHAnsi" w:cstheme="minorBidi"/>
          <w:color w:val="auto"/>
          <w:sz w:val="20"/>
          <w:lang w:val="es-ES"/>
        </w:rPr>
        <w:t xml:space="preserve">El primer paso para realizar un buen gobierno del dato es definir y aprobar una política por parte del </w:t>
      </w:r>
      <w:r w:rsidR="001D7B5A" w:rsidRPr="005724FD">
        <w:rPr>
          <w:rFonts w:asciiTheme="minorHAnsi" w:eastAsia="Calibri" w:hAnsiTheme="minorHAnsi" w:cstheme="minorBidi"/>
          <w:color w:val="auto"/>
          <w:sz w:val="20"/>
          <w:lang w:val="es-ES"/>
        </w:rPr>
        <w:t>órgano de gobierno corporativo</w:t>
      </w:r>
      <w:r w:rsidRPr="005724FD">
        <w:rPr>
          <w:rFonts w:asciiTheme="minorHAnsi" w:eastAsia="Calibri" w:hAnsiTheme="minorHAnsi" w:cstheme="minorBidi"/>
          <w:color w:val="auto"/>
          <w:sz w:val="20"/>
          <w:lang w:val="es-ES"/>
        </w:rPr>
        <w:t>. El segundo paso consiste en desarrollar e implantar procedimientos operativos para implantar dicha política.</w:t>
      </w:r>
      <w:r w:rsidR="00965627" w:rsidRPr="005724FD">
        <w:rPr>
          <w:rFonts w:asciiTheme="minorHAnsi" w:eastAsia="Calibri" w:hAnsiTheme="minorHAnsi" w:cstheme="minorBidi"/>
          <w:color w:val="auto"/>
          <w:sz w:val="20"/>
          <w:lang w:val="es-ES"/>
        </w:rPr>
        <w:t xml:space="preserve"> </w:t>
      </w:r>
      <w:r w:rsidRPr="005724FD">
        <w:rPr>
          <w:rFonts w:asciiTheme="minorHAnsi" w:eastAsia="Calibri" w:hAnsiTheme="minorHAnsi" w:cstheme="minorBidi"/>
          <w:color w:val="auto"/>
          <w:sz w:val="20"/>
          <w:lang w:val="es-ES"/>
        </w:rPr>
        <w:t xml:space="preserve">Pero no todos los procedimientos a desarrollar serán nuevos, por lo que habrá que modificar algunos de los ya existentes. Por ejemplo, si las </w:t>
      </w:r>
      <w:r w:rsidR="38D1033B" w:rsidRPr="005724FD">
        <w:rPr>
          <w:rFonts w:asciiTheme="minorHAnsi" w:eastAsia="Calibri" w:hAnsiTheme="minorHAnsi" w:cstheme="minorBidi"/>
          <w:color w:val="auto"/>
          <w:sz w:val="20"/>
          <w:lang w:val="es-ES"/>
        </w:rPr>
        <w:t xml:space="preserve">entidades </w:t>
      </w:r>
      <w:r w:rsidRPr="005724FD">
        <w:rPr>
          <w:rFonts w:asciiTheme="minorHAnsi" w:eastAsia="Calibri" w:hAnsiTheme="minorHAnsi" w:cstheme="minorBidi"/>
          <w:color w:val="auto"/>
          <w:sz w:val="20"/>
          <w:lang w:val="es-ES"/>
        </w:rPr>
        <w:t>ya han aprobado sus políticas de seguridad de la información y han desarrollado procedimientos sobre esta materia, es posible que sea necesario modificarlos dado que el gobierno del dato también incorpora un componente de seguridad del dato.</w:t>
      </w:r>
      <w:r w:rsidR="00965627" w:rsidRPr="005724FD">
        <w:rPr>
          <w:rFonts w:asciiTheme="minorHAnsi" w:eastAsia="Calibri" w:hAnsiTheme="minorHAnsi" w:cstheme="minorBidi"/>
          <w:color w:val="auto"/>
          <w:sz w:val="20"/>
          <w:lang w:val="es-ES"/>
        </w:rPr>
        <w:t xml:space="preserve"> </w:t>
      </w:r>
      <w:r w:rsidR="00810968" w:rsidRPr="005724FD">
        <w:rPr>
          <w:rFonts w:asciiTheme="minorHAnsi" w:eastAsia="Calibri" w:hAnsiTheme="minorHAnsi" w:cstheme="minorBidi"/>
          <w:color w:val="auto"/>
          <w:sz w:val="20"/>
          <w:lang w:val="es-ES"/>
        </w:rPr>
        <w:t>Los procedimientos más relevantes que una organización tendría que desarrollar en esta materia son</w:t>
      </w:r>
      <w:r w:rsidR="003E0A79" w:rsidRPr="005724FD">
        <w:rPr>
          <w:rStyle w:val="Refdenotaalpie"/>
          <w:rFonts w:asciiTheme="minorHAnsi" w:eastAsia="Calibri" w:hAnsiTheme="minorHAnsi" w:cstheme="minorBidi"/>
          <w:color w:val="auto"/>
          <w:sz w:val="20"/>
          <w:lang w:val="es-ES"/>
        </w:rPr>
        <w:footnoteReference w:id="13"/>
      </w:r>
      <w:r w:rsidR="00810968" w:rsidRPr="005724FD">
        <w:rPr>
          <w:rFonts w:asciiTheme="minorHAnsi" w:eastAsia="Calibri" w:hAnsiTheme="minorHAnsi" w:cstheme="minorBidi"/>
          <w:color w:val="auto"/>
          <w:sz w:val="20"/>
          <w:lang w:val="es-ES"/>
        </w:rPr>
        <w:t>:</w:t>
      </w:r>
    </w:p>
    <w:p w14:paraId="5FB8F285" w14:textId="4E6344F3" w:rsidR="00810968" w:rsidRPr="005724FD" w:rsidRDefault="00810968" w:rsidP="00C74F55">
      <w:pPr>
        <w:spacing w:before="120" w:after="120" w:line="240" w:lineRule="auto"/>
        <w:ind w:left="284"/>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 Procedimiento para la identificación y clasificación del dato.</w:t>
      </w:r>
    </w:p>
    <w:p w14:paraId="553CC7BC" w14:textId="77777777" w:rsidR="00810968" w:rsidRPr="005724FD" w:rsidRDefault="00810968" w:rsidP="00C74F55">
      <w:pPr>
        <w:spacing w:before="120" w:after="120" w:line="240" w:lineRule="auto"/>
        <w:ind w:left="284"/>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 Procedimiento para medir la calidad del dato.</w:t>
      </w:r>
    </w:p>
    <w:p w14:paraId="2D7B787F" w14:textId="43116B10" w:rsidR="00131473" w:rsidRPr="005724FD" w:rsidRDefault="00810968" w:rsidP="00C74F55">
      <w:pPr>
        <w:spacing w:before="120" w:after="120" w:line="240" w:lineRule="auto"/>
        <w:ind w:left="284"/>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 Procedimiento para garantizar la trazabilidad del dato.</w:t>
      </w:r>
    </w:p>
    <w:p w14:paraId="0879BA64" w14:textId="563365AF" w:rsidR="006A5B3F" w:rsidRPr="005724FD" w:rsidRDefault="006A5B3F" w:rsidP="00C74F55">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AENOR publicó en 2023 una ser</w:t>
      </w:r>
      <w:r w:rsidR="00724CBB" w:rsidRPr="005724FD">
        <w:rPr>
          <w:rFonts w:asciiTheme="minorHAnsi" w:eastAsia="Calibri" w:hAnsiTheme="minorHAnsi" w:cstheme="minorHAnsi"/>
          <w:color w:val="auto"/>
          <w:sz w:val="20"/>
        </w:rPr>
        <w:t>i</w:t>
      </w:r>
      <w:r w:rsidRPr="005724FD">
        <w:rPr>
          <w:rFonts w:asciiTheme="minorHAnsi" w:eastAsia="Calibri" w:hAnsiTheme="minorHAnsi" w:cstheme="minorHAnsi"/>
          <w:color w:val="auto"/>
          <w:sz w:val="20"/>
        </w:rPr>
        <w:t xml:space="preserve">e de guías </w:t>
      </w:r>
      <w:r w:rsidR="00724CBB" w:rsidRPr="005724FD">
        <w:rPr>
          <w:rFonts w:asciiTheme="minorHAnsi" w:eastAsia="Calibri" w:hAnsiTheme="minorHAnsi" w:cstheme="minorHAnsi"/>
          <w:color w:val="auto"/>
          <w:sz w:val="20"/>
        </w:rPr>
        <w:t>(</w:t>
      </w:r>
      <w:r w:rsidR="00516BDB" w:rsidRPr="005724FD">
        <w:rPr>
          <w:rFonts w:asciiTheme="minorHAnsi" w:eastAsia="Calibri" w:hAnsiTheme="minorHAnsi" w:cstheme="minorHAnsi"/>
          <w:color w:val="auto"/>
          <w:sz w:val="20"/>
        </w:rPr>
        <w:t>ver</w:t>
      </w:r>
      <w:r w:rsidR="00724CBB" w:rsidRPr="005724FD">
        <w:rPr>
          <w:rFonts w:asciiTheme="minorHAnsi" w:eastAsia="Calibri" w:hAnsiTheme="minorHAnsi" w:cstheme="minorHAnsi"/>
          <w:color w:val="auto"/>
          <w:sz w:val="20"/>
        </w:rPr>
        <w:t xml:space="preserve"> apartado 8)</w:t>
      </w:r>
      <w:r w:rsidR="002220C6" w:rsidRPr="005724FD">
        <w:rPr>
          <w:rFonts w:asciiTheme="minorHAnsi" w:eastAsia="Calibri" w:hAnsiTheme="minorHAnsi" w:cstheme="minorHAnsi"/>
          <w:color w:val="auto"/>
          <w:sz w:val="20"/>
        </w:rPr>
        <w:t xml:space="preserve"> sobre la gestión del dato y su gobierno.</w:t>
      </w:r>
    </w:p>
    <w:p w14:paraId="6E3A6F7A" w14:textId="34195254" w:rsidR="00FC7FE5" w:rsidRPr="005724FD" w:rsidRDefault="00FC7FE5" w:rsidP="00A31732">
      <w:pPr>
        <w:pStyle w:val="Cuerpodetexto"/>
        <w:keepNext/>
        <w:spacing w:before="120" w:after="120" w:line="240" w:lineRule="auto"/>
        <w:rPr>
          <w:rFonts w:asciiTheme="minorHAnsi" w:hAnsiTheme="minorHAnsi" w:cstheme="minorHAnsi"/>
          <w:b/>
          <w:bCs/>
          <w:i/>
          <w:iCs/>
        </w:rPr>
      </w:pPr>
      <w:r w:rsidRPr="005724FD">
        <w:rPr>
          <w:rFonts w:asciiTheme="minorHAnsi" w:hAnsiTheme="minorHAnsi" w:cstheme="minorHAnsi"/>
          <w:b/>
          <w:bCs/>
          <w:i/>
          <w:iCs/>
        </w:rPr>
        <w:t>Gobernanza de la inteligencia artificial</w:t>
      </w:r>
    </w:p>
    <w:p w14:paraId="75B4E66A" w14:textId="46DDB01D" w:rsidR="00CC3611" w:rsidRDefault="009B6F6F" w:rsidP="00C74F55">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 xml:space="preserve">Finalmente, el auge de la inteligencia artificial y la </w:t>
      </w:r>
      <w:r w:rsidR="00CC3611" w:rsidRPr="005724FD">
        <w:rPr>
          <w:rFonts w:asciiTheme="minorHAnsi" w:eastAsia="Calibri" w:hAnsiTheme="minorHAnsi" w:cstheme="minorHAnsi"/>
          <w:color w:val="auto"/>
          <w:sz w:val="20"/>
        </w:rPr>
        <w:t>preocupación sobre su uso incorrecto</w:t>
      </w:r>
      <w:r w:rsidR="00C03CAB" w:rsidRPr="005724FD">
        <w:rPr>
          <w:rFonts w:asciiTheme="minorHAnsi" w:eastAsia="Calibri" w:hAnsiTheme="minorHAnsi" w:cstheme="minorHAnsi"/>
          <w:color w:val="auto"/>
          <w:sz w:val="20"/>
        </w:rPr>
        <w:t xml:space="preserve"> provoca que el establecimiento de una adecuada </w:t>
      </w:r>
      <w:r w:rsidR="00C03CAB" w:rsidRPr="005724FD">
        <w:rPr>
          <w:rFonts w:asciiTheme="minorHAnsi" w:eastAsia="Calibri" w:hAnsiTheme="minorHAnsi" w:cstheme="minorHAnsi"/>
          <w:i/>
          <w:iCs/>
          <w:color w:val="auto"/>
          <w:sz w:val="20"/>
        </w:rPr>
        <w:t>gobernanza sobre la IA</w:t>
      </w:r>
      <w:r w:rsidR="00C03CAB" w:rsidRPr="005724FD">
        <w:rPr>
          <w:rFonts w:asciiTheme="minorHAnsi" w:eastAsia="Calibri" w:hAnsiTheme="minorHAnsi" w:cstheme="minorHAnsi"/>
          <w:color w:val="auto"/>
          <w:sz w:val="20"/>
        </w:rPr>
        <w:t xml:space="preserve"> sea una necesidad en aquellas entidades que hagan uso </w:t>
      </w:r>
      <w:r w:rsidR="00F72924" w:rsidRPr="005724FD">
        <w:rPr>
          <w:rFonts w:asciiTheme="minorHAnsi" w:eastAsia="Calibri" w:hAnsiTheme="minorHAnsi" w:cstheme="minorHAnsi"/>
          <w:color w:val="auto"/>
          <w:sz w:val="20"/>
        </w:rPr>
        <w:t>de esa tecnología.</w:t>
      </w:r>
      <w:r w:rsidR="00642033" w:rsidRPr="005724FD">
        <w:rPr>
          <w:rFonts w:asciiTheme="minorHAnsi" w:eastAsia="Calibri" w:hAnsiTheme="minorHAnsi" w:cstheme="minorHAnsi"/>
          <w:color w:val="auto"/>
          <w:sz w:val="20"/>
        </w:rPr>
        <w:t xml:space="preserve"> </w:t>
      </w:r>
      <w:r w:rsidR="00B921F9" w:rsidRPr="005724FD">
        <w:rPr>
          <w:rFonts w:asciiTheme="minorHAnsi" w:eastAsia="Calibri" w:hAnsiTheme="minorHAnsi" w:cstheme="minorHAnsi"/>
          <w:color w:val="auto"/>
          <w:sz w:val="20"/>
        </w:rPr>
        <w:t>E</w:t>
      </w:r>
      <w:r w:rsidR="00642033" w:rsidRPr="005724FD">
        <w:rPr>
          <w:rFonts w:asciiTheme="minorHAnsi" w:eastAsia="Calibri" w:hAnsiTheme="minorHAnsi" w:cstheme="minorHAnsi"/>
          <w:color w:val="auto"/>
          <w:sz w:val="20"/>
        </w:rPr>
        <w:t xml:space="preserve">l nuevo Reglamento Europeo de Inteligencia </w:t>
      </w:r>
      <w:r w:rsidR="005A1624" w:rsidRPr="005724FD">
        <w:rPr>
          <w:rFonts w:asciiTheme="minorHAnsi" w:eastAsia="Calibri" w:hAnsiTheme="minorHAnsi" w:cstheme="minorHAnsi"/>
          <w:color w:val="auto"/>
          <w:sz w:val="20"/>
        </w:rPr>
        <w:t>A</w:t>
      </w:r>
      <w:r w:rsidR="00642033" w:rsidRPr="005724FD">
        <w:rPr>
          <w:rFonts w:asciiTheme="minorHAnsi" w:eastAsia="Calibri" w:hAnsiTheme="minorHAnsi" w:cstheme="minorHAnsi"/>
          <w:color w:val="auto"/>
          <w:sz w:val="20"/>
        </w:rPr>
        <w:t>rtificial</w:t>
      </w:r>
      <w:r w:rsidR="00B921F9" w:rsidRPr="005724FD">
        <w:rPr>
          <w:rFonts w:asciiTheme="minorHAnsi" w:eastAsia="Calibri" w:hAnsiTheme="minorHAnsi" w:cstheme="minorHAnsi"/>
          <w:color w:val="auto"/>
          <w:sz w:val="20"/>
        </w:rPr>
        <w:t xml:space="preserve"> </w:t>
      </w:r>
      <w:r w:rsidR="00AB42A0" w:rsidRPr="00AB42A0">
        <w:rPr>
          <w:rFonts w:asciiTheme="minorHAnsi" w:eastAsia="Calibri" w:hAnsiTheme="minorHAnsi" w:cstheme="minorHAnsi"/>
          <w:color w:val="auto"/>
          <w:sz w:val="20"/>
        </w:rPr>
        <w:t xml:space="preserve">(Reglamento (UE) 2024/1689, del </w:t>
      </w:r>
      <w:r w:rsidR="00AB42A0" w:rsidRPr="00AB42A0">
        <w:rPr>
          <w:rFonts w:asciiTheme="minorHAnsi" w:eastAsia="Calibri" w:hAnsiTheme="minorHAnsi" w:cstheme="minorHAnsi"/>
          <w:color w:val="auto"/>
          <w:sz w:val="20"/>
        </w:rPr>
        <w:lastRenderedPageBreak/>
        <w:t>Parlamento y del Consejo, de 13 de junio de 2024, por el que se establecen normas armonizadas en materia de IA</w:t>
      </w:r>
      <w:r w:rsidR="00AB42A0">
        <w:rPr>
          <w:rFonts w:asciiTheme="minorHAnsi" w:eastAsia="Calibri" w:hAnsiTheme="minorHAnsi" w:cstheme="minorHAnsi"/>
          <w:color w:val="auto"/>
          <w:sz w:val="20"/>
        </w:rPr>
        <w:t xml:space="preserve">) </w:t>
      </w:r>
      <w:r w:rsidR="00B921F9" w:rsidRPr="005724FD">
        <w:rPr>
          <w:rFonts w:asciiTheme="minorHAnsi" w:eastAsia="Calibri" w:hAnsiTheme="minorHAnsi" w:cstheme="minorHAnsi"/>
          <w:color w:val="auto"/>
          <w:sz w:val="20"/>
        </w:rPr>
        <w:t>establece nuevas exigencias en este sentido.</w:t>
      </w:r>
    </w:p>
    <w:p w14:paraId="6EE9FDFC" w14:textId="7E8E954A" w:rsidR="00C7078D" w:rsidRPr="005724FD" w:rsidRDefault="00C7078D" w:rsidP="00C74F55">
      <w:pPr>
        <w:spacing w:before="120" w:after="120" w:line="240" w:lineRule="auto"/>
        <w:jc w:val="both"/>
        <w:rPr>
          <w:rFonts w:asciiTheme="minorHAnsi" w:eastAsia="Calibri" w:hAnsiTheme="minorHAnsi" w:cstheme="minorHAnsi"/>
          <w:color w:val="auto"/>
          <w:sz w:val="20"/>
        </w:rPr>
      </w:pPr>
      <w:r w:rsidRPr="00C7078D">
        <w:rPr>
          <w:rFonts w:asciiTheme="minorHAnsi" w:eastAsia="Calibri" w:hAnsiTheme="minorHAnsi" w:cstheme="minorHAnsi"/>
          <w:color w:val="auto"/>
          <w:sz w:val="20"/>
        </w:rPr>
        <w:t>Cuando se utilicen herramientas de IA para el conjunto de la organización, el auditor debe verificar el proceso de toma de decisiones con el objeto de garantizar la comprensibilidad de los algoritmos por todos los intervinientes en el proceso de desarrollo de la herramienta, evitando que las decisiones sean tomadas exclusivamente por la entidad de gestión.</w:t>
      </w:r>
    </w:p>
    <w:p w14:paraId="721B83BE" w14:textId="77777777" w:rsidR="006C7864" w:rsidRPr="005724FD" w:rsidRDefault="006C7864" w:rsidP="006C7864">
      <w:pPr>
        <w:pStyle w:val="Cuerpodetexto"/>
        <w:spacing w:before="120" w:after="120" w:line="240" w:lineRule="auto"/>
        <w:rPr>
          <w:rFonts w:asciiTheme="minorHAnsi" w:hAnsiTheme="minorHAnsi" w:cstheme="minorHAnsi"/>
          <w:b/>
          <w:bCs/>
          <w:i/>
          <w:iCs/>
        </w:rPr>
      </w:pPr>
      <w:r w:rsidRPr="005724FD">
        <w:rPr>
          <w:rFonts w:asciiTheme="minorHAnsi" w:hAnsiTheme="minorHAnsi" w:cstheme="minorHAnsi"/>
          <w:b/>
          <w:bCs/>
          <w:i/>
          <w:iCs/>
        </w:rPr>
        <w:t>Estructura general de la gobernanza</w:t>
      </w:r>
    </w:p>
    <w:p w14:paraId="433F4DF4" w14:textId="311E627B" w:rsidR="00DC3E1F" w:rsidRPr="005724FD" w:rsidRDefault="00DC3E1F" w:rsidP="00C74F55">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 xml:space="preserve">La ausencia de estos órganos tiene un impacto crítico en muchos aspectos, entre ellos, en la transparencia y rendición de cuentas sobre la toma de decisiones de TI en una entidad pública. </w:t>
      </w:r>
    </w:p>
    <w:p w14:paraId="51FEC595" w14:textId="77777777" w:rsidR="00D10B51" w:rsidRPr="005724FD" w:rsidRDefault="00D10B51" w:rsidP="008725DE">
      <w:pPr>
        <w:keepNext/>
        <w:spacing w:before="120" w:after="120" w:line="240" w:lineRule="auto"/>
        <w:jc w:val="both"/>
        <w:rPr>
          <w:rFonts w:ascii="Calibri" w:eastAsia="Calibri" w:hAnsi="Calibri" w:cs="Calibri"/>
          <w:color w:val="auto"/>
          <w:sz w:val="20"/>
          <w:lang w:val="es-ES" w:eastAsia="en-US"/>
        </w:rPr>
      </w:pPr>
      <w:r w:rsidRPr="005724FD">
        <w:rPr>
          <w:rFonts w:ascii="Calibri" w:eastAsia="Calibri" w:hAnsi="Calibri" w:cs="Calibri"/>
          <w:color w:val="auto"/>
          <w:sz w:val="20"/>
          <w:lang w:val="es-ES" w:eastAsia="en-US"/>
        </w:rPr>
        <w:t>Exponiendo de una forma gráfica cómo podría estar configurada la estructura de gobernanza en una entidad:</w:t>
      </w:r>
    </w:p>
    <w:p w14:paraId="621A852A" w14:textId="61543C25" w:rsidR="00B256A5" w:rsidRPr="005724FD" w:rsidRDefault="00A819EE" w:rsidP="00C74F55">
      <w:pPr>
        <w:spacing w:before="120" w:after="120" w:line="240" w:lineRule="auto"/>
        <w:jc w:val="center"/>
        <w:rPr>
          <w:rFonts w:ascii="Calibri" w:eastAsia="Calibri" w:hAnsi="Calibri" w:cs="Calibri"/>
          <w:color w:val="auto"/>
          <w:sz w:val="20"/>
          <w:lang w:val="es-ES" w:eastAsia="en-US"/>
        </w:rPr>
      </w:pPr>
      <w:r w:rsidRPr="005724FD">
        <w:rPr>
          <w:rFonts w:ascii="Calibri" w:eastAsia="Calibri" w:hAnsi="Calibri" w:cs="Calibri"/>
          <w:noProof/>
          <w:color w:val="auto"/>
          <w:sz w:val="20"/>
          <w:lang w:val="es-ES" w:eastAsia="en-US"/>
        </w:rPr>
        <w:drawing>
          <wp:inline distT="0" distB="0" distL="0" distR="0" wp14:anchorId="6DEF0EF5" wp14:editId="2DF79D7B">
            <wp:extent cx="3190330" cy="1959639"/>
            <wp:effectExtent l="0" t="0" r="0" b="2540"/>
            <wp:docPr id="751728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3104" cy="1979770"/>
                    </a:xfrm>
                    <a:prstGeom prst="rect">
                      <a:avLst/>
                    </a:prstGeom>
                    <a:noFill/>
                  </pic:spPr>
                </pic:pic>
              </a:graphicData>
            </a:graphic>
          </wp:inline>
        </w:drawing>
      </w:r>
    </w:p>
    <w:p w14:paraId="264F88AD" w14:textId="6CADDCE5" w:rsidR="005725D8" w:rsidRPr="005724FD" w:rsidRDefault="005725D8" w:rsidP="35F718A0">
      <w:pPr>
        <w:spacing w:before="120" w:after="120" w:line="240" w:lineRule="auto"/>
        <w:jc w:val="both"/>
        <w:rPr>
          <w:rFonts w:asciiTheme="minorHAnsi" w:eastAsia="Calibri" w:hAnsiTheme="minorHAnsi" w:cstheme="minorBidi"/>
          <w:color w:val="auto"/>
          <w:sz w:val="20"/>
        </w:rPr>
      </w:pPr>
      <w:bookmarkStart w:id="3" w:name="bookmark35"/>
      <w:bookmarkStart w:id="4" w:name="_Toc130991086"/>
      <w:r w:rsidRPr="005724FD">
        <w:rPr>
          <w:rFonts w:asciiTheme="minorHAnsi" w:eastAsia="Calibri" w:hAnsiTheme="minorHAnsi" w:cstheme="minorBidi"/>
          <w:color w:val="auto"/>
          <w:sz w:val="20"/>
        </w:rPr>
        <w:t xml:space="preserve">La frecuencia de las reuniones de estos órganos, el tipo de información de referencia examinada, los registros de las decisiones adoptadas (actas) y las respuestas a las preguntas planteadas pueden ayudar al auditor a evaluar </w:t>
      </w:r>
      <w:r w:rsidR="6F8DA7EA" w:rsidRPr="005724FD">
        <w:rPr>
          <w:rFonts w:asciiTheme="minorHAnsi" w:eastAsia="Calibri" w:hAnsiTheme="minorHAnsi" w:cstheme="minorBidi"/>
          <w:color w:val="auto"/>
          <w:sz w:val="20"/>
        </w:rPr>
        <w:t>el adecuado</w:t>
      </w:r>
      <w:r w:rsidRPr="005724FD">
        <w:rPr>
          <w:rFonts w:asciiTheme="minorHAnsi" w:eastAsia="Calibri" w:hAnsiTheme="minorHAnsi" w:cstheme="minorBidi"/>
          <w:color w:val="auto"/>
          <w:sz w:val="20"/>
        </w:rPr>
        <w:t xml:space="preserve"> funcionamiento de las estructuras de </w:t>
      </w:r>
      <w:r w:rsidR="00E7642E">
        <w:rPr>
          <w:rFonts w:asciiTheme="minorHAnsi" w:eastAsia="Calibri" w:hAnsiTheme="minorHAnsi" w:cstheme="minorBidi"/>
          <w:color w:val="auto"/>
          <w:sz w:val="20"/>
        </w:rPr>
        <w:t>gobernanza de las TI</w:t>
      </w:r>
      <w:r w:rsidRPr="005724FD">
        <w:rPr>
          <w:rFonts w:asciiTheme="minorHAnsi" w:eastAsia="Calibri" w:hAnsiTheme="minorHAnsi" w:cstheme="minorBidi"/>
          <w:color w:val="auto"/>
          <w:sz w:val="20"/>
        </w:rPr>
        <w:t xml:space="preserve">. </w:t>
      </w:r>
    </w:p>
    <w:p w14:paraId="200537EB" w14:textId="7B443CC5" w:rsidR="009F5603" w:rsidRPr="005724FD" w:rsidRDefault="009F5603" w:rsidP="009F5603">
      <w:pPr>
        <w:keepNext/>
        <w:spacing w:before="120" w:after="120" w:line="240" w:lineRule="auto"/>
        <w:jc w:val="both"/>
        <w:rPr>
          <w:rFonts w:asciiTheme="minorHAnsi" w:eastAsia="Calibri" w:hAnsiTheme="minorHAnsi" w:cstheme="minorHAnsi"/>
          <w:b/>
          <w:bCs/>
          <w:i/>
          <w:iCs/>
          <w:color w:val="auto"/>
          <w:sz w:val="20"/>
        </w:rPr>
      </w:pPr>
      <w:r w:rsidRPr="005724FD">
        <w:rPr>
          <w:rFonts w:asciiTheme="minorHAnsi" w:eastAsia="Calibri" w:hAnsiTheme="minorHAnsi" w:cstheme="minorHAnsi"/>
          <w:b/>
          <w:bCs/>
          <w:i/>
          <w:iCs/>
          <w:color w:val="auto"/>
          <w:sz w:val="20"/>
        </w:rPr>
        <w:t>5.2 Estrategia de TI</w:t>
      </w:r>
    </w:p>
    <w:p w14:paraId="033F0339" w14:textId="2E652ADD" w:rsidR="009F5603" w:rsidRPr="005724FD" w:rsidRDefault="009F5603" w:rsidP="47610DCC">
      <w:pPr>
        <w:spacing w:before="120" w:after="120" w:line="240" w:lineRule="auto"/>
        <w:jc w:val="both"/>
        <w:rPr>
          <w:rFonts w:asciiTheme="minorHAnsi" w:eastAsia="Calibri" w:hAnsiTheme="minorHAnsi" w:cstheme="minorBidi"/>
          <w:color w:val="auto"/>
          <w:sz w:val="20"/>
          <w:lang w:val="es-ES"/>
        </w:rPr>
      </w:pPr>
      <w:r w:rsidRPr="005724FD">
        <w:rPr>
          <w:rFonts w:asciiTheme="minorHAnsi" w:eastAsia="Calibri" w:hAnsiTheme="minorHAnsi" w:cstheme="minorBidi"/>
          <w:color w:val="auto"/>
          <w:sz w:val="20"/>
          <w:lang w:val="es-ES"/>
        </w:rPr>
        <w:t>Un objetivo común a muchas entidades públicas es introducir o ampliar los servicios ofrecidos a través de Internet. La infraestructura y la arquitectura de TI heredada (</w:t>
      </w:r>
      <w:proofErr w:type="spellStart"/>
      <w:r w:rsidRPr="005724FD">
        <w:rPr>
          <w:rFonts w:asciiTheme="minorHAnsi" w:eastAsia="Calibri" w:hAnsiTheme="minorHAnsi" w:cstheme="minorBidi"/>
          <w:i/>
          <w:iCs/>
          <w:color w:val="auto"/>
          <w:sz w:val="20"/>
          <w:lang w:val="es-ES"/>
        </w:rPr>
        <w:t>legacy</w:t>
      </w:r>
      <w:proofErr w:type="spellEnd"/>
      <w:r w:rsidRPr="005724FD">
        <w:rPr>
          <w:rFonts w:asciiTheme="minorHAnsi" w:eastAsia="Calibri" w:hAnsiTheme="minorHAnsi" w:cstheme="minorBidi"/>
          <w:color w:val="auto"/>
          <w:sz w:val="20"/>
          <w:lang w:val="es-ES"/>
        </w:rPr>
        <w:t>)</w:t>
      </w:r>
      <w:r w:rsidRPr="005724FD">
        <w:rPr>
          <w:rStyle w:val="Refdenotaalpie"/>
          <w:rFonts w:asciiTheme="minorHAnsi" w:eastAsia="Calibri" w:hAnsiTheme="minorHAnsi" w:cstheme="minorBidi"/>
          <w:color w:val="auto"/>
          <w:sz w:val="20"/>
          <w:lang w:val="es-ES"/>
        </w:rPr>
        <w:footnoteReference w:id="14"/>
      </w:r>
      <w:r w:rsidRPr="005724FD">
        <w:rPr>
          <w:rFonts w:asciiTheme="minorHAnsi" w:eastAsia="Calibri" w:hAnsiTheme="minorHAnsi" w:cstheme="minorBidi"/>
          <w:color w:val="auto"/>
          <w:sz w:val="20"/>
          <w:lang w:val="es-ES"/>
        </w:rPr>
        <w:t xml:space="preserve"> de la entidad pueden no ser adecuadas para hacer esta transición. Este escenario de negocio requeriría una estrategia de TI claramente documentada que establezca un plan que tenga en cuenta la arquitectura tecnológica, la planificación de la capacidad futura, las inversiones, el modelo de entrega de los servicios, así como la necesidad de recursos</w:t>
      </w:r>
      <w:r w:rsidR="00984DA6">
        <w:rPr>
          <w:rFonts w:asciiTheme="minorHAnsi" w:eastAsia="Calibri" w:hAnsiTheme="minorHAnsi" w:cstheme="minorBidi"/>
          <w:color w:val="auto"/>
          <w:sz w:val="20"/>
          <w:lang w:val="es-ES"/>
        </w:rPr>
        <w:t xml:space="preserve"> </w:t>
      </w:r>
      <w:r w:rsidR="00C73E45" w:rsidRPr="00C73E45">
        <w:rPr>
          <w:rFonts w:asciiTheme="minorHAnsi" w:eastAsia="Calibri" w:hAnsiTheme="minorHAnsi" w:cstheme="minorBidi"/>
          <w:color w:val="auto"/>
          <w:sz w:val="20"/>
          <w:lang w:val="es-ES"/>
        </w:rPr>
        <w:t>(en el caso de organizaciones complejas con entidades horizontales este aspecto cobra singular importancia)</w:t>
      </w:r>
      <w:r w:rsidRPr="005724FD">
        <w:rPr>
          <w:rFonts w:asciiTheme="minorHAnsi" w:eastAsia="Calibri" w:hAnsiTheme="minorHAnsi" w:cstheme="minorBidi"/>
          <w:color w:val="auto"/>
          <w:sz w:val="20"/>
          <w:lang w:val="es-ES"/>
        </w:rPr>
        <w:t xml:space="preserve">. </w:t>
      </w:r>
    </w:p>
    <w:p w14:paraId="236B54CF" w14:textId="0ABAB563" w:rsidR="009F5603" w:rsidRPr="005724FD" w:rsidRDefault="009F5603" w:rsidP="009F5603">
      <w:pPr>
        <w:spacing w:before="120" w:after="120" w:line="240" w:lineRule="auto"/>
        <w:jc w:val="both"/>
        <w:rPr>
          <w:rFonts w:asciiTheme="minorHAnsi" w:eastAsia="Calibri" w:hAnsiTheme="minorHAnsi" w:cstheme="minorHAnsi"/>
          <w:b/>
          <w:bCs/>
          <w:color w:val="auto"/>
          <w:sz w:val="20"/>
        </w:rPr>
      </w:pPr>
      <w:r w:rsidRPr="005724FD">
        <w:rPr>
          <w:rFonts w:asciiTheme="minorHAnsi" w:eastAsia="Calibri" w:hAnsiTheme="minorHAnsi" w:cstheme="minorHAnsi"/>
          <w:b/>
          <w:bCs/>
          <w:color w:val="auto"/>
          <w:sz w:val="20"/>
        </w:rPr>
        <w:t xml:space="preserve">El auditor debe examinar si existe un </w:t>
      </w:r>
      <w:r w:rsidR="00A21C56" w:rsidRPr="005724FD">
        <w:rPr>
          <w:rFonts w:ascii="Calibri" w:hAnsi="Calibri" w:cs="Calibri"/>
          <w:b/>
          <w:bCs/>
          <w:color w:val="auto"/>
          <w:sz w:val="20"/>
        </w:rPr>
        <w:t xml:space="preserve">Plan Estratégico TI (PETI), </w:t>
      </w:r>
      <w:r w:rsidRPr="005724FD">
        <w:rPr>
          <w:rFonts w:asciiTheme="minorHAnsi" w:eastAsia="Calibri" w:hAnsiTheme="minorHAnsi" w:cstheme="minorHAnsi"/>
          <w:b/>
          <w:bCs/>
          <w:color w:val="auto"/>
          <w:sz w:val="20"/>
        </w:rPr>
        <w:t>documento de estrategia TI o sus componentes equivalentes</w:t>
      </w:r>
      <w:r w:rsidR="00BA1A52" w:rsidRPr="005724FD">
        <w:rPr>
          <w:rStyle w:val="Refdenotaalpie"/>
          <w:rFonts w:asciiTheme="minorHAnsi" w:eastAsia="Calibri" w:hAnsiTheme="minorHAnsi" w:cstheme="minorHAnsi"/>
          <w:b/>
          <w:bCs/>
          <w:color w:val="auto"/>
          <w:sz w:val="20"/>
        </w:rPr>
        <w:footnoteReference w:id="15"/>
      </w:r>
      <w:r w:rsidR="00544DF6" w:rsidRPr="005724FD">
        <w:rPr>
          <w:rFonts w:asciiTheme="minorHAnsi" w:eastAsia="Calibri" w:hAnsiTheme="minorHAnsi" w:cstheme="minorHAnsi"/>
          <w:b/>
          <w:bCs/>
          <w:color w:val="auto"/>
          <w:sz w:val="20"/>
        </w:rPr>
        <w:t>,</w:t>
      </w:r>
      <w:r w:rsidRPr="005724FD">
        <w:rPr>
          <w:rFonts w:asciiTheme="minorHAnsi" w:eastAsia="Calibri" w:hAnsiTheme="minorHAnsi" w:cstheme="minorHAnsi"/>
          <w:b/>
          <w:bCs/>
          <w:color w:val="auto"/>
          <w:sz w:val="20"/>
        </w:rPr>
        <w:t xml:space="preserve"> si satisface adecuadamente la necesidad de alinear las decisiones de TI</w:t>
      </w:r>
      <w:r w:rsidR="00936519" w:rsidRPr="005724FD">
        <w:rPr>
          <w:rFonts w:asciiTheme="minorHAnsi" w:eastAsia="Calibri" w:hAnsiTheme="minorHAnsi" w:cstheme="minorHAnsi"/>
          <w:b/>
          <w:bCs/>
          <w:color w:val="auto"/>
          <w:sz w:val="20"/>
        </w:rPr>
        <w:t xml:space="preserve"> con los objetivos de servicio de la entidad pública</w:t>
      </w:r>
      <w:r w:rsidRPr="005724FD">
        <w:rPr>
          <w:rFonts w:asciiTheme="minorHAnsi" w:eastAsia="Calibri" w:hAnsiTheme="minorHAnsi" w:cstheme="minorHAnsi"/>
          <w:b/>
          <w:bCs/>
          <w:color w:val="auto"/>
          <w:sz w:val="20"/>
        </w:rPr>
        <w:t xml:space="preserve">, </w:t>
      </w:r>
      <w:r w:rsidR="002929F2" w:rsidRPr="005724FD">
        <w:rPr>
          <w:rFonts w:asciiTheme="minorHAnsi" w:eastAsia="Calibri" w:hAnsiTheme="minorHAnsi" w:cstheme="minorHAnsi"/>
          <w:b/>
          <w:bCs/>
          <w:color w:val="auto"/>
          <w:sz w:val="20"/>
        </w:rPr>
        <w:t>si dispone de indicadores para su seguimiento</w:t>
      </w:r>
      <w:r w:rsidRPr="005724FD">
        <w:rPr>
          <w:rFonts w:asciiTheme="minorHAnsi" w:eastAsia="Calibri" w:hAnsiTheme="minorHAnsi" w:cstheme="minorHAnsi"/>
          <w:b/>
          <w:bCs/>
          <w:color w:val="auto"/>
          <w:sz w:val="20"/>
        </w:rPr>
        <w:t xml:space="preserve"> y</w:t>
      </w:r>
      <w:r w:rsidR="00543731" w:rsidRPr="005724FD">
        <w:rPr>
          <w:rFonts w:asciiTheme="minorHAnsi" w:eastAsia="Calibri" w:hAnsiTheme="minorHAnsi" w:cstheme="minorHAnsi"/>
          <w:b/>
          <w:bCs/>
          <w:color w:val="auto"/>
          <w:sz w:val="20"/>
        </w:rPr>
        <w:t xml:space="preserve"> si </w:t>
      </w:r>
      <w:r w:rsidR="001C3A26" w:rsidRPr="005724FD">
        <w:rPr>
          <w:rFonts w:asciiTheme="minorHAnsi" w:eastAsia="Calibri" w:hAnsiTheme="minorHAnsi" w:cstheme="minorHAnsi"/>
          <w:b/>
          <w:bCs/>
          <w:color w:val="auto"/>
          <w:sz w:val="20"/>
        </w:rPr>
        <w:t>este se realiza</w:t>
      </w:r>
      <w:r w:rsidRPr="005724FD">
        <w:rPr>
          <w:rFonts w:asciiTheme="minorHAnsi" w:eastAsia="Calibri" w:hAnsiTheme="minorHAnsi" w:cstheme="minorHAnsi"/>
          <w:b/>
          <w:bCs/>
          <w:color w:val="auto"/>
          <w:sz w:val="20"/>
        </w:rPr>
        <w:t>.</w:t>
      </w:r>
    </w:p>
    <w:p w14:paraId="4964D9CF" w14:textId="2B742994" w:rsidR="00FB4356" w:rsidRDefault="00BC140E" w:rsidP="47610DCC">
      <w:pPr>
        <w:spacing w:after="120" w:line="240" w:lineRule="auto"/>
        <w:jc w:val="both"/>
        <w:rPr>
          <w:rFonts w:ascii="Calibri" w:hAnsi="Calibri" w:cs="Calibri"/>
          <w:color w:val="auto"/>
          <w:sz w:val="20"/>
          <w:lang w:val="es-ES"/>
        </w:rPr>
      </w:pPr>
      <w:r w:rsidRPr="00BC140E">
        <w:rPr>
          <w:rFonts w:ascii="Calibri" w:hAnsi="Calibri" w:cs="Calibri"/>
          <w:color w:val="auto"/>
          <w:sz w:val="20"/>
          <w:lang w:val="es-ES"/>
        </w:rPr>
        <w:t>Además, verificará la intervención de las entidades “clientes” en la adopción de las decisiones de mayor trascendencia en su esfera de negocio.</w:t>
      </w:r>
    </w:p>
    <w:p w14:paraId="5188F9E7" w14:textId="5EA3B508" w:rsidR="00A21C56" w:rsidRPr="005724FD" w:rsidRDefault="00A21C56" w:rsidP="47610DCC">
      <w:pPr>
        <w:spacing w:after="120" w:line="240" w:lineRule="auto"/>
        <w:jc w:val="both"/>
        <w:rPr>
          <w:rFonts w:ascii="Calibri" w:hAnsi="Calibri" w:cs="Calibri"/>
          <w:color w:val="auto"/>
          <w:sz w:val="20"/>
          <w:lang w:val="es-ES"/>
        </w:rPr>
      </w:pPr>
      <w:r w:rsidRPr="005724FD">
        <w:rPr>
          <w:rFonts w:ascii="Calibri" w:hAnsi="Calibri" w:cs="Calibri"/>
          <w:color w:val="auto"/>
          <w:sz w:val="20"/>
          <w:lang w:val="es-ES"/>
        </w:rPr>
        <w:t xml:space="preserve">Para garantizar el éxito de un PETI es imprescindible realizar acciones de </w:t>
      </w:r>
      <w:r w:rsidRPr="005724FD">
        <w:rPr>
          <w:rFonts w:ascii="Calibri" w:hAnsi="Calibri" w:cs="Calibri"/>
          <w:b/>
          <w:bCs/>
          <w:color w:val="auto"/>
          <w:sz w:val="20"/>
          <w:lang w:val="es-ES"/>
        </w:rPr>
        <w:t>control y seguimiento continuo</w:t>
      </w:r>
      <w:r w:rsidRPr="005724FD">
        <w:rPr>
          <w:rFonts w:ascii="Calibri" w:hAnsi="Calibri" w:cs="Calibri"/>
          <w:color w:val="auto"/>
          <w:sz w:val="20"/>
          <w:lang w:val="es-ES"/>
        </w:rPr>
        <w:t>, de manera que se pueda realizar una evaluación de los logros alcanzados, detectar los riesgos para su cumplimiento y ejercer acciones para mitigarlos.</w:t>
      </w:r>
      <w:r w:rsidR="00EE772A" w:rsidRPr="005724FD">
        <w:rPr>
          <w:rStyle w:val="Refdenotaalpie"/>
          <w:rFonts w:ascii="Calibri" w:hAnsi="Calibri" w:cs="Calibri"/>
          <w:color w:val="auto"/>
          <w:sz w:val="20"/>
          <w:lang w:val="es-ES"/>
        </w:rPr>
        <w:footnoteReference w:id="16"/>
      </w:r>
    </w:p>
    <w:p w14:paraId="0EE7FC92" w14:textId="51FE82F1" w:rsidR="00A21C56" w:rsidRPr="005724FD" w:rsidRDefault="00A21C56" w:rsidP="007F61D6">
      <w:pPr>
        <w:spacing w:after="120" w:line="240" w:lineRule="auto"/>
        <w:jc w:val="both"/>
        <w:rPr>
          <w:rFonts w:ascii="Calibri" w:hAnsi="Calibri" w:cs="Calibri"/>
          <w:color w:val="auto"/>
          <w:sz w:val="20"/>
        </w:rPr>
      </w:pPr>
      <w:r w:rsidRPr="005724FD">
        <w:rPr>
          <w:rFonts w:ascii="Calibri" w:hAnsi="Calibri" w:cs="Calibri"/>
          <w:color w:val="auto"/>
          <w:sz w:val="20"/>
        </w:rPr>
        <w:lastRenderedPageBreak/>
        <w:t xml:space="preserve">El órgano competente para el control de la ejecución del PETI será </w:t>
      </w:r>
      <w:r w:rsidRPr="005724FD">
        <w:rPr>
          <w:rFonts w:ascii="Calibri" w:hAnsi="Calibri" w:cs="Calibri"/>
          <w:i/>
          <w:iCs/>
          <w:color w:val="auto"/>
          <w:sz w:val="20"/>
        </w:rPr>
        <w:t xml:space="preserve">el comité de </w:t>
      </w:r>
      <w:r w:rsidR="00E7642E">
        <w:rPr>
          <w:rFonts w:ascii="Calibri" w:hAnsi="Calibri" w:cs="Calibri"/>
          <w:i/>
          <w:iCs/>
          <w:color w:val="auto"/>
          <w:sz w:val="20"/>
        </w:rPr>
        <w:t>gobernanza de las TI</w:t>
      </w:r>
      <w:r w:rsidRPr="005724FD">
        <w:rPr>
          <w:rFonts w:ascii="Calibri" w:hAnsi="Calibri" w:cs="Calibri"/>
          <w:color w:val="auto"/>
          <w:sz w:val="20"/>
        </w:rPr>
        <w:t xml:space="preserve">, en cuyo seno podrá formarse un </w:t>
      </w:r>
      <w:r w:rsidRPr="005724FD">
        <w:rPr>
          <w:rFonts w:ascii="Calibri" w:hAnsi="Calibri" w:cs="Calibri"/>
          <w:i/>
          <w:iCs/>
          <w:color w:val="auto"/>
          <w:sz w:val="20"/>
        </w:rPr>
        <w:t>comité de seguimiento</w:t>
      </w:r>
      <w:r w:rsidRPr="005724FD">
        <w:rPr>
          <w:rFonts w:ascii="Calibri" w:hAnsi="Calibri" w:cs="Calibri"/>
          <w:color w:val="auto"/>
          <w:sz w:val="20"/>
        </w:rPr>
        <w:t>, que se reunirá periódicamente y siempre que las necesidades de evaluación y seguimiento del plan lo requieran. Se deben elaborar informes para la evaluación y el seguimiento del plan, que incluirán el estado de ejecución de las acciones, con especial atención a determinados aspectos como:</w:t>
      </w:r>
    </w:p>
    <w:p w14:paraId="74D124DC" w14:textId="77777777" w:rsidR="00A21C56" w:rsidRPr="005724FD" w:rsidRDefault="00A21C56" w:rsidP="007A0CE3">
      <w:pPr>
        <w:pStyle w:val="Prrafodelista"/>
        <w:numPr>
          <w:ilvl w:val="0"/>
          <w:numId w:val="16"/>
        </w:numPr>
        <w:spacing w:after="120" w:line="240" w:lineRule="auto"/>
        <w:contextualSpacing w:val="0"/>
        <w:rPr>
          <w:rFonts w:ascii="Calibri" w:hAnsi="Calibri" w:cs="Calibri"/>
          <w:color w:val="auto"/>
          <w:sz w:val="20"/>
        </w:rPr>
      </w:pPr>
      <w:r w:rsidRPr="005724FD">
        <w:rPr>
          <w:rFonts w:ascii="Calibri" w:hAnsi="Calibri" w:cs="Calibri"/>
          <w:color w:val="auto"/>
          <w:sz w:val="20"/>
        </w:rPr>
        <w:t>El estado general de las acciones previstas en el PETI.</w:t>
      </w:r>
    </w:p>
    <w:p w14:paraId="167FF220" w14:textId="77777777" w:rsidR="00A21C56" w:rsidRPr="005724FD" w:rsidRDefault="00A21C56" w:rsidP="007A0CE3">
      <w:pPr>
        <w:pStyle w:val="Prrafodelista"/>
        <w:numPr>
          <w:ilvl w:val="0"/>
          <w:numId w:val="16"/>
        </w:numPr>
        <w:spacing w:after="120" w:line="240" w:lineRule="auto"/>
        <w:contextualSpacing w:val="0"/>
        <w:rPr>
          <w:rFonts w:ascii="Calibri" w:hAnsi="Calibri" w:cs="Calibri"/>
          <w:color w:val="auto"/>
          <w:sz w:val="20"/>
        </w:rPr>
      </w:pPr>
      <w:r w:rsidRPr="005724FD">
        <w:rPr>
          <w:rFonts w:ascii="Calibri" w:hAnsi="Calibri" w:cs="Calibri"/>
          <w:color w:val="auto"/>
          <w:sz w:val="20"/>
        </w:rPr>
        <w:t>Su evolución en el tiempo y las medidas correctoras que fueran necesarias para su mejora.</w:t>
      </w:r>
    </w:p>
    <w:p w14:paraId="4578862C" w14:textId="77777777" w:rsidR="00A21C56" w:rsidRPr="005724FD" w:rsidRDefault="00A21C56" w:rsidP="007A0CE3">
      <w:pPr>
        <w:pStyle w:val="Prrafodelista"/>
        <w:numPr>
          <w:ilvl w:val="0"/>
          <w:numId w:val="16"/>
        </w:numPr>
        <w:spacing w:after="120" w:line="240" w:lineRule="auto"/>
        <w:contextualSpacing w:val="0"/>
        <w:rPr>
          <w:rFonts w:ascii="Calibri" w:hAnsi="Calibri" w:cs="Calibri"/>
          <w:color w:val="auto"/>
          <w:sz w:val="20"/>
        </w:rPr>
      </w:pPr>
      <w:r w:rsidRPr="005724FD">
        <w:rPr>
          <w:rFonts w:ascii="Calibri" w:hAnsi="Calibri" w:cs="Calibri"/>
          <w:color w:val="auto"/>
          <w:sz w:val="20"/>
        </w:rPr>
        <w:t>Los riesgos detectados en la ejecución y las medidas mitigadoras.</w:t>
      </w:r>
    </w:p>
    <w:p w14:paraId="3BC029F0" w14:textId="77777777" w:rsidR="00A21C56" w:rsidRPr="005724FD" w:rsidRDefault="00A21C56" w:rsidP="007A0CE3">
      <w:pPr>
        <w:pStyle w:val="Prrafodelista"/>
        <w:numPr>
          <w:ilvl w:val="0"/>
          <w:numId w:val="16"/>
        </w:numPr>
        <w:spacing w:after="120" w:line="240" w:lineRule="auto"/>
        <w:contextualSpacing w:val="0"/>
        <w:rPr>
          <w:rFonts w:ascii="Calibri" w:hAnsi="Calibri" w:cs="Calibri"/>
          <w:color w:val="auto"/>
          <w:sz w:val="20"/>
        </w:rPr>
      </w:pPr>
      <w:r w:rsidRPr="005724FD">
        <w:rPr>
          <w:rFonts w:ascii="Calibri" w:hAnsi="Calibri" w:cs="Calibri"/>
          <w:color w:val="auto"/>
          <w:sz w:val="20"/>
        </w:rPr>
        <w:t>Las adaptaciones necesarias, cuando se produzcan cambios sustanciales que modifiquen los objetivos estratégicos del plan o identifiquen nuevas necesidades y prioridades.</w:t>
      </w:r>
    </w:p>
    <w:p w14:paraId="5615C1DD" w14:textId="77777777" w:rsidR="00A21C56" w:rsidRPr="005724FD" w:rsidRDefault="00A21C56" w:rsidP="007A0CE3">
      <w:pPr>
        <w:pStyle w:val="Prrafodelista"/>
        <w:numPr>
          <w:ilvl w:val="0"/>
          <w:numId w:val="16"/>
        </w:numPr>
        <w:spacing w:after="120" w:line="240" w:lineRule="auto"/>
        <w:contextualSpacing w:val="0"/>
        <w:rPr>
          <w:rFonts w:ascii="Calibri" w:hAnsi="Calibri" w:cs="Calibri"/>
          <w:color w:val="auto"/>
          <w:sz w:val="20"/>
        </w:rPr>
      </w:pPr>
      <w:r w:rsidRPr="005724FD">
        <w:rPr>
          <w:rFonts w:ascii="Calibri" w:hAnsi="Calibri" w:cs="Calibri"/>
          <w:color w:val="auto"/>
          <w:sz w:val="20"/>
        </w:rPr>
        <w:t>La evaluación de aquellas nuevas propuestas que hubieran sido remitidas por los distintos departamentos de la entidad, individual o colectivamente.</w:t>
      </w:r>
    </w:p>
    <w:p w14:paraId="1BBB27C9" w14:textId="77777777" w:rsidR="00A21C56" w:rsidRPr="005724FD" w:rsidRDefault="00A21C56" w:rsidP="007A0CE3">
      <w:pPr>
        <w:pStyle w:val="Prrafodelista"/>
        <w:numPr>
          <w:ilvl w:val="0"/>
          <w:numId w:val="16"/>
        </w:numPr>
        <w:spacing w:after="120" w:line="240" w:lineRule="auto"/>
        <w:contextualSpacing w:val="0"/>
        <w:rPr>
          <w:rFonts w:ascii="Calibri" w:hAnsi="Calibri" w:cs="Calibri"/>
          <w:color w:val="auto"/>
          <w:sz w:val="20"/>
        </w:rPr>
      </w:pPr>
      <w:r w:rsidRPr="005724FD">
        <w:rPr>
          <w:rFonts w:ascii="Calibri" w:hAnsi="Calibri" w:cs="Calibri"/>
          <w:color w:val="auto"/>
          <w:sz w:val="20"/>
        </w:rPr>
        <w:t>La propuesta de nuevas acciones.</w:t>
      </w:r>
    </w:p>
    <w:p w14:paraId="75F1FE17" w14:textId="0737E5AA" w:rsidR="00A21C56" w:rsidRPr="005724FD" w:rsidRDefault="00A21C56" w:rsidP="007F61D6">
      <w:pPr>
        <w:spacing w:after="120" w:line="240" w:lineRule="auto"/>
        <w:jc w:val="both"/>
        <w:rPr>
          <w:rFonts w:ascii="Calibri" w:hAnsi="Calibri" w:cs="Calibri"/>
          <w:color w:val="auto"/>
          <w:sz w:val="20"/>
        </w:rPr>
      </w:pPr>
      <w:r w:rsidRPr="005724FD">
        <w:rPr>
          <w:rFonts w:ascii="Calibri" w:hAnsi="Calibri" w:cs="Calibri"/>
          <w:color w:val="auto"/>
          <w:sz w:val="20"/>
        </w:rPr>
        <w:t xml:space="preserve">Los informes periódicos del comité de seguimiento serán elevados para su discusión y validación formal al comité de </w:t>
      </w:r>
      <w:r w:rsidR="00E7642E">
        <w:rPr>
          <w:rFonts w:ascii="Calibri" w:hAnsi="Calibri" w:cs="Calibri"/>
          <w:color w:val="auto"/>
          <w:sz w:val="20"/>
        </w:rPr>
        <w:t>gobernanza de las TI</w:t>
      </w:r>
      <w:r w:rsidRPr="005724FD">
        <w:rPr>
          <w:rFonts w:ascii="Calibri" w:hAnsi="Calibri" w:cs="Calibri"/>
          <w:color w:val="auto"/>
          <w:sz w:val="20"/>
        </w:rPr>
        <w:t xml:space="preserve">. </w:t>
      </w:r>
    </w:p>
    <w:p w14:paraId="11601A8B" w14:textId="1D179E3E" w:rsidR="00F34520" w:rsidRPr="005724FD" w:rsidRDefault="00F34520" w:rsidP="00400A1B">
      <w:pPr>
        <w:spacing w:after="120" w:line="240" w:lineRule="auto"/>
        <w:jc w:val="both"/>
        <w:rPr>
          <w:rFonts w:ascii="Calibri" w:hAnsi="Calibri" w:cs="Calibri"/>
          <w:color w:val="auto"/>
          <w:sz w:val="20"/>
        </w:rPr>
      </w:pPr>
      <w:r w:rsidRPr="005724FD">
        <w:rPr>
          <w:rFonts w:ascii="Calibri" w:hAnsi="Calibri" w:cs="Calibri"/>
          <w:color w:val="auto"/>
          <w:sz w:val="20"/>
        </w:rPr>
        <w:t xml:space="preserve">Además del análisis del PETI y su seguimiento, el auditor deberá revisar la existencia de un </w:t>
      </w:r>
      <w:r w:rsidRPr="005724FD">
        <w:rPr>
          <w:rFonts w:ascii="Calibri" w:hAnsi="Calibri" w:cs="Calibri"/>
          <w:b/>
          <w:bCs/>
          <w:color w:val="auto"/>
          <w:sz w:val="20"/>
        </w:rPr>
        <w:t>Plan anual de proyectos TI.</w:t>
      </w:r>
      <w:r w:rsidRPr="005724FD">
        <w:rPr>
          <w:rFonts w:ascii="Calibri" w:hAnsi="Calibri" w:cs="Calibri"/>
          <w:color w:val="auto"/>
          <w:sz w:val="20"/>
        </w:rPr>
        <w:t xml:space="preserve"> </w:t>
      </w:r>
      <w:r w:rsidR="00AD2107" w:rsidRPr="005724FD">
        <w:rPr>
          <w:rFonts w:ascii="Calibri" w:hAnsi="Calibri" w:cs="Calibri"/>
          <w:color w:val="auto"/>
          <w:sz w:val="20"/>
        </w:rPr>
        <w:t xml:space="preserve">El objetivo principal </w:t>
      </w:r>
      <w:r w:rsidR="00B51EB8" w:rsidRPr="005724FD">
        <w:rPr>
          <w:rFonts w:ascii="Calibri" w:hAnsi="Calibri" w:cs="Calibri"/>
          <w:color w:val="auto"/>
          <w:sz w:val="20"/>
        </w:rPr>
        <w:t>de este plan</w:t>
      </w:r>
      <w:r w:rsidR="00AD2107" w:rsidRPr="005724FD">
        <w:rPr>
          <w:rFonts w:ascii="Calibri" w:hAnsi="Calibri" w:cs="Calibri"/>
          <w:color w:val="auto"/>
          <w:sz w:val="20"/>
        </w:rPr>
        <w:t xml:space="preserve"> es la definición de una hoja de ruta concreta, con un horizonte temporal de un año, de los proyectos</w:t>
      </w:r>
      <w:r w:rsidR="00B51EB8" w:rsidRPr="005724FD">
        <w:rPr>
          <w:rFonts w:ascii="Calibri" w:hAnsi="Calibri" w:cs="Calibri"/>
          <w:color w:val="auto"/>
          <w:sz w:val="20"/>
        </w:rPr>
        <w:t xml:space="preserve"> TI</w:t>
      </w:r>
      <w:r w:rsidR="00AD2107" w:rsidRPr="005724FD">
        <w:rPr>
          <w:rFonts w:ascii="Calibri" w:hAnsi="Calibri" w:cs="Calibri"/>
          <w:color w:val="auto"/>
          <w:sz w:val="20"/>
        </w:rPr>
        <w:t xml:space="preserve"> a realizar, y que combinará las iniciativas derivadas del plan estratégico con otros proyectos que la entidad debe acometer por diferentes motivos (por ejemplo, requerimientos normativos).</w:t>
      </w:r>
      <w:r w:rsidR="00797B05">
        <w:rPr>
          <w:rFonts w:ascii="Calibri" w:hAnsi="Calibri" w:cs="Calibri"/>
          <w:color w:val="auto"/>
          <w:sz w:val="20"/>
        </w:rPr>
        <w:t xml:space="preserve"> </w:t>
      </w:r>
      <w:r w:rsidR="001F2963" w:rsidRPr="001F2963">
        <w:rPr>
          <w:rFonts w:ascii="Calibri" w:hAnsi="Calibri" w:cs="Calibri"/>
          <w:color w:val="auto"/>
          <w:sz w:val="20"/>
        </w:rPr>
        <w:t>En organizaciones complejas la definición de los proyectos requiere una especial implicación de las entidades perceptoras de las soluciones TI, extremo que será revisado por el auditor.</w:t>
      </w:r>
    </w:p>
    <w:p w14:paraId="0D027938" w14:textId="6E1A0402" w:rsidR="00AD2107" w:rsidRPr="005724FD" w:rsidRDefault="00AD2107" w:rsidP="00400A1B">
      <w:pPr>
        <w:spacing w:after="120" w:line="240" w:lineRule="auto"/>
        <w:jc w:val="both"/>
        <w:rPr>
          <w:rFonts w:ascii="Calibri" w:hAnsi="Calibri" w:cs="Calibri"/>
          <w:color w:val="auto"/>
          <w:sz w:val="20"/>
        </w:rPr>
      </w:pPr>
      <w:r w:rsidRPr="005724FD">
        <w:rPr>
          <w:rFonts w:ascii="Calibri" w:hAnsi="Calibri" w:cs="Calibri"/>
          <w:color w:val="auto"/>
          <w:sz w:val="20"/>
        </w:rPr>
        <w:t xml:space="preserve">La planificación anual en materia TI es un proceso muy importante en el ámbito de la </w:t>
      </w:r>
      <w:r w:rsidR="00E7642E">
        <w:rPr>
          <w:rFonts w:ascii="Calibri" w:hAnsi="Calibri" w:cs="Calibri"/>
          <w:color w:val="auto"/>
          <w:sz w:val="20"/>
        </w:rPr>
        <w:t>gobernanza de las TI</w:t>
      </w:r>
      <w:r w:rsidRPr="005724FD">
        <w:rPr>
          <w:rFonts w:ascii="Calibri" w:hAnsi="Calibri" w:cs="Calibri"/>
          <w:color w:val="auto"/>
          <w:sz w:val="20"/>
        </w:rPr>
        <w:t xml:space="preserve">, ya que permite plantear proyectos concretos que permitan alcanzar los objetivos marcados a nivel estratégico. En la planificación anual será más fácil ajustar </w:t>
      </w:r>
      <w:r w:rsidR="00B51EB8" w:rsidRPr="005724FD">
        <w:rPr>
          <w:rFonts w:ascii="Calibri" w:hAnsi="Calibri" w:cs="Calibri"/>
          <w:color w:val="auto"/>
          <w:sz w:val="20"/>
        </w:rPr>
        <w:t xml:space="preserve">y priorizar </w:t>
      </w:r>
      <w:r w:rsidRPr="005724FD">
        <w:rPr>
          <w:rFonts w:ascii="Calibri" w:hAnsi="Calibri" w:cs="Calibri"/>
          <w:color w:val="auto"/>
          <w:sz w:val="20"/>
        </w:rPr>
        <w:t xml:space="preserve">los proyectos a realizar </w:t>
      </w:r>
      <w:r w:rsidR="00B51EB8" w:rsidRPr="005724FD">
        <w:rPr>
          <w:rFonts w:ascii="Calibri" w:hAnsi="Calibri" w:cs="Calibri"/>
          <w:color w:val="auto"/>
          <w:sz w:val="20"/>
        </w:rPr>
        <w:t>en función de la disponibilidad de los recursos.</w:t>
      </w:r>
    </w:p>
    <w:p w14:paraId="45268E06" w14:textId="77777777" w:rsidR="00B51EB8" w:rsidRPr="005724FD" w:rsidRDefault="00B51EB8" w:rsidP="00400A1B">
      <w:pPr>
        <w:spacing w:after="120" w:line="240" w:lineRule="auto"/>
        <w:jc w:val="both"/>
        <w:rPr>
          <w:rFonts w:ascii="Calibri" w:hAnsi="Calibri" w:cs="Calibri"/>
          <w:color w:val="auto"/>
          <w:sz w:val="20"/>
        </w:rPr>
      </w:pPr>
      <w:r w:rsidRPr="005724FD">
        <w:rPr>
          <w:rFonts w:ascii="Calibri" w:hAnsi="Calibri" w:cs="Calibri"/>
          <w:color w:val="auto"/>
          <w:sz w:val="20"/>
        </w:rPr>
        <w:t xml:space="preserve">El plan anual de TI debe ser también objetivo de seguimiento, con el objetivo de identificar desviaciones frente a lo previsto, gestionar los riesgos identificados, redefinir las prioridades si es necesario, etc. </w:t>
      </w:r>
    </w:p>
    <w:p w14:paraId="1D370089" w14:textId="77777777" w:rsidR="00AE0CA9" w:rsidRDefault="00B51EB8" w:rsidP="00400A1B">
      <w:pPr>
        <w:spacing w:after="120" w:line="240" w:lineRule="auto"/>
        <w:jc w:val="both"/>
        <w:rPr>
          <w:rFonts w:ascii="Calibri" w:hAnsi="Calibri" w:cs="Calibri"/>
          <w:color w:val="auto"/>
          <w:sz w:val="20"/>
        </w:rPr>
      </w:pPr>
      <w:r w:rsidRPr="005724FD">
        <w:rPr>
          <w:rFonts w:ascii="Calibri" w:hAnsi="Calibri" w:cs="Calibri"/>
          <w:color w:val="auto"/>
          <w:sz w:val="20"/>
        </w:rPr>
        <w:t>En materia de responsabilidades, suele ser habitual que la definición y seguimiento del plan anual de TI sea realizada por el responsable del departamento de TI y que las principales conclusiones derivadas de su seguimiento sean elevadas al comité de gobernanza</w:t>
      </w:r>
      <w:r w:rsidR="00AE0CA9">
        <w:rPr>
          <w:rFonts w:ascii="Calibri" w:hAnsi="Calibri" w:cs="Calibri"/>
          <w:color w:val="auto"/>
          <w:sz w:val="20"/>
        </w:rPr>
        <w:t>.</w:t>
      </w:r>
      <w:r w:rsidRPr="005724FD">
        <w:rPr>
          <w:rFonts w:ascii="Calibri" w:hAnsi="Calibri" w:cs="Calibri"/>
          <w:color w:val="auto"/>
          <w:sz w:val="20"/>
        </w:rPr>
        <w:t xml:space="preserve"> </w:t>
      </w:r>
    </w:p>
    <w:p w14:paraId="3E9A0BC6" w14:textId="3DBD2B68" w:rsidR="00B51EB8" w:rsidRPr="005724FD" w:rsidRDefault="00AE0CA9" w:rsidP="00400A1B">
      <w:pPr>
        <w:spacing w:after="120" w:line="240" w:lineRule="auto"/>
        <w:jc w:val="both"/>
        <w:rPr>
          <w:rFonts w:ascii="Calibri" w:hAnsi="Calibri" w:cs="Calibri"/>
          <w:color w:val="auto"/>
          <w:sz w:val="20"/>
        </w:rPr>
      </w:pPr>
      <w:r w:rsidRPr="00AE0CA9">
        <w:rPr>
          <w:rFonts w:ascii="Calibri" w:hAnsi="Calibri" w:cs="Calibri"/>
          <w:color w:val="auto"/>
          <w:sz w:val="20"/>
        </w:rPr>
        <w:t>De nuevo para el caso de organizaciones complejas con una entidad proveedora, resulta indispensable analizar los grados de responsabilidad entre la entidad provisora de servicios TI y las entidades perceptoras de servicios.</w:t>
      </w:r>
    </w:p>
    <w:p w14:paraId="61F4B1D0" w14:textId="6A7CB2CD" w:rsidR="00641B9A" w:rsidRPr="005724FD" w:rsidRDefault="003729AC" w:rsidP="00C74F55">
      <w:pPr>
        <w:keepNext/>
        <w:spacing w:before="120" w:after="120" w:line="240" w:lineRule="auto"/>
        <w:jc w:val="both"/>
        <w:rPr>
          <w:rFonts w:asciiTheme="minorHAnsi" w:eastAsia="Calibri" w:hAnsiTheme="minorHAnsi" w:cstheme="minorHAnsi"/>
          <w:b/>
          <w:bCs/>
          <w:i/>
          <w:iCs/>
          <w:color w:val="auto"/>
          <w:sz w:val="20"/>
        </w:rPr>
      </w:pPr>
      <w:r w:rsidRPr="005724FD">
        <w:rPr>
          <w:rFonts w:asciiTheme="minorHAnsi" w:eastAsia="Calibri" w:hAnsiTheme="minorHAnsi" w:cstheme="minorHAnsi"/>
          <w:b/>
          <w:bCs/>
          <w:i/>
          <w:iCs/>
          <w:color w:val="auto"/>
          <w:sz w:val="20"/>
        </w:rPr>
        <w:t>5.3</w:t>
      </w:r>
      <w:r w:rsidR="00641B9A" w:rsidRPr="005724FD">
        <w:rPr>
          <w:rFonts w:asciiTheme="minorHAnsi" w:eastAsia="Calibri" w:hAnsiTheme="minorHAnsi" w:cstheme="minorHAnsi"/>
          <w:b/>
          <w:bCs/>
          <w:i/>
          <w:iCs/>
          <w:color w:val="auto"/>
          <w:sz w:val="20"/>
        </w:rPr>
        <w:t xml:space="preserve"> Políticas, </w:t>
      </w:r>
      <w:r w:rsidR="00D106BD" w:rsidRPr="005724FD">
        <w:rPr>
          <w:rFonts w:asciiTheme="minorHAnsi" w:eastAsia="Calibri" w:hAnsiTheme="minorHAnsi" w:cstheme="minorHAnsi"/>
          <w:b/>
          <w:bCs/>
          <w:i/>
          <w:iCs/>
          <w:color w:val="auto"/>
          <w:sz w:val="20"/>
        </w:rPr>
        <w:t xml:space="preserve">normas y </w:t>
      </w:r>
      <w:r w:rsidR="00641B9A" w:rsidRPr="005724FD">
        <w:rPr>
          <w:rFonts w:asciiTheme="minorHAnsi" w:eastAsia="Calibri" w:hAnsiTheme="minorHAnsi" w:cstheme="minorHAnsi"/>
          <w:b/>
          <w:bCs/>
          <w:i/>
          <w:iCs/>
          <w:color w:val="auto"/>
          <w:sz w:val="20"/>
        </w:rPr>
        <w:t>procedimientos</w:t>
      </w:r>
      <w:bookmarkEnd w:id="3"/>
      <w:bookmarkEnd w:id="4"/>
    </w:p>
    <w:p w14:paraId="11725430" w14:textId="013A6DBD" w:rsidR="005079DB" w:rsidRPr="005724FD" w:rsidRDefault="00641B9A" w:rsidP="00C74F55">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 xml:space="preserve">El auditor necesita </w:t>
      </w:r>
      <w:r w:rsidR="000D29F4" w:rsidRPr="005724FD">
        <w:rPr>
          <w:rFonts w:asciiTheme="minorHAnsi" w:eastAsia="Calibri" w:hAnsiTheme="minorHAnsi" w:cstheme="minorHAnsi"/>
          <w:color w:val="auto"/>
          <w:sz w:val="20"/>
        </w:rPr>
        <w:t xml:space="preserve">revisar las </w:t>
      </w:r>
      <w:r w:rsidRPr="005724FD">
        <w:rPr>
          <w:rFonts w:asciiTheme="minorHAnsi" w:eastAsia="Calibri" w:hAnsiTheme="minorHAnsi" w:cstheme="minorHAnsi"/>
          <w:b/>
          <w:bCs/>
          <w:color w:val="auto"/>
          <w:sz w:val="20"/>
        </w:rPr>
        <w:t>políticas de TI</w:t>
      </w:r>
      <w:r w:rsidRPr="005724FD">
        <w:rPr>
          <w:rFonts w:asciiTheme="minorHAnsi" w:eastAsia="Calibri" w:hAnsiTheme="minorHAnsi" w:cstheme="minorHAnsi"/>
          <w:color w:val="auto"/>
          <w:sz w:val="20"/>
        </w:rPr>
        <w:t xml:space="preserve"> y </w:t>
      </w:r>
      <w:r w:rsidR="00707A25" w:rsidRPr="005724FD">
        <w:rPr>
          <w:rFonts w:asciiTheme="minorHAnsi" w:eastAsia="Calibri" w:hAnsiTheme="minorHAnsi" w:cstheme="minorHAnsi"/>
          <w:color w:val="auto"/>
          <w:sz w:val="20"/>
        </w:rPr>
        <w:t>verificar</w:t>
      </w:r>
      <w:r w:rsidRPr="005724FD">
        <w:rPr>
          <w:rFonts w:asciiTheme="minorHAnsi" w:eastAsia="Calibri" w:hAnsiTheme="minorHAnsi" w:cstheme="minorHAnsi"/>
          <w:color w:val="auto"/>
          <w:sz w:val="20"/>
        </w:rPr>
        <w:t xml:space="preserve"> si están aprobad</w:t>
      </w:r>
      <w:r w:rsidR="000D29F4" w:rsidRPr="005724FD">
        <w:rPr>
          <w:rFonts w:asciiTheme="minorHAnsi" w:eastAsia="Calibri" w:hAnsiTheme="minorHAnsi" w:cstheme="minorHAnsi"/>
          <w:color w:val="auto"/>
          <w:sz w:val="20"/>
        </w:rPr>
        <w:t>a</w:t>
      </w:r>
      <w:r w:rsidRPr="005724FD">
        <w:rPr>
          <w:rFonts w:asciiTheme="minorHAnsi" w:eastAsia="Calibri" w:hAnsiTheme="minorHAnsi" w:cstheme="minorHAnsi"/>
          <w:color w:val="auto"/>
          <w:sz w:val="20"/>
        </w:rPr>
        <w:t xml:space="preserve">s por el </w:t>
      </w:r>
      <w:r w:rsidR="003C567D" w:rsidRPr="005724FD">
        <w:rPr>
          <w:rFonts w:asciiTheme="minorHAnsi" w:eastAsia="Calibri" w:hAnsiTheme="minorHAnsi" w:cstheme="minorHAnsi"/>
          <w:color w:val="auto"/>
          <w:sz w:val="20"/>
        </w:rPr>
        <w:t>comité</w:t>
      </w:r>
      <w:r w:rsidRPr="005724FD">
        <w:rPr>
          <w:rFonts w:asciiTheme="minorHAnsi" w:eastAsia="Calibri" w:hAnsiTheme="minorHAnsi" w:cstheme="minorHAnsi"/>
          <w:color w:val="auto"/>
          <w:sz w:val="20"/>
        </w:rPr>
        <w:t xml:space="preserve"> de </w:t>
      </w:r>
      <w:r w:rsidR="00E7642E">
        <w:rPr>
          <w:rFonts w:asciiTheme="minorHAnsi" w:eastAsia="Calibri" w:hAnsiTheme="minorHAnsi" w:cstheme="minorHAnsi"/>
          <w:color w:val="auto"/>
          <w:sz w:val="20"/>
        </w:rPr>
        <w:t>gobernanza de las TI</w:t>
      </w:r>
      <w:r w:rsidR="000C280E">
        <w:rPr>
          <w:rFonts w:asciiTheme="minorHAnsi" w:eastAsia="Calibri" w:hAnsiTheme="minorHAnsi" w:cstheme="minorHAnsi"/>
          <w:color w:val="auto"/>
          <w:sz w:val="20"/>
        </w:rPr>
        <w:t>, u otro órgano competente</w:t>
      </w:r>
      <w:r w:rsidR="00ED1A44">
        <w:rPr>
          <w:rFonts w:asciiTheme="minorHAnsi" w:eastAsia="Calibri" w:hAnsiTheme="minorHAnsi" w:cstheme="minorHAnsi"/>
          <w:color w:val="auto"/>
          <w:sz w:val="20"/>
        </w:rPr>
        <w:t xml:space="preserve">, </w:t>
      </w:r>
      <w:r w:rsidR="00F90487" w:rsidRPr="005724FD">
        <w:rPr>
          <w:rFonts w:asciiTheme="minorHAnsi" w:eastAsia="Calibri" w:hAnsiTheme="minorHAnsi" w:cstheme="minorHAnsi"/>
          <w:color w:val="auto"/>
          <w:sz w:val="20"/>
        </w:rPr>
        <w:t xml:space="preserve">si cumplen </w:t>
      </w:r>
      <w:r w:rsidRPr="005724FD">
        <w:rPr>
          <w:rFonts w:asciiTheme="minorHAnsi" w:eastAsia="Calibri" w:hAnsiTheme="minorHAnsi" w:cstheme="minorHAnsi"/>
          <w:color w:val="auto"/>
          <w:sz w:val="20"/>
        </w:rPr>
        <w:t>con la</w:t>
      </w:r>
      <w:r w:rsidR="00985719" w:rsidRPr="005724FD">
        <w:rPr>
          <w:rFonts w:asciiTheme="minorHAnsi" w:eastAsia="Calibri" w:hAnsiTheme="minorHAnsi" w:cstheme="minorHAnsi"/>
          <w:color w:val="auto"/>
          <w:sz w:val="20"/>
        </w:rPr>
        <w:t xml:space="preserve"> normativa</w:t>
      </w:r>
      <w:r w:rsidRPr="005724FD">
        <w:rPr>
          <w:rFonts w:asciiTheme="minorHAnsi" w:eastAsia="Calibri" w:hAnsiTheme="minorHAnsi" w:cstheme="minorHAnsi"/>
          <w:color w:val="auto"/>
          <w:sz w:val="20"/>
        </w:rPr>
        <w:t xml:space="preserve"> sobre seguridad, </w:t>
      </w:r>
      <w:r w:rsidR="00937B08" w:rsidRPr="005724FD">
        <w:rPr>
          <w:rFonts w:asciiTheme="minorHAnsi" w:eastAsia="Calibri" w:hAnsiTheme="minorHAnsi" w:cstheme="minorHAnsi"/>
          <w:color w:val="auto"/>
          <w:sz w:val="20"/>
        </w:rPr>
        <w:t xml:space="preserve">con las normas sobre </w:t>
      </w:r>
      <w:r w:rsidRPr="005724FD">
        <w:rPr>
          <w:rFonts w:asciiTheme="minorHAnsi" w:eastAsia="Calibri" w:hAnsiTheme="minorHAnsi" w:cstheme="minorHAnsi"/>
          <w:color w:val="auto"/>
          <w:sz w:val="20"/>
        </w:rPr>
        <w:t xml:space="preserve">protección de datos, </w:t>
      </w:r>
      <w:r w:rsidR="00E32B20" w:rsidRPr="005724FD">
        <w:rPr>
          <w:rFonts w:asciiTheme="minorHAnsi" w:eastAsia="Calibri" w:hAnsiTheme="minorHAnsi" w:cstheme="minorHAnsi"/>
          <w:color w:val="auto"/>
          <w:sz w:val="20"/>
        </w:rPr>
        <w:t xml:space="preserve">si </w:t>
      </w:r>
      <w:r w:rsidR="00EC471F" w:rsidRPr="005724FD">
        <w:rPr>
          <w:rFonts w:asciiTheme="minorHAnsi" w:eastAsia="Calibri" w:hAnsiTheme="minorHAnsi" w:cstheme="minorHAnsi"/>
          <w:color w:val="auto"/>
          <w:sz w:val="20"/>
        </w:rPr>
        <w:t xml:space="preserve">consideran los </w:t>
      </w:r>
      <w:r w:rsidRPr="005724FD">
        <w:rPr>
          <w:rFonts w:asciiTheme="minorHAnsi" w:eastAsia="Calibri" w:hAnsiTheme="minorHAnsi" w:cstheme="minorHAnsi"/>
          <w:color w:val="auto"/>
          <w:sz w:val="20"/>
        </w:rPr>
        <w:t xml:space="preserve">servicios en la nube y </w:t>
      </w:r>
      <w:r w:rsidR="00EC471F" w:rsidRPr="005724FD">
        <w:rPr>
          <w:rFonts w:asciiTheme="minorHAnsi" w:eastAsia="Calibri" w:hAnsiTheme="minorHAnsi" w:cstheme="minorHAnsi"/>
          <w:color w:val="auto"/>
          <w:sz w:val="20"/>
        </w:rPr>
        <w:t xml:space="preserve">facilitan </w:t>
      </w:r>
      <w:r w:rsidRPr="005724FD">
        <w:rPr>
          <w:rFonts w:asciiTheme="minorHAnsi" w:eastAsia="Calibri" w:hAnsiTheme="minorHAnsi" w:cstheme="minorHAnsi"/>
          <w:color w:val="auto"/>
          <w:sz w:val="20"/>
        </w:rPr>
        <w:t xml:space="preserve">el logro de los objetivos </w:t>
      </w:r>
      <w:r w:rsidR="00985719" w:rsidRPr="005724FD">
        <w:rPr>
          <w:rFonts w:asciiTheme="minorHAnsi" w:eastAsia="Calibri" w:hAnsiTheme="minorHAnsi" w:cstheme="minorHAnsi"/>
          <w:color w:val="auto"/>
          <w:sz w:val="20"/>
        </w:rPr>
        <w:t>de servicio</w:t>
      </w:r>
      <w:r w:rsidRPr="005724FD">
        <w:rPr>
          <w:rFonts w:asciiTheme="minorHAnsi" w:eastAsia="Calibri" w:hAnsiTheme="minorHAnsi" w:cstheme="minorHAnsi"/>
          <w:color w:val="auto"/>
          <w:sz w:val="20"/>
        </w:rPr>
        <w:t xml:space="preserve"> de la entidad. </w:t>
      </w:r>
    </w:p>
    <w:p w14:paraId="1CCBE7E6" w14:textId="51FC217B" w:rsidR="006206AB" w:rsidRPr="005724FD" w:rsidRDefault="005079DB" w:rsidP="00C74F55">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La política de TI es un documento de alto nivel que define conjunto de directrices que rigen la forma en que una organización gestiona las TI. Constituye la expresión formal del compromiso y liderazgo de la alta dirección con las TI.</w:t>
      </w:r>
      <w:r w:rsidR="006206AB" w:rsidRPr="005724FD">
        <w:rPr>
          <w:rFonts w:asciiTheme="minorHAnsi" w:eastAsia="Calibri" w:hAnsiTheme="minorHAnsi" w:cstheme="minorHAnsi"/>
          <w:color w:val="auto"/>
          <w:sz w:val="20"/>
        </w:rPr>
        <w:t xml:space="preserve"> </w:t>
      </w:r>
      <w:r w:rsidR="00225905" w:rsidRPr="005724FD">
        <w:rPr>
          <w:rFonts w:asciiTheme="minorHAnsi" w:eastAsia="Calibri" w:hAnsiTheme="minorHAnsi" w:cstheme="minorHAnsi"/>
          <w:color w:val="auto"/>
          <w:sz w:val="20"/>
        </w:rPr>
        <w:t>D</w:t>
      </w:r>
      <w:r w:rsidR="004247C1" w:rsidRPr="005724FD">
        <w:rPr>
          <w:rFonts w:asciiTheme="minorHAnsi" w:eastAsia="Calibri" w:hAnsiTheme="minorHAnsi" w:cstheme="minorHAnsi"/>
          <w:color w:val="auto"/>
          <w:sz w:val="20"/>
        </w:rPr>
        <w:t>ebe ser</w:t>
      </w:r>
      <w:r w:rsidR="006206AB" w:rsidRPr="005724FD">
        <w:rPr>
          <w:rFonts w:asciiTheme="minorHAnsi" w:eastAsia="Calibri" w:hAnsiTheme="minorHAnsi" w:cstheme="minorHAnsi"/>
          <w:color w:val="auto"/>
          <w:sz w:val="20"/>
        </w:rPr>
        <w:t xml:space="preserve"> aprobada por el órgano </w:t>
      </w:r>
      <w:r w:rsidR="004247C1" w:rsidRPr="005724FD">
        <w:rPr>
          <w:rFonts w:asciiTheme="minorHAnsi" w:eastAsia="Calibri" w:hAnsiTheme="minorHAnsi" w:cstheme="minorHAnsi"/>
          <w:color w:val="auto"/>
          <w:sz w:val="20"/>
        </w:rPr>
        <w:t>de gobierno</w:t>
      </w:r>
      <w:r w:rsidR="006206AB" w:rsidRPr="005724FD">
        <w:rPr>
          <w:rFonts w:asciiTheme="minorHAnsi" w:eastAsia="Calibri" w:hAnsiTheme="minorHAnsi" w:cstheme="minorHAnsi"/>
          <w:color w:val="auto"/>
          <w:sz w:val="20"/>
        </w:rPr>
        <w:t xml:space="preserve"> de la entidad</w:t>
      </w:r>
      <w:r w:rsidR="004247C1" w:rsidRPr="005724FD">
        <w:rPr>
          <w:rFonts w:asciiTheme="minorHAnsi" w:eastAsia="Calibri" w:hAnsiTheme="minorHAnsi" w:cstheme="minorHAnsi"/>
          <w:color w:val="auto"/>
          <w:sz w:val="20"/>
        </w:rPr>
        <w:t xml:space="preserve">, debe </w:t>
      </w:r>
      <w:r w:rsidR="006206AB" w:rsidRPr="005724FD">
        <w:rPr>
          <w:rFonts w:asciiTheme="minorHAnsi" w:eastAsia="Calibri" w:hAnsiTheme="minorHAnsi" w:cstheme="minorHAnsi"/>
          <w:color w:val="auto"/>
          <w:sz w:val="20"/>
        </w:rPr>
        <w:t>ser un documento breve, dejando detalles técnicos para las normas que la desarrollan</w:t>
      </w:r>
      <w:r w:rsidR="006566B2" w:rsidRPr="005724FD">
        <w:rPr>
          <w:rFonts w:asciiTheme="minorHAnsi" w:eastAsia="Calibri" w:hAnsiTheme="minorHAnsi" w:cstheme="minorHAnsi"/>
          <w:color w:val="auto"/>
          <w:sz w:val="20"/>
        </w:rPr>
        <w:t>, d</w:t>
      </w:r>
      <w:r w:rsidR="006206AB" w:rsidRPr="005724FD">
        <w:rPr>
          <w:rFonts w:asciiTheme="minorHAnsi" w:eastAsia="Calibri" w:hAnsiTheme="minorHAnsi" w:cstheme="minorHAnsi"/>
          <w:color w:val="auto"/>
          <w:sz w:val="20"/>
        </w:rPr>
        <w:t>ebe ser revisada y actualizada periódicamente</w:t>
      </w:r>
      <w:r w:rsidR="006566B2" w:rsidRPr="005724FD">
        <w:rPr>
          <w:rFonts w:asciiTheme="minorHAnsi" w:eastAsia="Calibri" w:hAnsiTheme="minorHAnsi" w:cstheme="minorHAnsi"/>
          <w:color w:val="auto"/>
          <w:sz w:val="20"/>
        </w:rPr>
        <w:t xml:space="preserve"> y debe ser </w:t>
      </w:r>
      <w:r w:rsidR="006206AB" w:rsidRPr="005724FD">
        <w:rPr>
          <w:rFonts w:asciiTheme="minorHAnsi" w:eastAsia="Calibri" w:hAnsiTheme="minorHAnsi" w:cstheme="minorHAnsi"/>
          <w:color w:val="auto"/>
          <w:sz w:val="20"/>
        </w:rPr>
        <w:t>accesible (</w:t>
      </w:r>
      <w:r w:rsidR="006206AB" w:rsidRPr="005724FD">
        <w:rPr>
          <w:rFonts w:asciiTheme="minorHAnsi" w:eastAsia="Calibri" w:hAnsiTheme="minorHAnsi" w:cstheme="minorHAnsi"/>
          <w:b/>
          <w:bCs/>
          <w:color w:val="auto"/>
          <w:sz w:val="20"/>
        </w:rPr>
        <w:t>publicada y dada a conocer</w:t>
      </w:r>
      <w:r w:rsidR="006206AB" w:rsidRPr="005724FD">
        <w:rPr>
          <w:rFonts w:asciiTheme="minorHAnsi" w:eastAsia="Calibri" w:hAnsiTheme="minorHAnsi" w:cstheme="minorHAnsi"/>
          <w:color w:val="auto"/>
          <w:sz w:val="20"/>
        </w:rPr>
        <w:t>) a los empleados y colaboradores de la organización.</w:t>
      </w:r>
    </w:p>
    <w:p w14:paraId="23BEA858" w14:textId="0782561D" w:rsidR="00E32B20" w:rsidRPr="005724FD" w:rsidRDefault="00641B9A" w:rsidP="00C74F55">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 xml:space="preserve">Estas políticas deben </w:t>
      </w:r>
      <w:r w:rsidR="003C567D" w:rsidRPr="005724FD">
        <w:rPr>
          <w:rFonts w:asciiTheme="minorHAnsi" w:eastAsia="Calibri" w:hAnsiTheme="minorHAnsi" w:cstheme="minorHAnsi"/>
          <w:color w:val="auto"/>
          <w:sz w:val="20"/>
        </w:rPr>
        <w:t xml:space="preserve">estar </w:t>
      </w:r>
      <w:r w:rsidR="00E32B20" w:rsidRPr="005724FD">
        <w:rPr>
          <w:rFonts w:asciiTheme="minorHAnsi" w:eastAsia="Calibri" w:hAnsiTheme="minorHAnsi" w:cstheme="minorHAnsi"/>
          <w:color w:val="auto"/>
          <w:sz w:val="20"/>
        </w:rPr>
        <w:t>soportadas por</w:t>
      </w:r>
      <w:r w:rsidRPr="005724FD">
        <w:rPr>
          <w:rFonts w:asciiTheme="minorHAnsi" w:eastAsia="Calibri" w:hAnsiTheme="minorHAnsi" w:cstheme="minorHAnsi"/>
          <w:color w:val="auto"/>
          <w:sz w:val="20"/>
        </w:rPr>
        <w:t xml:space="preserve"> </w:t>
      </w:r>
      <w:r w:rsidR="00F84696" w:rsidRPr="005724FD">
        <w:rPr>
          <w:rFonts w:asciiTheme="minorHAnsi" w:eastAsia="Calibri" w:hAnsiTheme="minorHAnsi" w:cstheme="minorHAnsi"/>
          <w:b/>
          <w:bCs/>
          <w:color w:val="auto"/>
          <w:sz w:val="20"/>
        </w:rPr>
        <w:t>normas</w:t>
      </w:r>
      <w:r w:rsidR="00F84696" w:rsidRPr="005724FD">
        <w:rPr>
          <w:rFonts w:asciiTheme="minorHAnsi" w:eastAsia="Calibri" w:hAnsiTheme="minorHAnsi" w:cstheme="minorHAnsi"/>
          <w:color w:val="auto"/>
          <w:sz w:val="20"/>
        </w:rPr>
        <w:t xml:space="preserve"> y </w:t>
      </w:r>
      <w:r w:rsidRPr="005724FD">
        <w:rPr>
          <w:rFonts w:asciiTheme="minorHAnsi" w:eastAsia="Calibri" w:hAnsiTheme="minorHAnsi" w:cstheme="minorHAnsi"/>
          <w:b/>
          <w:bCs/>
          <w:color w:val="auto"/>
          <w:sz w:val="20"/>
        </w:rPr>
        <w:t>procedimientos</w:t>
      </w:r>
      <w:r w:rsidRPr="005724FD">
        <w:rPr>
          <w:rFonts w:asciiTheme="minorHAnsi" w:eastAsia="Calibri" w:hAnsiTheme="minorHAnsi" w:cstheme="minorHAnsi"/>
          <w:color w:val="auto"/>
          <w:sz w:val="20"/>
        </w:rPr>
        <w:t xml:space="preserve"> detallados que definan cómo se llevará a cabo el trabajo y se aplicará</w:t>
      </w:r>
      <w:r w:rsidR="00707A25" w:rsidRPr="005724FD">
        <w:rPr>
          <w:rFonts w:asciiTheme="minorHAnsi" w:eastAsia="Calibri" w:hAnsiTheme="minorHAnsi" w:cstheme="minorHAnsi"/>
          <w:color w:val="auto"/>
          <w:sz w:val="20"/>
        </w:rPr>
        <w:t>n</w:t>
      </w:r>
      <w:r w:rsidRPr="005724FD">
        <w:rPr>
          <w:rFonts w:asciiTheme="minorHAnsi" w:eastAsia="Calibri" w:hAnsiTheme="minorHAnsi" w:cstheme="minorHAnsi"/>
          <w:color w:val="auto"/>
          <w:sz w:val="20"/>
        </w:rPr>
        <w:t xml:space="preserve"> la</w:t>
      </w:r>
      <w:r w:rsidR="00707A25" w:rsidRPr="005724FD">
        <w:rPr>
          <w:rFonts w:asciiTheme="minorHAnsi" w:eastAsia="Calibri" w:hAnsiTheme="minorHAnsi" w:cstheme="minorHAnsi"/>
          <w:color w:val="auto"/>
          <w:sz w:val="20"/>
        </w:rPr>
        <w:t>s</w:t>
      </w:r>
      <w:r w:rsidRPr="005724FD">
        <w:rPr>
          <w:rFonts w:asciiTheme="minorHAnsi" w:eastAsia="Calibri" w:hAnsiTheme="minorHAnsi" w:cstheme="minorHAnsi"/>
          <w:color w:val="auto"/>
          <w:sz w:val="20"/>
        </w:rPr>
        <w:t xml:space="preserve"> política</w:t>
      </w:r>
      <w:r w:rsidR="00707A25" w:rsidRPr="005724FD">
        <w:rPr>
          <w:rFonts w:asciiTheme="minorHAnsi" w:eastAsia="Calibri" w:hAnsiTheme="minorHAnsi" w:cstheme="minorHAnsi"/>
          <w:color w:val="auto"/>
          <w:sz w:val="20"/>
        </w:rPr>
        <w:t>s</w:t>
      </w:r>
      <w:r w:rsidRPr="005724FD">
        <w:rPr>
          <w:rFonts w:asciiTheme="minorHAnsi" w:eastAsia="Calibri" w:hAnsiTheme="minorHAnsi" w:cstheme="minorHAnsi"/>
          <w:color w:val="auto"/>
          <w:sz w:val="20"/>
        </w:rPr>
        <w:t xml:space="preserve">. </w:t>
      </w:r>
    </w:p>
    <w:p w14:paraId="3B5830EC" w14:textId="524E7A39" w:rsidR="00617A8A" w:rsidRPr="005724FD" w:rsidRDefault="00617A8A" w:rsidP="00C74F55">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Es importante diferenciar entre norma y procedimiento. Una norma indica “qué debe hacerse”. Los procedimientos detalla</w:t>
      </w:r>
      <w:r w:rsidR="00D469FD" w:rsidRPr="005724FD">
        <w:rPr>
          <w:rFonts w:asciiTheme="minorHAnsi" w:eastAsia="Calibri" w:hAnsiTheme="minorHAnsi" w:cstheme="minorHAnsi"/>
          <w:color w:val="auto"/>
          <w:sz w:val="20"/>
        </w:rPr>
        <w:t>rán de forma clara y precisa</w:t>
      </w:r>
      <w:r w:rsidR="00BF250B" w:rsidRPr="005724FD">
        <w:rPr>
          <w:rFonts w:asciiTheme="minorHAnsi" w:eastAsia="Calibri" w:hAnsiTheme="minorHAnsi" w:cstheme="minorHAnsi"/>
          <w:color w:val="auto"/>
          <w:sz w:val="20"/>
        </w:rPr>
        <w:t xml:space="preserve"> cómo llevar a cabo las tareas </w:t>
      </w:r>
      <w:r w:rsidR="000172A2" w:rsidRPr="005724FD">
        <w:rPr>
          <w:rFonts w:asciiTheme="minorHAnsi" w:eastAsia="Calibri" w:hAnsiTheme="minorHAnsi" w:cstheme="minorHAnsi"/>
          <w:color w:val="auto"/>
          <w:sz w:val="20"/>
        </w:rPr>
        <w:t>y quién debe hacer cada tarea.</w:t>
      </w:r>
      <w:r w:rsidRPr="005724FD">
        <w:rPr>
          <w:rFonts w:asciiTheme="minorHAnsi" w:eastAsia="Calibri" w:hAnsiTheme="minorHAnsi" w:cstheme="minorHAnsi"/>
          <w:color w:val="auto"/>
          <w:sz w:val="20"/>
        </w:rPr>
        <w:t xml:space="preserve"> </w:t>
      </w:r>
    </w:p>
    <w:p w14:paraId="33337710" w14:textId="77777777" w:rsidR="006B0121" w:rsidRDefault="006B0121">
      <w:pPr>
        <w:rPr>
          <w:rFonts w:asciiTheme="minorHAnsi" w:eastAsia="Calibri" w:hAnsiTheme="minorHAnsi" w:cstheme="minorHAnsi"/>
          <w:color w:val="auto"/>
          <w:sz w:val="20"/>
        </w:rPr>
      </w:pPr>
      <w:r>
        <w:rPr>
          <w:rFonts w:asciiTheme="minorHAnsi" w:eastAsia="Calibri" w:hAnsiTheme="minorHAnsi" w:cstheme="minorHAnsi"/>
          <w:color w:val="auto"/>
          <w:sz w:val="20"/>
        </w:rPr>
        <w:br w:type="page"/>
      </w:r>
    </w:p>
    <w:p w14:paraId="035655C7" w14:textId="0DAFFAC1" w:rsidR="00641B9A" w:rsidRPr="005724FD" w:rsidRDefault="00641B9A" w:rsidP="00C74F55">
      <w:pPr>
        <w:keepNext/>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lastRenderedPageBreak/>
        <w:t>Las áreas que necesitan procedimientos bien documentados incluyen:</w:t>
      </w:r>
    </w:p>
    <w:p w14:paraId="22256546" w14:textId="28552859" w:rsidR="00641B9A" w:rsidRPr="005724FD" w:rsidRDefault="00641B9A" w:rsidP="00CD32CF">
      <w:pPr>
        <w:numPr>
          <w:ilvl w:val="0"/>
          <w:numId w:val="1"/>
        </w:numPr>
        <w:spacing w:before="120" w:after="120" w:line="240" w:lineRule="auto"/>
        <w:ind w:left="567" w:hanging="283"/>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 xml:space="preserve">Control interno: se puede realizar </w:t>
      </w:r>
      <w:r w:rsidR="00542C9C" w:rsidRPr="005724FD">
        <w:rPr>
          <w:rFonts w:asciiTheme="minorHAnsi" w:eastAsia="Calibri" w:hAnsiTheme="minorHAnsi" w:cstheme="minorHAnsi"/>
          <w:color w:val="auto"/>
          <w:sz w:val="20"/>
        </w:rPr>
        <w:t>su</w:t>
      </w:r>
      <w:r w:rsidRPr="005724FD">
        <w:rPr>
          <w:rFonts w:asciiTheme="minorHAnsi" w:eastAsia="Calibri" w:hAnsiTheme="minorHAnsi" w:cstheme="minorHAnsi"/>
          <w:color w:val="auto"/>
          <w:sz w:val="20"/>
        </w:rPr>
        <w:t xml:space="preserve"> seguimiento a través de </w:t>
      </w:r>
      <w:r w:rsidR="00985719" w:rsidRPr="005724FD">
        <w:rPr>
          <w:rFonts w:asciiTheme="minorHAnsi" w:eastAsia="Calibri" w:hAnsiTheme="minorHAnsi" w:cstheme="minorHAnsi"/>
          <w:color w:val="auto"/>
          <w:sz w:val="20"/>
        </w:rPr>
        <w:t>cuadros de mando</w:t>
      </w:r>
      <w:r w:rsidRPr="005724FD">
        <w:rPr>
          <w:rFonts w:asciiTheme="minorHAnsi" w:eastAsia="Calibri" w:hAnsiTheme="minorHAnsi" w:cstheme="minorHAnsi"/>
          <w:color w:val="auto"/>
          <w:sz w:val="20"/>
        </w:rPr>
        <w:t>, informes de gestión, registros, actualizaciones de proyectos y requisitos de auditoría</w:t>
      </w:r>
      <w:r w:rsidR="00985719" w:rsidRPr="005724FD">
        <w:rPr>
          <w:rFonts w:asciiTheme="minorHAnsi" w:eastAsia="Calibri" w:hAnsiTheme="minorHAnsi" w:cstheme="minorHAnsi"/>
          <w:color w:val="auto"/>
          <w:sz w:val="20"/>
        </w:rPr>
        <w:t>.</w:t>
      </w:r>
    </w:p>
    <w:p w14:paraId="0FAAE7D4" w14:textId="644CF110" w:rsidR="00641B9A" w:rsidRPr="005724FD" w:rsidRDefault="00641B9A" w:rsidP="00CD32CF">
      <w:pPr>
        <w:numPr>
          <w:ilvl w:val="0"/>
          <w:numId w:val="1"/>
        </w:numPr>
        <w:spacing w:before="120" w:after="120" w:line="240" w:lineRule="auto"/>
        <w:ind w:left="567" w:hanging="283"/>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 xml:space="preserve">Identificación, gestión y revisión continua de los riesgos de TI por parte de las principales partes interesadas y </w:t>
      </w:r>
      <w:r w:rsidR="00066CF1" w:rsidRPr="005724FD">
        <w:rPr>
          <w:rFonts w:asciiTheme="minorHAnsi" w:eastAsia="Calibri" w:hAnsiTheme="minorHAnsi" w:cstheme="minorHAnsi"/>
          <w:color w:val="auto"/>
          <w:sz w:val="20"/>
        </w:rPr>
        <w:t>existe</w:t>
      </w:r>
      <w:r w:rsidR="00330AF5" w:rsidRPr="005724FD">
        <w:rPr>
          <w:rFonts w:asciiTheme="minorHAnsi" w:eastAsia="Calibri" w:hAnsiTheme="minorHAnsi" w:cstheme="minorHAnsi"/>
          <w:color w:val="auto"/>
          <w:sz w:val="20"/>
        </w:rPr>
        <w:t xml:space="preserve">ncia de un </w:t>
      </w:r>
      <w:r w:rsidRPr="005724FD">
        <w:rPr>
          <w:rFonts w:asciiTheme="minorHAnsi" w:eastAsia="Calibri" w:hAnsiTheme="minorHAnsi" w:cstheme="minorHAnsi"/>
          <w:color w:val="auto"/>
          <w:sz w:val="20"/>
        </w:rPr>
        <w:t>sistema adecuado de comunicación con los órganos de gobernanza</w:t>
      </w:r>
      <w:r w:rsidR="00330AF5" w:rsidRPr="005724FD">
        <w:rPr>
          <w:rFonts w:asciiTheme="minorHAnsi" w:eastAsia="Calibri" w:hAnsiTheme="minorHAnsi" w:cstheme="minorHAnsi"/>
          <w:color w:val="auto"/>
          <w:sz w:val="20"/>
        </w:rPr>
        <w:t xml:space="preserve"> para garantizar la transparencia</w:t>
      </w:r>
      <w:r w:rsidR="00985719" w:rsidRPr="005724FD">
        <w:rPr>
          <w:rFonts w:asciiTheme="minorHAnsi" w:eastAsia="Calibri" w:hAnsiTheme="minorHAnsi" w:cstheme="minorHAnsi"/>
          <w:color w:val="auto"/>
          <w:sz w:val="20"/>
        </w:rPr>
        <w:t>.</w:t>
      </w:r>
    </w:p>
    <w:p w14:paraId="48BE4EA1" w14:textId="104FF8DD" w:rsidR="00AA0B17" w:rsidRPr="005724FD" w:rsidRDefault="00AA0B17" w:rsidP="00CD32CF">
      <w:pPr>
        <w:numPr>
          <w:ilvl w:val="0"/>
          <w:numId w:val="1"/>
        </w:numPr>
        <w:spacing w:before="120" w:after="120" w:line="240" w:lineRule="auto"/>
        <w:ind w:left="567" w:hanging="283"/>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 xml:space="preserve">Planificación </w:t>
      </w:r>
      <w:r w:rsidR="007175FC" w:rsidRPr="005724FD">
        <w:rPr>
          <w:rFonts w:asciiTheme="minorHAnsi" w:eastAsia="Calibri" w:hAnsiTheme="minorHAnsi" w:cstheme="minorHAnsi"/>
          <w:color w:val="auto"/>
          <w:sz w:val="20"/>
        </w:rPr>
        <w:t xml:space="preserve">y desarrollo </w:t>
      </w:r>
      <w:r w:rsidRPr="005724FD">
        <w:rPr>
          <w:rFonts w:asciiTheme="minorHAnsi" w:eastAsia="Calibri" w:hAnsiTheme="minorHAnsi" w:cstheme="minorHAnsi"/>
          <w:color w:val="auto"/>
          <w:sz w:val="20"/>
        </w:rPr>
        <w:t>de proyectos</w:t>
      </w:r>
      <w:r w:rsidR="007175FC" w:rsidRPr="005724FD">
        <w:rPr>
          <w:rFonts w:asciiTheme="minorHAnsi" w:eastAsia="Calibri" w:hAnsiTheme="minorHAnsi" w:cstheme="minorHAnsi"/>
          <w:color w:val="auto"/>
          <w:sz w:val="20"/>
        </w:rPr>
        <w:t>.</w:t>
      </w:r>
    </w:p>
    <w:p w14:paraId="6CBCF86C" w14:textId="77777777" w:rsidR="00CD32CF" w:rsidRPr="005724FD" w:rsidRDefault="00CD32CF" w:rsidP="00CD32CF">
      <w:pPr>
        <w:numPr>
          <w:ilvl w:val="0"/>
          <w:numId w:val="1"/>
        </w:numPr>
        <w:spacing w:before="120" w:after="120" w:line="240" w:lineRule="auto"/>
        <w:ind w:left="567" w:hanging="283"/>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 xml:space="preserve">Procedimientos de mantenimiento y de adquisición, </w:t>
      </w:r>
    </w:p>
    <w:p w14:paraId="28933169" w14:textId="77777777" w:rsidR="00CD32CF" w:rsidRPr="005724FD" w:rsidRDefault="00CD32CF" w:rsidP="00CD32CF">
      <w:pPr>
        <w:numPr>
          <w:ilvl w:val="0"/>
          <w:numId w:val="1"/>
        </w:numPr>
        <w:spacing w:before="120" w:after="120" w:line="240" w:lineRule="auto"/>
        <w:ind w:left="567" w:hanging="283"/>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 xml:space="preserve">Estudios de viabilidad, </w:t>
      </w:r>
    </w:p>
    <w:p w14:paraId="31DB4B75" w14:textId="77777777" w:rsidR="00CD32CF" w:rsidRPr="005724FD" w:rsidRDefault="00CD32CF" w:rsidP="00CD32CF">
      <w:pPr>
        <w:numPr>
          <w:ilvl w:val="0"/>
          <w:numId w:val="1"/>
        </w:numPr>
        <w:spacing w:before="120" w:after="120" w:line="240" w:lineRule="auto"/>
        <w:ind w:left="567" w:hanging="283"/>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 xml:space="preserve">Gestión de los niveles de servicio, </w:t>
      </w:r>
    </w:p>
    <w:p w14:paraId="44EA97D4" w14:textId="77777777" w:rsidR="00CD32CF" w:rsidRPr="005724FD" w:rsidRDefault="00CD32CF" w:rsidP="00CD32CF">
      <w:pPr>
        <w:numPr>
          <w:ilvl w:val="0"/>
          <w:numId w:val="1"/>
        </w:numPr>
        <w:spacing w:before="120" w:after="120" w:line="240" w:lineRule="auto"/>
        <w:ind w:left="567" w:hanging="283"/>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 xml:space="preserve">Uso de un organigrama de toma de decisión. </w:t>
      </w:r>
    </w:p>
    <w:p w14:paraId="5790B778" w14:textId="35E6D151" w:rsidR="00CD32CF" w:rsidRPr="005724FD" w:rsidRDefault="00CD32CF" w:rsidP="00CD32CF">
      <w:pPr>
        <w:numPr>
          <w:ilvl w:val="0"/>
          <w:numId w:val="1"/>
        </w:numPr>
        <w:spacing w:before="120" w:after="120" w:line="240" w:lineRule="auto"/>
        <w:ind w:left="567" w:hanging="283"/>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 xml:space="preserve">Gestión de la calidad. </w:t>
      </w:r>
    </w:p>
    <w:p w14:paraId="2A8C68BD" w14:textId="225C448B" w:rsidR="00641B9A" w:rsidRPr="005724FD" w:rsidRDefault="00641B9A" w:rsidP="00CD32CF">
      <w:pPr>
        <w:numPr>
          <w:ilvl w:val="0"/>
          <w:numId w:val="1"/>
        </w:numPr>
        <w:spacing w:before="120" w:after="120" w:line="240" w:lineRule="auto"/>
        <w:ind w:left="567" w:hanging="283"/>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Acceso a los datos, tratamiento y almacenamiento</w:t>
      </w:r>
      <w:r w:rsidR="00E32B20" w:rsidRPr="005724FD">
        <w:rPr>
          <w:rFonts w:asciiTheme="minorHAnsi" w:eastAsia="Calibri" w:hAnsiTheme="minorHAnsi" w:cstheme="minorHAnsi"/>
          <w:color w:val="auto"/>
          <w:sz w:val="20"/>
        </w:rPr>
        <w:t>,</w:t>
      </w:r>
      <w:r w:rsidRPr="005724FD">
        <w:rPr>
          <w:rFonts w:asciiTheme="minorHAnsi" w:eastAsia="Calibri" w:hAnsiTheme="minorHAnsi" w:cstheme="minorHAnsi"/>
          <w:color w:val="auto"/>
          <w:sz w:val="20"/>
        </w:rPr>
        <w:t xml:space="preserve"> con disposiciones específicas sobre el tratamiento de datos sensibles que se hayan recopilado para facilitar la prestación de un servicio público, por ejemplo, los registros de pacientes recopilados por un centr</w:t>
      </w:r>
      <w:r w:rsidR="00330AF5" w:rsidRPr="005724FD">
        <w:rPr>
          <w:rFonts w:asciiTheme="minorHAnsi" w:eastAsia="Calibri" w:hAnsiTheme="minorHAnsi" w:cstheme="minorHAnsi"/>
          <w:color w:val="auto"/>
          <w:sz w:val="20"/>
        </w:rPr>
        <w:t>o</w:t>
      </w:r>
      <w:r w:rsidRPr="005724FD">
        <w:rPr>
          <w:rFonts w:asciiTheme="minorHAnsi" w:eastAsia="Calibri" w:hAnsiTheme="minorHAnsi" w:cstheme="minorHAnsi"/>
          <w:color w:val="auto"/>
          <w:sz w:val="20"/>
        </w:rPr>
        <w:t xml:space="preserve"> sanitario público.</w:t>
      </w:r>
    </w:p>
    <w:p w14:paraId="078A986E" w14:textId="3F2B6D9C" w:rsidR="008E3F96" w:rsidRPr="005724FD" w:rsidRDefault="00347D89" w:rsidP="00C74F55">
      <w:pPr>
        <w:numPr>
          <w:ilvl w:val="0"/>
          <w:numId w:val="1"/>
        </w:numPr>
        <w:spacing w:before="120" w:after="120" w:line="240" w:lineRule="auto"/>
        <w:ind w:left="567" w:hanging="283"/>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 xml:space="preserve">Prácticas de gestión de personal </w:t>
      </w:r>
      <w:r w:rsidR="002A055F" w:rsidRPr="005724FD">
        <w:rPr>
          <w:rFonts w:asciiTheme="minorHAnsi" w:eastAsia="Calibri" w:hAnsiTheme="minorHAnsi" w:cstheme="minorHAnsi"/>
          <w:color w:val="auto"/>
          <w:sz w:val="20"/>
        </w:rPr>
        <w:t>que soportan la estrategia TI.</w:t>
      </w:r>
    </w:p>
    <w:p w14:paraId="3BC5A527" w14:textId="366CC316" w:rsidR="00641B9A" w:rsidRPr="005724FD" w:rsidRDefault="00985719" w:rsidP="00C74F55">
      <w:pPr>
        <w:numPr>
          <w:ilvl w:val="0"/>
          <w:numId w:val="1"/>
        </w:numPr>
        <w:spacing w:before="120" w:after="120" w:line="240" w:lineRule="auto"/>
        <w:ind w:left="567" w:hanging="283"/>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P</w:t>
      </w:r>
      <w:r w:rsidR="00641B9A" w:rsidRPr="005724FD">
        <w:rPr>
          <w:rFonts w:asciiTheme="minorHAnsi" w:eastAsia="Calibri" w:hAnsiTheme="minorHAnsi" w:cstheme="minorHAnsi"/>
          <w:color w:val="auto"/>
          <w:sz w:val="20"/>
        </w:rPr>
        <w:t xml:space="preserve">rocedimientos de seguridad </w:t>
      </w:r>
      <w:r w:rsidR="00520A4C" w:rsidRPr="005724FD">
        <w:rPr>
          <w:rFonts w:asciiTheme="minorHAnsi" w:eastAsia="Calibri" w:hAnsiTheme="minorHAnsi" w:cstheme="minorHAnsi"/>
          <w:color w:val="auto"/>
          <w:sz w:val="20"/>
        </w:rPr>
        <w:t>de los sistemas de información</w:t>
      </w:r>
      <w:r w:rsidRPr="005724FD">
        <w:rPr>
          <w:rFonts w:asciiTheme="minorHAnsi" w:eastAsia="Calibri" w:hAnsiTheme="minorHAnsi" w:cstheme="minorHAnsi"/>
          <w:color w:val="auto"/>
          <w:sz w:val="20"/>
        </w:rPr>
        <w:t xml:space="preserve"> </w:t>
      </w:r>
      <w:r w:rsidR="00806691" w:rsidRPr="005724FD">
        <w:rPr>
          <w:rFonts w:asciiTheme="minorHAnsi" w:eastAsia="Calibri" w:hAnsiTheme="minorHAnsi" w:cstheme="minorHAnsi"/>
          <w:color w:val="auto"/>
          <w:sz w:val="20"/>
        </w:rPr>
        <w:t xml:space="preserve">de acuerdo </w:t>
      </w:r>
      <w:r w:rsidR="00A26D69" w:rsidRPr="005724FD">
        <w:rPr>
          <w:rFonts w:asciiTheme="minorHAnsi" w:eastAsia="Calibri" w:hAnsiTheme="minorHAnsi" w:cstheme="minorHAnsi"/>
          <w:color w:val="auto"/>
          <w:sz w:val="20"/>
        </w:rPr>
        <w:t>con el ENS</w:t>
      </w:r>
      <w:r w:rsidRPr="005724FD">
        <w:rPr>
          <w:rFonts w:asciiTheme="minorHAnsi" w:eastAsia="Calibri" w:hAnsiTheme="minorHAnsi" w:cstheme="minorHAnsi"/>
          <w:color w:val="auto"/>
          <w:sz w:val="20"/>
        </w:rPr>
        <w:t>.</w:t>
      </w:r>
      <w:r w:rsidR="00F51B10" w:rsidRPr="005724FD">
        <w:rPr>
          <w:rFonts w:asciiTheme="minorHAnsi" w:eastAsia="Calibri" w:hAnsiTheme="minorHAnsi" w:cstheme="minorHAnsi"/>
          <w:color w:val="auto"/>
          <w:sz w:val="20"/>
        </w:rPr>
        <w:t xml:space="preserve"> Este aspecto se trat</w:t>
      </w:r>
      <w:r w:rsidR="00D64241" w:rsidRPr="005724FD">
        <w:rPr>
          <w:rFonts w:asciiTheme="minorHAnsi" w:eastAsia="Calibri" w:hAnsiTheme="minorHAnsi" w:cstheme="minorHAnsi"/>
          <w:color w:val="auto"/>
          <w:sz w:val="20"/>
        </w:rPr>
        <w:t>a específicamente en la GPF-OCEX 5314.</w:t>
      </w:r>
    </w:p>
    <w:p w14:paraId="69416C14" w14:textId="60D5AEFE" w:rsidR="003B4BFF" w:rsidRPr="005724FD" w:rsidRDefault="00641B9A" w:rsidP="00C74F55">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El auditor debe verificar si la política</w:t>
      </w:r>
      <w:r w:rsidR="00716646" w:rsidRPr="005724FD">
        <w:rPr>
          <w:rFonts w:asciiTheme="minorHAnsi" w:eastAsia="Calibri" w:hAnsiTheme="minorHAnsi" w:cstheme="minorHAnsi"/>
          <w:color w:val="auto"/>
          <w:sz w:val="20"/>
        </w:rPr>
        <w:t>, las normas</w:t>
      </w:r>
      <w:r w:rsidRPr="005724FD">
        <w:rPr>
          <w:rFonts w:asciiTheme="minorHAnsi" w:eastAsia="Calibri" w:hAnsiTheme="minorHAnsi" w:cstheme="minorHAnsi"/>
          <w:color w:val="auto"/>
          <w:sz w:val="20"/>
        </w:rPr>
        <w:t xml:space="preserve"> y los procedimientos están bien comunicados y entendidos por las partes interesadas</w:t>
      </w:r>
      <w:r w:rsidR="005A4485" w:rsidRPr="005724FD">
        <w:rPr>
          <w:rFonts w:asciiTheme="minorHAnsi" w:eastAsia="Calibri" w:hAnsiTheme="minorHAnsi" w:cstheme="minorHAnsi"/>
          <w:color w:val="auto"/>
          <w:sz w:val="20"/>
        </w:rPr>
        <w:t xml:space="preserve"> de acuerdo con sus necesidades,</w:t>
      </w:r>
      <w:r w:rsidRPr="005724FD">
        <w:rPr>
          <w:rFonts w:asciiTheme="minorHAnsi" w:eastAsia="Calibri" w:hAnsiTheme="minorHAnsi" w:cstheme="minorHAnsi"/>
          <w:color w:val="auto"/>
          <w:sz w:val="20"/>
        </w:rPr>
        <w:t xml:space="preserve"> incluido el personal y los proveedores para </w:t>
      </w:r>
      <w:r w:rsidR="00985719" w:rsidRPr="005724FD">
        <w:rPr>
          <w:rFonts w:asciiTheme="minorHAnsi" w:eastAsia="Calibri" w:hAnsiTheme="minorHAnsi" w:cstheme="minorHAnsi"/>
          <w:color w:val="auto"/>
          <w:sz w:val="20"/>
        </w:rPr>
        <w:t>su</w:t>
      </w:r>
      <w:r w:rsidRPr="005724FD">
        <w:rPr>
          <w:rFonts w:asciiTheme="minorHAnsi" w:eastAsia="Calibri" w:hAnsiTheme="minorHAnsi" w:cstheme="minorHAnsi"/>
          <w:color w:val="auto"/>
          <w:sz w:val="20"/>
        </w:rPr>
        <w:t xml:space="preserve"> </w:t>
      </w:r>
      <w:r w:rsidR="00520A4C" w:rsidRPr="005724FD">
        <w:rPr>
          <w:rFonts w:asciiTheme="minorHAnsi" w:eastAsia="Calibri" w:hAnsiTheme="minorHAnsi" w:cstheme="minorHAnsi"/>
          <w:color w:val="auto"/>
          <w:sz w:val="20"/>
        </w:rPr>
        <w:t xml:space="preserve">adecuado </w:t>
      </w:r>
      <w:r w:rsidRPr="005724FD">
        <w:rPr>
          <w:rFonts w:asciiTheme="minorHAnsi" w:eastAsia="Calibri" w:hAnsiTheme="minorHAnsi" w:cstheme="minorHAnsi"/>
          <w:color w:val="auto"/>
          <w:sz w:val="20"/>
        </w:rPr>
        <w:t>cumplimiento</w:t>
      </w:r>
      <w:r w:rsidR="001D36E3" w:rsidRPr="005724FD">
        <w:rPr>
          <w:rFonts w:asciiTheme="minorHAnsi" w:eastAsia="Calibri" w:hAnsiTheme="minorHAnsi" w:cstheme="minorHAnsi"/>
          <w:color w:val="auto"/>
          <w:sz w:val="20"/>
        </w:rPr>
        <w:t xml:space="preserve">. </w:t>
      </w:r>
    </w:p>
    <w:p w14:paraId="5F4292B7" w14:textId="35BB3087" w:rsidR="00964146" w:rsidRPr="005724FD" w:rsidRDefault="00023AF9" w:rsidP="00C74F55">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Por otra parte,</w:t>
      </w:r>
      <w:r w:rsidR="001D36E3" w:rsidRPr="005724FD">
        <w:rPr>
          <w:rFonts w:asciiTheme="minorHAnsi" w:eastAsia="Calibri" w:hAnsiTheme="minorHAnsi" w:cstheme="minorHAnsi"/>
          <w:color w:val="auto"/>
          <w:sz w:val="20"/>
        </w:rPr>
        <w:t xml:space="preserve"> </w:t>
      </w:r>
      <w:r w:rsidR="002310B2" w:rsidRPr="005724FD">
        <w:rPr>
          <w:rFonts w:asciiTheme="minorHAnsi" w:eastAsia="Calibri" w:hAnsiTheme="minorHAnsi" w:cstheme="minorHAnsi"/>
          <w:color w:val="auto"/>
          <w:sz w:val="20"/>
        </w:rPr>
        <w:t xml:space="preserve">la entidad </w:t>
      </w:r>
      <w:r w:rsidR="006526FE" w:rsidRPr="005724FD">
        <w:rPr>
          <w:rFonts w:asciiTheme="minorHAnsi" w:eastAsia="Calibri" w:hAnsiTheme="minorHAnsi" w:cstheme="minorHAnsi"/>
          <w:color w:val="auto"/>
          <w:sz w:val="20"/>
        </w:rPr>
        <w:t xml:space="preserve">deberá comprometer </w:t>
      </w:r>
      <w:r w:rsidR="00DA424E" w:rsidRPr="005724FD">
        <w:rPr>
          <w:rFonts w:asciiTheme="minorHAnsi" w:eastAsia="Calibri" w:hAnsiTheme="minorHAnsi" w:cstheme="minorHAnsi"/>
          <w:color w:val="auto"/>
          <w:sz w:val="20"/>
        </w:rPr>
        <w:t xml:space="preserve">los recursos </w:t>
      </w:r>
      <w:r w:rsidR="006526FE" w:rsidRPr="005724FD">
        <w:rPr>
          <w:rFonts w:asciiTheme="minorHAnsi" w:eastAsia="Calibri" w:hAnsiTheme="minorHAnsi" w:cstheme="minorHAnsi"/>
          <w:color w:val="auto"/>
          <w:sz w:val="20"/>
        </w:rPr>
        <w:t>nece</w:t>
      </w:r>
      <w:r w:rsidR="00146FBA" w:rsidRPr="005724FD">
        <w:rPr>
          <w:rFonts w:asciiTheme="minorHAnsi" w:eastAsia="Calibri" w:hAnsiTheme="minorHAnsi" w:cstheme="minorHAnsi"/>
          <w:color w:val="auto"/>
          <w:sz w:val="20"/>
        </w:rPr>
        <w:t>sarios</w:t>
      </w:r>
      <w:r w:rsidR="00DA424E" w:rsidRPr="005724FD">
        <w:rPr>
          <w:rFonts w:asciiTheme="minorHAnsi" w:eastAsia="Calibri" w:hAnsiTheme="minorHAnsi" w:cstheme="minorHAnsi"/>
          <w:color w:val="auto"/>
          <w:sz w:val="20"/>
        </w:rPr>
        <w:t xml:space="preserve"> en la formación del personal</w:t>
      </w:r>
      <w:r w:rsidR="00146FBA" w:rsidRPr="005724FD">
        <w:rPr>
          <w:rFonts w:asciiTheme="minorHAnsi" w:eastAsia="Calibri" w:hAnsiTheme="minorHAnsi" w:cstheme="minorHAnsi"/>
          <w:color w:val="auto"/>
          <w:sz w:val="20"/>
        </w:rPr>
        <w:t xml:space="preserve"> y en desplegar los recursos TI necesarios</w:t>
      </w:r>
      <w:r w:rsidR="0000033C" w:rsidRPr="005724FD">
        <w:rPr>
          <w:rFonts w:asciiTheme="minorHAnsi" w:eastAsia="Calibri" w:hAnsiTheme="minorHAnsi" w:cstheme="minorHAnsi"/>
          <w:color w:val="auto"/>
          <w:sz w:val="20"/>
        </w:rPr>
        <w:t xml:space="preserve"> para maximizar el valor de los servicios prestados</w:t>
      </w:r>
      <w:r w:rsidR="00641B9A" w:rsidRPr="005724FD">
        <w:rPr>
          <w:rFonts w:asciiTheme="minorHAnsi" w:eastAsia="Calibri" w:hAnsiTheme="minorHAnsi" w:cstheme="minorHAnsi"/>
          <w:color w:val="auto"/>
          <w:sz w:val="20"/>
        </w:rPr>
        <w:t xml:space="preserve">. </w:t>
      </w:r>
    </w:p>
    <w:p w14:paraId="60612FB0" w14:textId="2F6C8838" w:rsidR="002310B2" w:rsidRPr="005724FD" w:rsidRDefault="00641B9A" w:rsidP="00C74F55">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Además,</w:t>
      </w:r>
      <w:r w:rsidR="002310B2" w:rsidRPr="005724FD">
        <w:rPr>
          <w:rFonts w:asciiTheme="minorHAnsi" w:eastAsia="Calibri" w:hAnsiTheme="minorHAnsi" w:cstheme="minorHAnsi"/>
          <w:color w:val="auto"/>
          <w:sz w:val="20"/>
        </w:rPr>
        <w:t xml:space="preserve"> el auditor verificar</w:t>
      </w:r>
      <w:r w:rsidR="003B4BFF" w:rsidRPr="005724FD">
        <w:rPr>
          <w:rFonts w:asciiTheme="minorHAnsi" w:eastAsia="Calibri" w:hAnsiTheme="minorHAnsi" w:cstheme="minorHAnsi"/>
          <w:color w:val="auto"/>
          <w:sz w:val="20"/>
        </w:rPr>
        <w:t>á</w:t>
      </w:r>
      <w:r w:rsidR="002310B2" w:rsidRPr="005724FD">
        <w:rPr>
          <w:rFonts w:asciiTheme="minorHAnsi" w:eastAsia="Calibri" w:hAnsiTheme="minorHAnsi" w:cstheme="minorHAnsi"/>
          <w:color w:val="auto"/>
          <w:sz w:val="20"/>
        </w:rPr>
        <w:t xml:space="preserve"> si la política, </w:t>
      </w:r>
      <w:r w:rsidR="00964146" w:rsidRPr="005724FD">
        <w:rPr>
          <w:rFonts w:asciiTheme="minorHAnsi" w:eastAsia="Calibri" w:hAnsiTheme="minorHAnsi" w:cstheme="minorHAnsi"/>
          <w:color w:val="auto"/>
          <w:sz w:val="20"/>
        </w:rPr>
        <w:t xml:space="preserve">las normas y </w:t>
      </w:r>
      <w:r w:rsidR="002310B2" w:rsidRPr="005724FD">
        <w:rPr>
          <w:rFonts w:asciiTheme="minorHAnsi" w:eastAsia="Calibri" w:hAnsiTheme="minorHAnsi" w:cstheme="minorHAnsi"/>
          <w:color w:val="auto"/>
          <w:sz w:val="20"/>
        </w:rPr>
        <w:t xml:space="preserve">los procedimientos </w:t>
      </w:r>
      <w:r w:rsidR="002310B2" w:rsidRPr="005724FD">
        <w:rPr>
          <w:rFonts w:asciiTheme="minorHAnsi" w:eastAsia="Calibri" w:hAnsiTheme="minorHAnsi" w:cstheme="minorHAnsi"/>
          <w:b/>
          <w:bCs/>
          <w:color w:val="auto"/>
          <w:sz w:val="20"/>
        </w:rPr>
        <w:t>se revisan periódicamente</w:t>
      </w:r>
      <w:r w:rsidR="002310B2" w:rsidRPr="005724FD">
        <w:rPr>
          <w:rFonts w:asciiTheme="minorHAnsi" w:eastAsia="Calibri" w:hAnsiTheme="minorHAnsi" w:cstheme="minorHAnsi"/>
          <w:color w:val="auto"/>
          <w:sz w:val="20"/>
        </w:rPr>
        <w:t xml:space="preserve"> </w:t>
      </w:r>
      <w:r w:rsidR="00CC12F9" w:rsidRPr="005724FD">
        <w:rPr>
          <w:rFonts w:asciiTheme="minorHAnsi" w:eastAsia="Calibri" w:hAnsiTheme="minorHAnsi" w:cstheme="minorHAnsi"/>
          <w:b/>
          <w:bCs/>
          <w:color w:val="auto"/>
          <w:sz w:val="20"/>
        </w:rPr>
        <w:t>y</w:t>
      </w:r>
      <w:r w:rsidR="00474CD4">
        <w:rPr>
          <w:rFonts w:asciiTheme="minorHAnsi" w:eastAsia="Calibri" w:hAnsiTheme="minorHAnsi" w:cstheme="minorHAnsi"/>
          <w:b/>
          <w:bCs/>
          <w:color w:val="auto"/>
          <w:sz w:val="20"/>
        </w:rPr>
        <w:t>, en su caso,</w:t>
      </w:r>
      <w:r w:rsidR="00CC12F9" w:rsidRPr="005724FD">
        <w:rPr>
          <w:rFonts w:asciiTheme="minorHAnsi" w:eastAsia="Calibri" w:hAnsiTheme="minorHAnsi" w:cstheme="minorHAnsi"/>
          <w:b/>
          <w:bCs/>
          <w:color w:val="auto"/>
          <w:sz w:val="20"/>
        </w:rPr>
        <w:t xml:space="preserve"> </w:t>
      </w:r>
      <w:r w:rsidR="00605EDB">
        <w:rPr>
          <w:rFonts w:asciiTheme="minorHAnsi" w:eastAsia="Calibri" w:hAnsiTheme="minorHAnsi" w:cstheme="minorHAnsi"/>
          <w:b/>
          <w:bCs/>
          <w:color w:val="auto"/>
          <w:sz w:val="20"/>
        </w:rPr>
        <w:t>se modifican y aprueban</w:t>
      </w:r>
      <w:r w:rsidR="00CC12F9" w:rsidRPr="005724FD">
        <w:rPr>
          <w:rFonts w:asciiTheme="minorHAnsi" w:eastAsia="Calibri" w:hAnsiTheme="minorHAnsi" w:cstheme="minorHAnsi"/>
          <w:b/>
          <w:bCs/>
          <w:color w:val="auto"/>
          <w:sz w:val="20"/>
        </w:rPr>
        <w:t xml:space="preserve"> según las necesidades </w:t>
      </w:r>
      <w:r w:rsidR="002310B2" w:rsidRPr="005724FD">
        <w:rPr>
          <w:rFonts w:asciiTheme="minorHAnsi" w:eastAsia="Calibri" w:hAnsiTheme="minorHAnsi" w:cstheme="minorHAnsi"/>
          <w:color w:val="auto"/>
          <w:sz w:val="20"/>
        </w:rPr>
        <w:t>para seguir siendo efectivos.</w:t>
      </w:r>
    </w:p>
    <w:p w14:paraId="2481AA5D" w14:textId="6D3F1D69" w:rsidR="00641B9A" w:rsidRPr="005724FD" w:rsidRDefault="0081363F" w:rsidP="005724FD">
      <w:pPr>
        <w:keepNext/>
        <w:spacing w:before="120" w:after="120" w:line="240" w:lineRule="auto"/>
        <w:jc w:val="both"/>
        <w:rPr>
          <w:rFonts w:asciiTheme="minorHAnsi" w:eastAsia="Calibri" w:hAnsiTheme="minorHAnsi" w:cstheme="minorHAnsi"/>
          <w:b/>
          <w:bCs/>
          <w:i/>
          <w:iCs/>
          <w:color w:val="auto"/>
          <w:sz w:val="20"/>
        </w:rPr>
      </w:pPr>
      <w:bookmarkStart w:id="5" w:name="bookmark41"/>
      <w:bookmarkStart w:id="6" w:name="_Toc130991088"/>
      <w:r w:rsidRPr="005724FD">
        <w:rPr>
          <w:rFonts w:asciiTheme="minorHAnsi" w:eastAsia="Calibri" w:hAnsiTheme="minorHAnsi" w:cstheme="minorHAnsi"/>
          <w:b/>
          <w:bCs/>
          <w:i/>
          <w:iCs/>
          <w:color w:val="auto"/>
          <w:sz w:val="20"/>
        </w:rPr>
        <w:t>5.</w:t>
      </w:r>
      <w:r w:rsidR="007356A6" w:rsidRPr="005724FD">
        <w:rPr>
          <w:rFonts w:asciiTheme="minorHAnsi" w:eastAsia="Calibri" w:hAnsiTheme="minorHAnsi" w:cstheme="minorHAnsi"/>
          <w:b/>
          <w:bCs/>
          <w:i/>
          <w:iCs/>
          <w:color w:val="auto"/>
          <w:sz w:val="20"/>
        </w:rPr>
        <w:t xml:space="preserve">4 </w:t>
      </w:r>
      <w:r w:rsidR="000D3261" w:rsidRPr="005724FD">
        <w:rPr>
          <w:rFonts w:asciiTheme="minorHAnsi" w:eastAsia="Calibri" w:hAnsiTheme="minorHAnsi" w:cstheme="minorHAnsi"/>
          <w:b/>
          <w:bCs/>
          <w:i/>
          <w:iCs/>
          <w:color w:val="auto"/>
          <w:sz w:val="20"/>
        </w:rPr>
        <w:t>Recursos, p</w:t>
      </w:r>
      <w:r w:rsidR="00641B9A" w:rsidRPr="005724FD">
        <w:rPr>
          <w:rFonts w:asciiTheme="minorHAnsi" w:eastAsia="Calibri" w:hAnsiTheme="minorHAnsi" w:cstheme="minorHAnsi"/>
          <w:b/>
          <w:bCs/>
          <w:i/>
          <w:iCs/>
          <w:color w:val="auto"/>
          <w:sz w:val="20"/>
        </w:rPr>
        <w:t>ersonas, habilidades y competencias</w:t>
      </w:r>
      <w:bookmarkEnd w:id="5"/>
      <w:bookmarkEnd w:id="6"/>
    </w:p>
    <w:p w14:paraId="1B9710CF" w14:textId="74271704" w:rsidR="000D3261" w:rsidRPr="005724FD" w:rsidRDefault="000D3261" w:rsidP="000D3261">
      <w:pPr>
        <w:pStyle w:val="Cuerpodetexto"/>
        <w:spacing w:before="120" w:after="120" w:line="240" w:lineRule="auto"/>
        <w:rPr>
          <w:rFonts w:asciiTheme="minorHAnsi" w:hAnsiTheme="minorHAnsi" w:cstheme="minorHAnsi"/>
        </w:rPr>
      </w:pPr>
      <w:r w:rsidRPr="005724FD">
        <w:rPr>
          <w:rFonts w:asciiTheme="minorHAnsi" w:hAnsiTheme="minorHAnsi" w:cstheme="minorHAnsi"/>
        </w:rPr>
        <w:t xml:space="preserve">Conviene recordar que la nueva GPF-OCEX 1315R/NIA-ES 315R, requiere que el auditor conozca el entorno de TI relevante para los flujos de transacciones y el procesamiento de la información en el sistema de información de la entidad porque la utilización de aplicaciones de TI u otros aspectos del entorno de TI pueden dar lugar a </w:t>
      </w:r>
      <w:r w:rsidRPr="005724FD">
        <w:rPr>
          <w:rFonts w:asciiTheme="minorHAnsi" w:hAnsiTheme="minorHAnsi" w:cstheme="minorHAnsi"/>
          <w:b/>
          <w:bCs/>
        </w:rPr>
        <w:t>riesgos derivados de la utilización de TI</w:t>
      </w:r>
      <w:r w:rsidRPr="005724FD">
        <w:rPr>
          <w:rFonts w:asciiTheme="minorHAnsi" w:hAnsiTheme="minorHAnsi" w:cstheme="minorHAnsi"/>
        </w:rPr>
        <w:t>. Y que como componente fundamental del entorno TI está el personal de TI involucrado en los procesos que una entidad utiliza para respaldar las operaciones de negocio y para lograr la consecución de las estrategias de negocio.</w:t>
      </w:r>
      <w:r w:rsidRPr="005724FD">
        <w:rPr>
          <w:rStyle w:val="Refdenotaalpie"/>
          <w:rFonts w:asciiTheme="minorHAnsi" w:hAnsiTheme="minorHAnsi" w:cstheme="minorHAnsi"/>
        </w:rPr>
        <w:footnoteReference w:id="17"/>
      </w:r>
    </w:p>
    <w:p w14:paraId="0D6C8A67" w14:textId="77777777" w:rsidR="000D3261" w:rsidRPr="005724FD" w:rsidRDefault="000D3261" w:rsidP="005D4D84">
      <w:pPr>
        <w:pStyle w:val="Prrafodelista"/>
        <w:spacing w:before="120" w:after="120" w:line="240" w:lineRule="auto"/>
        <w:ind w:left="0"/>
        <w:contextualSpacing w:val="0"/>
        <w:jc w:val="both"/>
        <w:rPr>
          <w:rFonts w:asciiTheme="minorHAnsi" w:hAnsiTheme="minorHAnsi" w:cstheme="minorBidi"/>
          <w:color w:val="auto"/>
          <w:sz w:val="20"/>
          <w:lang w:val="es-ES"/>
        </w:rPr>
      </w:pPr>
      <w:r w:rsidRPr="005724FD">
        <w:rPr>
          <w:rFonts w:asciiTheme="minorHAnsi" w:hAnsiTheme="minorHAnsi" w:cstheme="minorBidi"/>
          <w:color w:val="auto"/>
          <w:sz w:val="20"/>
          <w:lang w:val="es-ES"/>
        </w:rPr>
        <w:t>De acuerdo con la GPF-OCEX 1315R/NIA-ES 315R (apartado 25 y A133), conocer el sistema de información de la entidad también incluye conocer los recursos que la entidad va a utilizar en las actividades de procesamiento de la información. La información acerca de los recursos humanos, que puede ser relevante para el conocimiento de los riesgos para la integridad del sistema de información, incluye:</w:t>
      </w:r>
    </w:p>
    <w:p w14:paraId="1806438C" w14:textId="77777777" w:rsidR="000D3261" w:rsidRPr="005724FD" w:rsidRDefault="000D3261" w:rsidP="000D3261">
      <w:pPr>
        <w:pStyle w:val="Prrafodelista"/>
        <w:numPr>
          <w:ilvl w:val="0"/>
          <w:numId w:val="2"/>
        </w:numPr>
        <w:spacing w:before="120" w:after="120" w:line="240" w:lineRule="auto"/>
        <w:ind w:left="567" w:hanging="283"/>
        <w:contextualSpacing w:val="0"/>
        <w:rPr>
          <w:rFonts w:asciiTheme="minorHAnsi" w:hAnsiTheme="minorHAnsi" w:cstheme="minorHAnsi"/>
          <w:color w:val="auto"/>
          <w:sz w:val="20"/>
        </w:rPr>
      </w:pPr>
      <w:r w:rsidRPr="005724FD">
        <w:rPr>
          <w:rFonts w:asciiTheme="minorHAnsi" w:hAnsiTheme="minorHAnsi" w:cstheme="minorHAnsi"/>
          <w:color w:val="auto"/>
          <w:sz w:val="20"/>
        </w:rPr>
        <w:t>la competencia profesional de las personas que realizan el trabajo;</w:t>
      </w:r>
    </w:p>
    <w:p w14:paraId="435A1931" w14:textId="77777777" w:rsidR="000D3261" w:rsidRPr="005724FD" w:rsidRDefault="000D3261" w:rsidP="000D3261">
      <w:pPr>
        <w:pStyle w:val="Prrafodelista"/>
        <w:numPr>
          <w:ilvl w:val="0"/>
          <w:numId w:val="2"/>
        </w:numPr>
        <w:spacing w:before="120" w:after="120" w:line="240" w:lineRule="auto"/>
        <w:ind w:left="567" w:hanging="283"/>
        <w:contextualSpacing w:val="0"/>
        <w:rPr>
          <w:rFonts w:asciiTheme="minorHAnsi" w:hAnsiTheme="minorHAnsi" w:cstheme="minorHAnsi"/>
          <w:color w:val="auto"/>
          <w:sz w:val="20"/>
        </w:rPr>
      </w:pPr>
      <w:r w:rsidRPr="005724FD">
        <w:rPr>
          <w:rFonts w:asciiTheme="minorHAnsi" w:hAnsiTheme="minorHAnsi" w:cstheme="minorHAnsi"/>
          <w:color w:val="auto"/>
          <w:sz w:val="20"/>
        </w:rPr>
        <w:t>si se dispone de los recursos adecuados y</w:t>
      </w:r>
    </w:p>
    <w:p w14:paraId="728543A4" w14:textId="77777777" w:rsidR="000D3261" w:rsidRPr="005724FD" w:rsidRDefault="000D3261" w:rsidP="47610DCC">
      <w:pPr>
        <w:pStyle w:val="Prrafodelista"/>
        <w:numPr>
          <w:ilvl w:val="0"/>
          <w:numId w:val="2"/>
        </w:numPr>
        <w:spacing w:before="120" w:after="120" w:line="240" w:lineRule="auto"/>
        <w:ind w:left="567" w:hanging="283"/>
        <w:rPr>
          <w:rFonts w:asciiTheme="minorHAnsi" w:hAnsiTheme="minorHAnsi" w:cstheme="minorBidi"/>
          <w:color w:val="auto"/>
          <w:sz w:val="20"/>
          <w:lang w:val="es-ES"/>
        </w:rPr>
      </w:pPr>
      <w:proofErr w:type="spellStart"/>
      <w:r w:rsidRPr="005724FD">
        <w:rPr>
          <w:rFonts w:asciiTheme="minorHAnsi" w:hAnsiTheme="minorHAnsi" w:cstheme="minorBidi"/>
          <w:color w:val="auto"/>
          <w:sz w:val="20"/>
          <w:lang w:val="es-ES"/>
        </w:rPr>
        <w:t>si</w:t>
      </w:r>
      <w:proofErr w:type="spellEnd"/>
      <w:r w:rsidRPr="005724FD">
        <w:rPr>
          <w:rFonts w:asciiTheme="minorHAnsi" w:hAnsiTheme="minorHAnsi" w:cstheme="minorBidi"/>
          <w:color w:val="auto"/>
          <w:sz w:val="20"/>
          <w:lang w:val="es-ES"/>
        </w:rPr>
        <w:t xml:space="preserve"> hay una adecuada segregación de funciones.</w:t>
      </w:r>
    </w:p>
    <w:p w14:paraId="57A0AE1E" w14:textId="0DF3AFBD" w:rsidR="00111E32" w:rsidRPr="005724FD" w:rsidRDefault="00641B9A" w:rsidP="47610DCC">
      <w:pPr>
        <w:spacing w:before="120" w:after="120" w:line="240" w:lineRule="auto"/>
        <w:jc w:val="both"/>
        <w:rPr>
          <w:rFonts w:asciiTheme="minorHAnsi" w:eastAsia="Calibri" w:hAnsiTheme="minorHAnsi" w:cstheme="minorBidi"/>
          <w:color w:val="auto"/>
          <w:sz w:val="20"/>
          <w:lang w:val="es-ES"/>
        </w:rPr>
      </w:pPr>
      <w:r w:rsidRPr="005724FD">
        <w:rPr>
          <w:rFonts w:asciiTheme="minorHAnsi" w:eastAsia="Calibri" w:hAnsiTheme="minorHAnsi" w:cstheme="minorBidi"/>
          <w:color w:val="auto"/>
          <w:sz w:val="20"/>
          <w:lang w:val="es-ES"/>
        </w:rPr>
        <w:t xml:space="preserve">Volviendo al ejemplo de una entidad pública que </w:t>
      </w:r>
      <w:r w:rsidR="009C07D9" w:rsidRPr="005724FD">
        <w:rPr>
          <w:rFonts w:asciiTheme="minorHAnsi" w:eastAsia="Calibri" w:hAnsiTheme="minorHAnsi" w:cstheme="minorBidi"/>
          <w:color w:val="auto"/>
          <w:sz w:val="20"/>
          <w:lang w:val="es-ES"/>
        </w:rPr>
        <w:t xml:space="preserve">comienza el desarrollo de sistemas que permitan ofrecer a los ciudadanos servicios </w:t>
      </w:r>
      <w:r w:rsidR="005F5A85" w:rsidRPr="005724FD">
        <w:rPr>
          <w:rFonts w:asciiTheme="minorHAnsi" w:eastAsia="Calibri" w:hAnsiTheme="minorHAnsi" w:cstheme="minorBidi"/>
          <w:color w:val="auto"/>
          <w:sz w:val="20"/>
          <w:lang w:val="es-ES"/>
        </w:rPr>
        <w:t>de administración electrónica</w:t>
      </w:r>
      <w:r w:rsidR="00E84919" w:rsidRPr="005724FD">
        <w:rPr>
          <w:rFonts w:asciiTheme="minorHAnsi" w:eastAsia="Calibri" w:hAnsiTheme="minorHAnsi" w:cstheme="minorBidi"/>
          <w:color w:val="auto"/>
          <w:sz w:val="20"/>
          <w:lang w:val="es-ES"/>
        </w:rPr>
        <w:t xml:space="preserve"> </w:t>
      </w:r>
      <w:r w:rsidR="00111E32" w:rsidRPr="005724FD">
        <w:rPr>
          <w:rFonts w:asciiTheme="minorHAnsi" w:eastAsia="Calibri" w:hAnsiTheme="minorHAnsi" w:cstheme="minorBidi"/>
          <w:color w:val="auto"/>
          <w:sz w:val="20"/>
          <w:lang w:val="es-ES"/>
        </w:rPr>
        <w:t xml:space="preserve">avanzada </w:t>
      </w:r>
      <w:r w:rsidR="00E84919" w:rsidRPr="005724FD">
        <w:rPr>
          <w:rFonts w:asciiTheme="minorHAnsi" w:eastAsia="Calibri" w:hAnsiTheme="minorHAnsi" w:cstheme="minorBidi"/>
          <w:color w:val="auto"/>
          <w:sz w:val="20"/>
          <w:lang w:val="es-ES"/>
        </w:rPr>
        <w:t>o</w:t>
      </w:r>
      <w:r w:rsidR="00111E32" w:rsidRPr="005724FD">
        <w:rPr>
          <w:rFonts w:asciiTheme="minorHAnsi" w:eastAsia="Calibri" w:hAnsiTheme="minorHAnsi" w:cstheme="minorBidi"/>
          <w:color w:val="auto"/>
          <w:sz w:val="20"/>
          <w:lang w:val="es-ES"/>
        </w:rPr>
        <w:t xml:space="preserve"> que</w:t>
      </w:r>
      <w:r w:rsidR="00E84919" w:rsidRPr="005724FD">
        <w:rPr>
          <w:rFonts w:asciiTheme="minorHAnsi" w:eastAsia="Calibri" w:hAnsiTheme="minorHAnsi" w:cstheme="minorBidi"/>
          <w:color w:val="auto"/>
          <w:sz w:val="20"/>
          <w:lang w:val="es-ES"/>
        </w:rPr>
        <w:t xml:space="preserve"> trabaja para ampliar el catálogo de este tipo de servicios</w:t>
      </w:r>
      <w:r w:rsidRPr="005724FD">
        <w:rPr>
          <w:rFonts w:asciiTheme="minorHAnsi" w:eastAsia="Calibri" w:hAnsiTheme="minorHAnsi" w:cstheme="minorBidi"/>
          <w:color w:val="auto"/>
          <w:sz w:val="20"/>
          <w:lang w:val="es-ES"/>
        </w:rPr>
        <w:t xml:space="preserve">, </w:t>
      </w:r>
      <w:r w:rsidR="00AC3114" w:rsidRPr="005724FD">
        <w:rPr>
          <w:rFonts w:asciiTheme="minorHAnsi" w:eastAsia="Calibri" w:hAnsiTheme="minorHAnsi" w:cstheme="minorBidi"/>
          <w:color w:val="auto"/>
          <w:sz w:val="20"/>
          <w:lang w:val="es-ES"/>
        </w:rPr>
        <w:t xml:space="preserve">un </w:t>
      </w:r>
      <w:r w:rsidRPr="005724FD">
        <w:rPr>
          <w:rFonts w:asciiTheme="minorHAnsi" w:eastAsia="Calibri" w:hAnsiTheme="minorHAnsi" w:cstheme="minorBidi"/>
          <w:color w:val="auto"/>
          <w:sz w:val="20"/>
          <w:lang w:val="es-ES"/>
        </w:rPr>
        <w:t xml:space="preserve">requisito importante para alinear la infraestructura y los servicios de TI con los nuevos objetivos </w:t>
      </w:r>
      <w:r w:rsidR="00875562" w:rsidRPr="005724FD">
        <w:rPr>
          <w:rFonts w:asciiTheme="minorHAnsi" w:eastAsia="Calibri" w:hAnsiTheme="minorHAnsi" w:cstheme="minorBidi"/>
          <w:color w:val="auto"/>
          <w:sz w:val="20"/>
          <w:lang w:val="es-ES"/>
        </w:rPr>
        <w:lastRenderedPageBreak/>
        <w:t xml:space="preserve">de servicio </w:t>
      </w:r>
      <w:r w:rsidRPr="005724FD">
        <w:rPr>
          <w:rFonts w:asciiTheme="minorHAnsi" w:eastAsia="Calibri" w:hAnsiTheme="minorHAnsi" w:cstheme="minorBidi"/>
          <w:color w:val="auto"/>
          <w:sz w:val="20"/>
          <w:lang w:val="es-ES"/>
        </w:rPr>
        <w:t xml:space="preserve">es identificar las </w:t>
      </w:r>
      <w:r w:rsidRPr="005724FD">
        <w:rPr>
          <w:rFonts w:asciiTheme="minorHAnsi" w:eastAsia="Calibri" w:hAnsiTheme="minorHAnsi" w:cstheme="minorBidi"/>
          <w:b/>
          <w:bCs/>
          <w:color w:val="auto"/>
          <w:sz w:val="20"/>
          <w:lang w:val="es-ES"/>
        </w:rPr>
        <w:t>brechas de competencia</w:t>
      </w:r>
      <w:r w:rsidR="00985719" w:rsidRPr="005724FD">
        <w:rPr>
          <w:rFonts w:asciiTheme="minorHAnsi" w:eastAsia="Calibri" w:hAnsiTheme="minorHAnsi" w:cstheme="minorBidi"/>
          <w:b/>
          <w:bCs/>
          <w:color w:val="auto"/>
          <w:sz w:val="20"/>
          <w:lang w:val="es-ES"/>
        </w:rPr>
        <w:t>s</w:t>
      </w:r>
      <w:r w:rsidRPr="005724FD">
        <w:rPr>
          <w:rFonts w:asciiTheme="minorHAnsi" w:eastAsia="Calibri" w:hAnsiTheme="minorHAnsi" w:cstheme="minorBidi"/>
          <w:color w:val="auto"/>
          <w:sz w:val="20"/>
          <w:lang w:val="es-ES"/>
        </w:rPr>
        <w:t xml:space="preserve"> y tomar las medidas adecuadas para abordar las necesidades de personal. </w:t>
      </w:r>
    </w:p>
    <w:p w14:paraId="70975BCA" w14:textId="50AB531F" w:rsidR="005F5A85" w:rsidRPr="005724FD" w:rsidRDefault="00641B9A" w:rsidP="00C74F55">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b/>
          <w:bCs/>
          <w:color w:val="auto"/>
          <w:sz w:val="20"/>
        </w:rPr>
        <w:t>A menudo se subestiman las brechas de competencia</w:t>
      </w:r>
      <w:r w:rsidR="00985719" w:rsidRPr="005724FD">
        <w:rPr>
          <w:rFonts w:asciiTheme="minorHAnsi" w:eastAsia="Calibri" w:hAnsiTheme="minorHAnsi" w:cstheme="minorHAnsi"/>
          <w:b/>
          <w:bCs/>
          <w:color w:val="auto"/>
          <w:sz w:val="20"/>
        </w:rPr>
        <w:t>s</w:t>
      </w:r>
      <w:r w:rsidRPr="005724FD">
        <w:rPr>
          <w:rFonts w:asciiTheme="minorHAnsi" w:eastAsia="Calibri" w:hAnsiTheme="minorHAnsi" w:cstheme="minorHAnsi"/>
          <w:b/>
          <w:bCs/>
          <w:color w:val="auto"/>
          <w:sz w:val="20"/>
        </w:rPr>
        <w:t xml:space="preserve"> y no se comprometen </w:t>
      </w:r>
      <w:r w:rsidR="00985719" w:rsidRPr="005724FD">
        <w:rPr>
          <w:rFonts w:asciiTheme="minorHAnsi" w:eastAsia="Calibri" w:hAnsiTheme="minorHAnsi" w:cstheme="minorHAnsi"/>
          <w:b/>
          <w:bCs/>
          <w:color w:val="auto"/>
          <w:sz w:val="20"/>
        </w:rPr>
        <w:t xml:space="preserve">los recursos </w:t>
      </w:r>
      <w:r w:rsidR="00FA0679" w:rsidRPr="005724FD">
        <w:rPr>
          <w:rFonts w:asciiTheme="minorHAnsi" w:eastAsia="Calibri" w:hAnsiTheme="minorHAnsi" w:cstheme="minorHAnsi"/>
          <w:b/>
          <w:bCs/>
          <w:color w:val="auto"/>
          <w:sz w:val="20"/>
        </w:rPr>
        <w:t>necesarios</w:t>
      </w:r>
      <w:r w:rsidR="00985719" w:rsidRPr="005724FD">
        <w:rPr>
          <w:rFonts w:asciiTheme="minorHAnsi" w:eastAsia="Calibri" w:hAnsiTheme="minorHAnsi" w:cstheme="minorHAnsi"/>
          <w:b/>
          <w:bCs/>
          <w:color w:val="auto"/>
          <w:sz w:val="20"/>
        </w:rPr>
        <w:t xml:space="preserve"> par</w:t>
      </w:r>
      <w:r w:rsidRPr="005724FD">
        <w:rPr>
          <w:rFonts w:asciiTheme="minorHAnsi" w:eastAsia="Calibri" w:hAnsiTheme="minorHAnsi" w:cstheme="minorHAnsi"/>
          <w:b/>
          <w:bCs/>
          <w:color w:val="auto"/>
          <w:sz w:val="20"/>
        </w:rPr>
        <w:t>a gestionar nuevos proyectos</w:t>
      </w:r>
      <w:r w:rsidRPr="005724FD">
        <w:rPr>
          <w:rFonts w:asciiTheme="minorHAnsi" w:eastAsia="Calibri" w:hAnsiTheme="minorHAnsi" w:cstheme="minorHAnsi"/>
          <w:color w:val="auto"/>
          <w:sz w:val="20"/>
        </w:rPr>
        <w:t xml:space="preserve">. </w:t>
      </w:r>
    </w:p>
    <w:p w14:paraId="1D71815D" w14:textId="01FF1FF5" w:rsidR="00641B9A" w:rsidRPr="005724FD" w:rsidRDefault="00641B9A" w:rsidP="00C74F55">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 xml:space="preserve">Cuando se implementan planes de </w:t>
      </w:r>
      <w:r w:rsidR="002D782A" w:rsidRPr="005724FD">
        <w:rPr>
          <w:rFonts w:asciiTheme="minorHAnsi" w:eastAsia="Calibri" w:hAnsiTheme="minorHAnsi" w:cstheme="minorHAnsi"/>
          <w:color w:val="auto"/>
          <w:sz w:val="20"/>
        </w:rPr>
        <w:t>formación</w:t>
      </w:r>
      <w:r w:rsidRPr="005724FD">
        <w:rPr>
          <w:rFonts w:asciiTheme="minorHAnsi" w:eastAsia="Calibri" w:hAnsiTheme="minorHAnsi" w:cstheme="minorHAnsi"/>
          <w:color w:val="auto"/>
          <w:sz w:val="20"/>
        </w:rPr>
        <w:t xml:space="preserve">, el auditor de TI debe evaluar la adecuación del diseño, la entrega y la cobertura de los programas de </w:t>
      </w:r>
      <w:r w:rsidR="00B05A97" w:rsidRPr="005724FD">
        <w:rPr>
          <w:rFonts w:asciiTheme="minorHAnsi" w:eastAsia="Calibri" w:hAnsiTheme="minorHAnsi" w:cstheme="minorHAnsi"/>
          <w:color w:val="auto"/>
          <w:sz w:val="20"/>
        </w:rPr>
        <w:t>formación</w:t>
      </w:r>
      <w:r w:rsidRPr="005724FD">
        <w:rPr>
          <w:rFonts w:asciiTheme="minorHAnsi" w:eastAsia="Calibri" w:hAnsiTheme="minorHAnsi" w:cstheme="minorHAnsi"/>
          <w:color w:val="auto"/>
          <w:sz w:val="20"/>
        </w:rPr>
        <w:t xml:space="preserve"> para la fuerza laboral existente </w:t>
      </w:r>
      <w:r w:rsidR="005F5B97" w:rsidRPr="005724FD">
        <w:rPr>
          <w:rFonts w:asciiTheme="minorHAnsi" w:eastAsia="Calibri" w:hAnsiTheme="minorHAnsi" w:cstheme="minorHAnsi"/>
          <w:color w:val="auto"/>
          <w:sz w:val="20"/>
        </w:rPr>
        <w:t xml:space="preserve">a la hora de </w:t>
      </w:r>
      <w:r w:rsidRPr="005724FD">
        <w:rPr>
          <w:rFonts w:asciiTheme="minorHAnsi" w:eastAsia="Calibri" w:hAnsiTheme="minorHAnsi" w:cstheme="minorHAnsi"/>
          <w:color w:val="auto"/>
          <w:sz w:val="20"/>
        </w:rPr>
        <w:t>utilizar los nuevos sistemas de TI y los procesos de negocio rediseñados.</w:t>
      </w:r>
    </w:p>
    <w:p w14:paraId="5D1563F6" w14:textId="77777777" w:rsidR="002D782A" w:rsidRPr="005724FD" w:rsidRDefault="00641B9A" w:rsidP="00C74F55">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 xml:space="preserve">Una entidad pública a menudo carece de la disposición o la capacidad para crear </w:t>
      </w:r>
      <w:r w:rsidRPr="005724FD">
        <w:rPr>
          <w:rFonts w:asciiTheme="minorHAnsi" w:eastAsia="Calibri" w:hAnsiTheme="minorHAnsi" w:cstheme="minorHAnsi"/>
          <w:b/>
          <w:bCs/>
          <w:color w:val="auto"/>
          <w:sz w:val="20"/>
        </w:rPr>
        <w:t xml:space="preserve">nuevos </w:t>
      </w:r>
      <w:r w:rsidR="00744FE8" w:rsidRPr="005724FD">
        <w:rPr>
          <w:rFonts w:asciiTheme="minorHAnsi" w:eastAsia="Calibri" w:hAnsiTheme="minorHAnsi" w:cstheme="minorHAnsi"/>
          <w:b/>
          <w:bCs/>
          <w:color w:val="auto"/>
          <w:sz w:val="20"/>
        </w:rPr>
        <w:t>perfiles</w:t>
      </w:r>
      <w:r w:rsidR="00744FE8" w:rsidRPr="005724FD">
        <w:rPr>
          <w:rFonts w:asciiTheme="minorHAnsi" w:eastAsia="Calibri" w:hAnsiTheme="minorHAnsi" w:cstheme="minorHAnsi"/>
          <w:color w:val="auto"/>
          <w:sz w:val="20"/>
        </w:rPr>
        <w:t xml:space="preserve"> laborales</w:t>
      </w:r>
      <w:r w:rsidRPr="005724FD">
        <w:rPr>
          <w:rFonts w:asciiTheme="minorHAnsi" w:eastAsia="Calibri" w:hAnsiTheme="minorHAnsi" w:cstheme="minorHAnsi"/>
          <w:color w:val="auto"/>
          <w:sz w:val="20"/>
        </w:rPr>
        <w:t xml:space="preserve"> y contratar a personas </w:t>
      </w:r>
      <w:r w:rsidR="00985719" w:rsidRPr="005724FD">
        <w:rPr>
          <w:rFonts w:asciiTheme="minorHAnsi" w:eastAsia="Calibri" w:hAnsiTheme="minorHAnsi" w:cstheme="minorHAnsi"/>
          <w:color w:val="auto"/>
          <w:sz w:val="20"/>
        </w:rPr>
        <w:t>de acuerdo con planes preestablecidos</w:t>
      </w:r>
      <w:r w:rsidRPr="005724FD">
        <w:rPr>
          <w:rFonts w:asciiTheme="minorHAnsi" w:eastAsia="Calibri" w:hAnsiTheme="minorHAnsi" w:cstheme="minorHAnsi"/>
          <w:color w:val="auto"/>
          <w:sz w:val="20"/>
        </w:rPr>
        <w:t xml:space="preserve">, incluso cuando se reconocen las limitaciones de habilidades. Estas limitaciones podrían estar fuera del control de la entidad debido a la </w:t>
      </w:r>
      <w:r w:rsidR="00985719" w:rsidRPr="005724FD">
        <w:rPr>
          <w:rFonts w:asciiTheme="minorHAnsi" w:eastAsia="Calibri" w:hAnsiTheme="minorHAnsi" w:cstheme="minorHAnsi"/>
          <w:color w:val="auto"/>
          <w:sz w:val="20"/>
        </w:rPr>
        <w:t>normativa</w:t>
      </w:r>
      <w:r w:rsidRPr="005724FD">
        <w:rPr>
          <w:rFonts w:asciiTheme="minorHAnsi" w:eastAsia="Calibri" w:hAnsiTheme="minorHAnsi" w:cstheme="minorHAnsi"/>
          <w:color w:val="auto"/>
          <w:sz w:val="20"/>
        </w:rPr>
        <w:t xml:space="preserve"> existente o a la dependencia de entidades que tengan otras prioridades. </w:t>
      </w:r>
    </w:p>
    <w:p w14:paraId="267C7C84" w14:textId="3379A756" w:rsidR="00641B9A" w:rsidRPr="005724FD" w:rsidRDefault="00641B9A" w:rsidP="47610DCC">
      <w:pPr>
        <w:spacing w:before="120" w:after="120" w:line="240" w:lineRule="auto"/>
        <w:jc w:val="both"/>
        <w:rPr>
          <w:rFonts w:asciiTheme="minorHAnsi" w:eastAsia="Calibri" w:hAnsiTheme="minorHAnsi" w:cstheme="minorBidi"/>
          <w:color w:val="auto"/>
          <w:sz w:val="20"/>
          <w:lang w:val="es-ES"/>
        </w:rPr>
      </w:pPr>
      <w:r w:rsidRPr="005724FD">
        <w:rPr>
          <w:rFonts w:asciiTheme="minorHAnsi" w:eastAsia="Calibri" w:hAnsiTheme="minorHAnsi" w:cstheme="minorBidi"/>
          <w:color w:val="auto"/>
          <w:sz w:val="20"/>
          <w:lang w:val="es-ES"/>
        </w:rPr>
        <w:t xml:space="preserve">El auditor debe sopesar adecuadamente las circunstancias en las que opera la entidad, examinar qué medidas estratégicas han adoptado los órganos de gobierno de TI de la entidad para resolver esas limitaciones, </w:t>
      </w:r>
      <w:r w:rsidR="001874B3" w:rsidRPr="005724FD">
        <w:rPr>
          <w:rFonts w:asciiTheme="minorHAnsi" w:eastAsia="Calibri" w:hAnsiTheme="minorHAnsi" w:cstheme="minorBidi"/>
          <w:color w:val="auto"/>
          <w:sz w:val="20"/>
          <w:lang w:val="es-ES"/>
        </w:rPr>
        <w:t>y eval</w:t>
      </w:r>
      <w:r w:rsidR="00C55AFD" w:rsidRPr="005724FD">
        <w:rPr>
          <w:rFonts w:asciiTheme="minorHAnsi" w:eastAsia="Calibri" w:hAnsiTheme="minorHAnsi" w:cstheme="minorBidi"/>
          <w:color w:val="auto"/>
          <w:sz w:val="20"/>
          <w:lang w:val="es-ES"/>
        </w:rPr>
        <w:t xml:space="preserve">uar las mejores prácticas que han adoptado otras entidades similares </w:t>
      </w:r>
      <w:r w:rsidR="00637591" w:rsidRPr="005724FD">
        <w:rPr>
          <w:rFonts w:asciiTheme="minorHAnsi" w:eastAsia="Calibri" w:hAnsiTheme="minorHAnsi" w:cstheme="minorBidi"/>
          <w:color w:val="auto"/>
          <w:sz w:val="20"/>
          <w:lang w:val="es-ES"/>
        </w:rPr>
        <w:t>en parecidas circunstancias,</w:t>
      </w:r>
      <w:r w:rsidR="00681403" w:rsidRPr="005724FD">
        <w:rPr>
          <w:rFonts w:asciiTheme="minorHAnsi" w:eastAsia="Calibri" w:hAnsiTheme="minorHAnsi" w:cstheme="minorBidi"/>
          <w:color w:val="auto"/>
          <w:sz w:val="20"/>
          <w:lang w:val="es-ES"/>
        </w:rPr>
        <w:t xml:space="preserve"> </w:t>
      </w:r>
      <w:r w:rsidRPr="005724FD">
        <w:rPr>
          <w:rFonts w:asciiTheme="minorHAnsi" w:eastAsia="Calibri" w:hAnsiTheme="minorHAnsi" w:cstheme="minorBidi"/>
          <w:color w:val="auto"/>
          <w:sz w:val="20"/>
          <w:lang w:val="es-ES"/>
        </w:rPr>
        <w:t xml:space="preserve">como contratar a un proveedor con habilidades tecnológicas adecuadas para un objetivo </w:t>
      </w:r>
      <w:r w:rsidR="00985719" w:rsidRPr="005724FD">
        <w:rPr>
          <w:rFonts w:asciiTheme="minorHAnsi" w:eastAsia="Calibri" w:hAnsiTheme="minorHAnsi" w:cstheme="minorBidi"/>
          <w:color w:val="auto"/>
          <w:sz w:val="20"/>
          <w:lang w:val="es-ES"/>
        </w:rPr>
        <w:t>determinado</w:t>
      </w:r>
      <w:r w:rsidRPr="005724FD">
        <w:rPr>
          <w:rFonts w:asciiTheme="minorHAnsi" w:eastAsia="Calibri" w:hAnsiTheme="minorHAnsi" w:cstheme="minorBidi"/>
          <w:color w:val="auto"/>
          <w:sz w:val="20"/>
          <w:lang w:val="es-ES"/>
        </w:rPr>
        <w:t>,</w:t>
      </w:r>
      <w:r w:rsidR="005F5B97" w:rsidRPr="005724FD">
        <w:rPr>
          <w:rFonts w:asciiTheme="minorHAnsi" w:eastAsia="Calibri" w:hAnsiTheme="minorHAnsi" w:cstheme="minorBidi"/>
          <w:color w:val="auto"/>
          <w:sz w:val="20"/>
          <w:lang w:val="es-ES"/>
        </w:rPr>
        <w:t xml:space="preserve"> </w:t>
      </w:r>
      <w:r w:rsidR="00BF288F" w:rsidRPr="005724FD">
        <w:rPr>
          <w:rFonts w:asciiTheme="minorHAnsi" w:eastAsia="Calibri" w:hAnsiTheme="minorHAnsi" w:cstheme="minorBidi"/>
          <w:color w:val="auto"/>
          <w:sz w:val="20"/>
          <w:lang w:val="es-ES"/>
        </w:rPr>
        <w:t xml:space="preserve">y si serían aplicables </w:t>
      </w:r>
      <w:r w:rsidR="00747B41" w:rsidRPr="005724FD">
        <w:rPr>
          <w:rFonts w:asciiTheme="minorHAnsi" w:eastAsia="Calibri" w:hAnsiTheme="minorHAnsi" w:cstheme="minorBidi"/>
          <w:color w:val="auto"/>
          <w:sz w:val="20"/>
          <w:lang w:val="es-ES"/>
        </w:rPr>
        <w:t>en la entidad auditada</w:t>
      </w:r>
      <w:r w:rsidRPr="005724FD">
        <w:rPr>
          <w:rFonts w:asciiTheme="minorHAnsi" w:eastAsia="Calibri" w:hAnsiTheme="minorHAnsi" w:cstheme="minorBidi"/>
          <w:color w:val="auto"/>
          <w:sz w:val="20"/>
          <w:lang w:val="es-ES"/>
        </w:rPr>
        <w:t>.</w:t>
      </w:r>
    </w:p>
    <w:p w14:paraId="10C1A27B" w14:textId="0A1A2983" w:rsidR="00641B9A" w:rsidRPr="005724FD" w:rsidRDefault="003665E7" w:rsidP="00537467">
      <w:pPr>
        <w:keepNext/>
        <w:spacing w:before="120" w:after="120" w:line="240" w:lineRule="auto"/>
        <w:jc w:val="both"/>
        <w:rPr>
          <w:rFonts w:asciiTheme="minorHAnsi" w:eastAsia="Calibri" w:hAnsiTheme="minorHAnsi" w:cstheme="minorHAnsi"/>
          <w:b/>
          <w:bCs/>
          <w:i/>
          <w:iCs/>
          <w:color w:val="auto"/>
          <w:sz w:val="20"/>
        </w:rPr>
      </w:pPr>
      <w:bookmarkStart w:id="7" w:name="bookmark44"/>
      <w:bookmarkStart w:id="8" w:name="_Toc130991089"/>
      <w:r w:rsidRPr="005724FD">
        <w:rPr>
          <w:rFonts w:asciiTheme="minorHAnsi" w:eastAsia="Calibri" w:hAnsiTheme="minorHAnsi" w:cstheme="minorHAnsi"/>
          <w:b/>
          <w:bCs/>
          <w:i/>
          <w:iCs/>
          <w:color w:val="auto"/>
          <w:sz w:val="20"/>
        </w:rPr>
        <w:t>5.</w:t>
      </w:r>
      <w:r w:rsidR="00DA3B7B" w:rsidRPr="005724FD">
        <w:rPr>
          <w:rFonts w:asciiTheme="minorHAnsi" w:eastAsia="Calibri" w:hAnsiTheme="minorHAnsi" w:cstheme="minorHAnsi"/>
          <w:b/>
          <w:bCs/>
          <w:i/>
          <w:iCs/>
          <w:color w:val="auto"/>
          <w:sz w:val="20"/>
        </w:rPr>
        <w:t>5</w:t>
      </w:r>
      <w:r w:rsidR="00641B9A" w:rsidRPr="005724FD">
        <w:rPr>
          <w:rFonts w:asciiTheme="minorHAnsi" w:eastAsia="Calibri" w:hAnsiTheme="minorHAnsi" w:cstheme="minorHAnsi"/>
          <w:b/>
          <w:bCs/>
          <w:i/>
          <w:iCs/>
          <w:color w:val="auto"/>
          <w:sz w:val="20"/>
        </w:rPr>
        <w:t xml:space="preserve"> </w:t>
      </w:r>
      <w:r w:rsidR="005F5A85" w:rsidRPr="005724FD">
        <w:rPr>
          <w:rFonts w:asciiTheme="minorHAnsi" w:eastAsia="Calibri" w:hAnsiTheme="minorHAnsi" w:cstheme="minorHAnsi"/>
          <w:b/>
          <w:bCs/>
          <w:i/>
          <w:iCs/>
          <w:color w:val="auto"/>
          <w:sz w:val="20"/>
        </w:rPr>
        <w:t>Monitorización/s</w:t>
      </w:r>
      <w:r w:rsidR="0026560E" w:rsidRPr="005724FD">
        <w:rPr>
          <w:rFonts w:asciiTheme="minorHAnsi" w:eastAsia="Calibri" w:hAnsiTheme="minorHAnsi" w:cstheme="minorHAnsi"/>
          <w:b/>
          <w:bCs/>
          <w:i/>
          <w:iCs/>
          <w:color w:val="auto"/>
          <w:sz w:val="20"/>
        </w:rPr>
        <w:t>eguimiento</w:t>
      </w:r>
      <w:r w:rsidR="00641B9A" w:rsidRPr="005724FD">
        <w:rPr>
          <w:rFonts w:asciiTheme="minorHAnsi" w:eastAsia="Calibri" w:hAnsiTheme="minorHAnsi" w:cstheme="minorHAnsi"/>
          <w:b/>
          <w:bCs/>
          <w:i/>
          <w:iCs/>
          <w:color w:val="auto"/>
          <w:sz w:val="20"/>
        </w:rPr>
        <w:t xml:space="preserve"> del desempeño</w:t>
      </w:r>
      <w:r w:rsidR="00985719" w:rsidRPr="005724FD">
        <w:rPr>
          <w:rFonts w:asciiTheme="minorHAnsi" w:eastAsia="Calibri" w:hAnsiTheme="minorHAnsi" w:cstheme="minorHAnsi"/>
          <w:b/>
          <w:bCs/>
          <w:i/>
          <w:iCs/>
          <w:color w:val="auto"/>
          <w:sz w:val="20"/>
        </w:rPr>
        <w:t>/rendimiento</w:t>
      </w:r>
      <w:bookmarkEnd w:id="7"/>
      <w:bookmarkEnd w:id="8"/>
    </w:p>
    <w:p w14:paraId="0425C915" w14:textId="77777777" w:rsidR="005F5A85" w:rsidRPr="005724FD" w:rsidRDefault="00641B9A" w:rsidP="00537467">
      <w:pPr>
        <w:spacing w:before="120" w:after="120" w:line="240" w:lineRule="auto"/>
        <w:jc w:val="both"/>
        <w:rPr>
          <w:rFonts w:asciiTheme="minorHAnsi" w:eastAsia="Calibri" w:hAnsiTheme="minorHAnsi" w:cstheme="minorBidi"/>
          <w:color w:val="auto"/>
          <w:sz w:val="20"/>
          <w:lang w:val="es-ES"/>
        </w:rPr>
      </w:pPr>
      <w:r w:rsidRPr="005724FD">
        <w:rPr>
          <w:rFonts w:asciiTheme="minorHAnsi" w:eastAsia="Calibri" w:hAnsiTheme="minorHAnsi" w:cstheme="minorBidi"/>
          <w:color w:val="auto"/>
          <w:sz w:val="20"/>
          <w:lang w:val="es-ES"/>
        </w:rPr>
        <w:t xml:space="preserve">Como parte de sus responsabilidades, el órgano </w:t>
      </w:r>
      <w:r w:rsidR="00985719" w:rsidRPr="005724FD">
        <w:rPr>
          <w:rFonts w:asciiTheme="minorHAnsi" w:eastAsia="Calibri" w:hAnsiTheme="minorHAnsi" w:cstheme="minorBidi"/>
          <w:color w:val="auto"/>
          <w:sz w:val="20"/>
          <w:lang w:val="es-ES"/>
        </w:rPr>
        <w:t>de gobierno corporativo</w:t>
      </w:r>
      <w:r w:rsidRPr="005724FD">
        <w:rPr>
          <w:rFonts w:asciiTheme="minorHAnsi" w:eastAsia="Calibri" w:hAnsiTheme="minorHAnsi" w:cstheme="minorBidi"/>
          <w:color w:val="auto"/>
          <w:sz w:val="20"/>
          <w:lang w:val="es-ES"/>
        </w:rPr>
        <w:t xml:space="preserve"> debe llevar a cabo un seguimiento del rendimiento con arreglo a las metas de rendimiento interno, los objetivos de control interno y los requisitos externos. </w:t>
      </w:r>
    </w:p>
    <w:p w14:paraId="6535C4B7" w14:textId="46A1ACCA" w:rsidR="005F5A85" w:rsidRPr="005724FD" w:rsidRDefault="00641B9A" w:rsidP="00537467">
      <w:pPr>
        <w:spacing w:before="120" w:after="120" w:line="240" w:lineRule="auto"/>
        <w:jc w:val="both"/>
        <w:rPr>
          <w:rFonts w:asciiTheme="minorHAnsi" w:eastAsia="Calibri" w:hAnsiTheme="minorHAnsi" w:cstheme="minorBidi"/>
          <w:color w:val="auto"/>
          <w:sz w:val="20"/>
          <w:lang w:val="es-ES"/>
        </w:rPr>
      </w:pPr>
      <w:r w:rsidRPr="005724FD">
        <w:rPr>
          <w:rFonts w:asciiTheme="minorHAnsi" w:eastAsia="Calibri" w:hAnsiTheme="minorHAnsi" w:cstheme="minorBidi"/>
          <w:color w:val="auto"/>
          <w:sz w:val="20"/>
          <w:lang w:val="es-ES"/>
        </w:rPr>
        <w:t xml:space="preserve">Estas actividades de supervisión del rendimiento pueden ser llevadas a cabo por el grupo de auditoría interna o de garantía de la calidad, que comunicaría periódicamente sus resultados a la </w:t>
      </w:r>
      <w:r w:rsidR="00985719" w:rsidRPr="005724FD">
        <w:rPr>
          <w:rFonts w:asciiTheme="minorHAnsi" w:eastAsia="Calibri" w:hAnsiTheme="minorHAnsi" w:cstheme="minorBidi"/>
          <w:color w:val="auto"/>
          <w:sz w:val="20"/>
          <w:lang w:val="es-ES"/>
        </w:rPr>
        <w:t>dirección</w:t>
      </w:r>
      <w:r w:rsidRPr="005724FD">
        <w:rPr>
          <w:rFonts w:asciiTheme="minorHAnsi" w:eastAsia="Calibri" w:hAnsiTheme="minorHAnsi" w:cstheme="minorBidi"/>
          <w:color w:val="auto"/>
          <w:sz w:val="20"/>
          <w:lang w:val="es-ES"/>
        </w:rPr>
        <w:t xml:space="preserve">, que a su vez informa a </w:t>
      </w:r>
      <w:r w:rsidR="00985719" w:rsidRPr="005724FD">
        <w:rPr>
          <w:rFonts w:asciiTheme="minorHAnsi" w:eastAsia="Calibri" w:hAnsiTheme="minorHAnsi" w:cstheme="minorBidi"/>
          <w:color w:val="auto"/>
          <w:sz w:val="20"/>
          <w:lang w:val="es-ES"/>
        </w:rPr>
        <w:t xml:space="preserve">los órganos </w:t>
      </w:r>
      <w:r w:rsidR="00E129E8" w:rsidRPr="005724FD">
        <w:rPr>
          <w:rFonts w:asciiTheme="minorHAnsi" w:eastAsia="Calibri" w:hAnsiTheme="minorHAnsi" w:cstheme="minorBidi"/>
          <w:color w:val="auto"/>
          <w:sz w:val="20"/>
          <w:lang w:val="es-ES"/>
        </w:rPr>
        <w:t>de gobierno corporativo</w:t>
      </w:r>
      <w:r w:rsidRPr="005724FD">
        <w:rPr>
          <w:rFonts w:asciiTheme="minorHAnsi" w:eastAsia="Calibri" w:hAnsiTheme="minorHAnsi" w:cstheme="minorBidi"/>
          <w:color w:val="auto"/>
          <w:sz w:val="20"/>
          <w:lang w:val="es-ES"/>
        </w:rPr>
        <w:t xml:space="preserve">. </w:t>
      </w:r>
    </w:p>
    <w:p w14:paraId="6F8309F2" w14:textId="00929C7F" w:rsidR="00641B9A" w:rsidRPr="005724FD" w:rsidRDefault="00641B9A" w:rsidP="00537467">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La función del auditor</w:t>
      </w:r>
      <w:r w:rsidR="00985719" w:rsidRPr="005724FD">
        <w:rPr>
          <w:rFonts w:asciiTheme="minorHAnsi" w:eastAsia="Calibri" w:hAnsiTheme="minorHAnsi" w:cstheme="minorHAnsi"/>
          <w:color w:val="auto"/>
          <w:sz w:val="20"/>
        </w:rPr>
        <w:t xml:space="preserve"> podría</w:t>
      </w:r>
      <w:r w:rsidRPr="005724FD">
        <w:rPr>
          <w:rFonts w:asciiTheme="minorHAnsi" w:eastAsia="Calibri" w:hAnsiTheme="minorHAnsi" w:cstheme="minorHAnsi"/>
          <w:color w:val="auto"/>
          <w:sz w:val="20"/>
        </w:rPr>
        <w:t xml:space="preserve"> ser evaluar si se establecen indicadores de rendimiento apropiados, y</w:t>
      </w:r>
      <w:r w:rsidR="00C821CA" w:rsidRPr="005724FD">
        <w:rPr>
          <w:rFonts w:asciiTheme="minorHAnsi" w:eastAsia="Calibri" w:hAnsiTheme="minorHAnsi" w:cstheme="minorHAnsi"/>
          <w:color w:val="auto"/>
          <w:sz w:val="20"/>
        </w:rPr>
        <w:t xml:space="preserve"> si</w:t>
      </w:r>
      <w:r w:rsidRPr="005724FD">
        <w:rPr>
          <w:rFonts w:asciiTheme="minorHAnsi" w:eastAsia="Calibri" w:hAnsiTheme="minorHAnsi" w:cstheme="minorHAnsi"/>
          <w:color w:val="auto"/>
          <w:sz w:val="20"/>
        </w:rPr>
        <w:t xml:space="preserve"> la presentación de informes periódicos da a los órganos de gobierno una visión clara de la naturaleza de la alineación de las actividades de TI con los objetivos de servicio de la entidad pública.</w:t>
      </w:r>
    </w:p>
    <w:p w14:paraId="5270B4B6" w14:textId="34E522F1" w:rsidR="00DA3B7B" w:rsidRPr="005724FD" w:rsidRDefault="00DA3B7B" w:rsidP="00DA3B7B">
      <w:pPr>
        <w:spacing w:before="120" w:after="120" w:line="240" w:lineRule="auto"/>
        <w:jc w:val="both"/>
        <w:rPr>
          <w:rFonts w:asciiTheme="minorHAnsi" w:eastAsia="Calibri" w:hAnsiTheme="minorHAnsi" w:cstheme="minorHAnsi"/>
          <w:b/>
          <w:bCs/>
          <w:color w:val="auto"/>
          <w:sz w:val="20"/>
        </w:rPr>
      </w:pPr>
      <w:r w:rsidRPr="005724FD">
        <w:rPr>
          <w:rFonts w:asciiTheme="minorHAnsi" w:eastAsia="Calibri" w:hAnsiTheme="minorHAnsi" w:cstheme="minorHAnsi"/>
          <w:b/>
          <w:bCs/>
          <w:color w:val="auto"/>
          <w:sz w:val="20"/>
        </w:rPr>
        <w:t>5.6 Gestión del riesgo</w:t>
      </w:r>
    </w:p>
    <w:p w14:paraId="48D19A6F" w14:textId="77777777" w:rsidR="00DA3B7B" w:rsidRPr="005724FD" w:rsidRDefault="00DA3B7B" w:rsidP="00DA3B7B">
      <w:pPr>
        <w:pStyle w:val="Cuerpodetexto"/>
        <w:spacing w:before="120" w:after="120" w:line="240" w:lineRule="auto"/>
        <w:rPr>
          <w:rFonts w:asciiTheme="minorHAnsi" w:hAnsiTheme="minorHAnsi" w:cstheme="minorHAnsi"/>
        </w:rPr>
      </w:pPr>
      <w:r w:rsidRPr="005724FD">
        <w:rPr>
          <w:rFonts w:asciiTheme="minorHAnsi" w:eastAsia="Calibri" w:hAnsiTheme="minorHAnsi" w:cstheme="minorHAnsi"/>
        </w:rPr>
        <w:t xml:space="preserve">Como se ha señalado anteriormente, una adecuada gobernanza de las </w:t>
      </w:r>
      <w:r w:rsidRPr="005724FD">
        <w:rPr>
          <w:rFonts w:asciiTheme="minorHAnsi" w:hAnsiTheme="minorHAnsi" w:cstheme="minorHAnsi"/>
        </w:rPr>
        <w:t>TI puede proporcionar a las organizaciones beneficios que impactan positivamente en la consecución de sus objetivos. Sin embargo, una gobernanza mal implantada o que no funciona de manera adecuada es claramente perjudicial para el funcionamiento eficaz de las organizaciones.</w:t>
      </w:r>
    </w:p>
    <w:p w14:paraId="2C1E78E1" w14:textId="77777777" w:rsidR="00DA3B7B" w:rsidRPr="005724FD" w:rsidRDefault="00DA3B7B" w:rsidP="00DA3B7B">
      <w:pPr>
        <w:pStyle w:val="Cuerpodetexto"/>
        <w:spacing w:before="120" w:after="120" w:line="240" w:lineRule="auto"/>
        <w:rPr>
          <w:rFonts w:asciiTheme="minorHAnsi" w:hAnsiTheme="minorHAnsi" w:cstheme="minorHAnsi"/>
        </w:rPr>
      </w:pPr>
      <w:r w:rsidRPr="005724FD">
        <w:rPr>
          <w:rFonts w:asciiTheme="minorHAnsi" w:hAnsiTheme="minorHAnsi" w:cstheme="minorHAnsi"/>
        </w:rPr>
        <w:t xml:space="preserve">Más allá de invertir en mera tecnología, las organizaciones han de hacer énfasis en que la tecnología adquirida impulse sus objetivos de negocio, es decir, esté alineada con los mismos. Esta alineación entre tecnología y negocio es la que hace posible que las entidades aporten el máximo valor posible y de la manera más eficiente. De otra manera, si la tecnología no funciona como habilitador para el desarrollo del negocio puede impactar negativamente en sus objetivos, con consecuencias como las que detalla el apartado siguiente. </w:t>
      </w:r>
    </w:p>
    <w:p w14:paraId="28102070" w14:textId="77777777" w:rsidR="00DA3B7B" w:rsidRPr="005724FD" w:rsidRDefault="00DA3B7B" w:rsidP="00DA3B7B">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 xml:space="preserve">Para asegurar que las TI se alineen con los objetivos de negocio, las entidades deben identificar, evaluar y atajar los riesgos asociados al uso de TI. Además de la identificación, análisis y tratamiento de los riesgos asociados, una adecuada gestión del riesgo incluirá su revisión periódica, de sus medidas correctoras y de los protocolos de comunicación de riesgos, fomentando en las organizaciones una cultura de concienciación y responsabilidad. </w:t>
      </w:r>
    </w:p>
    <w:p w14:paraId="0DB93438" w14:textId="77777777" w:rsidR="00DA3B7B" w:rsidRPr="005724FD" w:rsidRDefault="00DA3B7B" w:rsidP="47610DCC">
      <w:pPr>
        <w:spacing w:before="120" w:after="120" w:line="240" w:lineRule="auto"/>
        <w:jc w:val="both"/>
        <w:rPr>
          <w:rFonts w:asciiTheme="minorHAnsi" w:eastAsia="Calibri" w:hAnsiTheme="minorHAnsi" w:cstheme="minorBidi"/>
          <w:color w:val="auto"/>
          <w:sz w:val="20"/>
          <w:lang w:val="es-ES"/>
        </w:rPr>
      </w:pPr>
      <w:r w:rsidRPr="005724FD">
        <w:rPr>
          <w:rFonts w:asciiTheme="minorHAnsi" w:eastAsia="Calibri" w:hAnsiTheme="minorHAnsi" w:cstheme="minorBidi"/>
          <w:color w:val="auto"/>
          <w:sz w:val="20"/>
          <w:lang w:val="es-ES"/>
        </w:rPr>
        <w:t>La auditoría deberá revisar estos aspectos.</w:t>
      </w:r>
      <w:r w:rsidRPr="005724FD">
        <w:rPr>
          <w:rStyle w:val="Refdenotaalpie"/>
          <w:rFonts w:asciiTheme="minorHAnsi" w:eastAsia="Calibri" w:hAnsiTheme="minorHAnsi" w:cstheme="minorBidi"/>
          <w:color w:val="auto"/>
          <w:sz w:val="20"/>
          <w:lang w:val="es-ES"/>
        </w:rPr>
        <w:footnoteReference w:id="18"/>
      </w:r>
    </w:p>
    <w:p w14:paraId="2A8BA59A" w14:textId="77777777" w:rsidR="006B0121" w:rsidRDefault="006B0121">
      <w:pPr>
        <w:rPr>
          <w:rFonts w:asciiTheme="minorHAnsi" w:eastAsia="Calibri" w:hAnsiTheme="minorHAnsi" w:cstheme="minorHAnsi"/>
          <w:b/>
          <w:bCs/>
          <w:color w:val="auto"/>
          <w:sz w:val="22"/>
          <w:szCs w:val="22"/>
        </w:rPr>
      </w:pPr>
      <w:r>
        <w:rPr>
          <w:rFonts w:asciiTheme="minorHAnsi" w:eastAsia="Calibri" w:hAnsiTheme="minorHAnsi" w:cstheme="minorHAnsi"/>
          <w:b/>
          <w:bCs/>
          <w:color w:val="auto"/>
          <w:sz w:val="22"/>
          <w:szCs w:val="22"/>
        </w:rPr>
        <w:br w:type="page"/>
      </w:r>
    </w:p>
    <w:p w14:paraId="37672EDC" w14:textId="586B6196" w:rsidR="005531AA" w:rsidRPr="005724FD" w:rsidRDefault="005531AA" w:rsidP="005531AA">
      <w:pPr>
        <w:spacing w:before="240" w:after="120" w:line="240" w:lineRule="auto"/>
        <w:jc w:val="both"/>
        <w:rPr>
          <w:rFonts w:asciiTheme="minorHAnsi" w:eastAsia="Calibri" w:hAnsiTheme="minorHAnsi" w:cstheme="minorHAnsi"/>
          <w:b/>
          <w:bCs/>
          <w:color w:val="auto"/>
          <w:sz w:val="22"/>
          <w:szCs w:val="22"/>
        </w:rPr>
      </w:pPr>
      <w:r w:rsidRPr="005724FD">
        <w:rPr>
          <w:rFonts w:asciiTheme="minorHAnsi" w:eastAsia="Calibri" w:hAnsiTheme="minorHAnsi" w:cstheme="minorHAnsi"/>
          <w:b/>
          <w:bCs/>
          <w:color w:val="auto"/>
          <w:sz w:val="22"/>
          <w:szCs w:val="22"/>
        </w:rPr>
        <w:lastRenderedPageBreak/>
        <w:t>5.7 Cumplimiento normativo</w:t>
      </w:r>
    </w:p>
    <w:p w14:paraId="68F39E05" w14:textId="53C997AB" w:rsidR="00A75C49" w:rsidRPr="005724FD" w:rsidRDefault="00A75C49" w:rsidP="00A75C49">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La norma ISO 38500 recomienda, como principio de buen gobierno de las TI, el cumplimiento normativo</w:t>
      </w:r>
      <w:r w:rsidR="006571A8" w:rsidRPr="005724FD">
        <w:rPr>
          <w:rFonts w:asciiTheme="minorHAnsi" w:eastAsia="Calibri" w:hAnsiTheme="minorHAnsi" w:cstheme="minorHAnsi"/>
          <w:color w:val="auto"/>
          <w:sz w:val="20"/>
        </w:rPr>
        <w:t xml:space="preserve"> </w:t>
      </w:r>
      <w:r w:rsidR="00C428BE" w:rsidRPr="005724FD">
        <w:rPr>
          <w:rFonts w:asciiTheme="minorHAnsi" w:eastAsia="Calibri" w:hAnsiTheme="minorHAnsi" w:cstheme="minorHAnsi"/>
          <w:color w:val="auto"/>
          <w:sz w:val="20"/>
        </w:rPr>
        <w:t xml:space="preserve">(fundamentalmente con materias relacionadas con la seguridad, la protección de datos o la interoperabilidad) </w:t>
      </w:r>
      <w:r w:rsidRPr="005724FD">
        <w:rPr>
          <w:rFonts w:asciiTheme="minorHAnsi" w:eastAsia="Calibri" w:hAnsiTheme="minorHAnsi" w:cstheme="minorHAnsi"/>
          <w:color w:val="auto"/>
          <w:sz w:val="20"/>
        </w:rPr>
        <w:t xml:space="preserve">y la incorporación de estándares en los procesos de una organización. </w:t>
      </w:r>
    </w:p>
    <w:p w14:paraId="5B3BCC09" w14:textId="49F97935" w:rsidR="00A75C49" w:rsidRPr="005724FD" w:rsidRDefault="009537C0" w:rsidP="00A75C49">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Idealmente se</w:t>
      </w:r>
      <w:r w:rsidR="00A75C49" w:rsidRPr="005724FD">
        <w:rPr>
          <w:rFonts w:asciiTheme="minorHAnsi" w:eastAsia="Calibri" w:hAnsiTheme="minorHAnsi" w:cstheme="minorHAnsi"/>
          <w:color w:val="auto"/>
          <w:sz w:val="20"/>
        </w:rPr>
        <w:t xml:space="preserve"> debe disponer de un plan de cumplimiento normativo relacionado con TI, que integre todas las leyes externas y las normativas internas relacionadas con las TI. El liderazgo </w:t>
      </w:r>
      <w:r w:rsidRPr="005724FD">
        <w:rPr>
          <w:rFonts w:asciiTheme="minorHAnsi" w:eastAsia="Calibri" w:hAnsiTheme="minorHAnsi" w:cstheme="minorHAnsi"/>
          <w:color w:val="auto"/>
          <w:sz w:val="20"/>
        </w:rPr>
        <w:t>de los órganos de gobierno y dirección</w:t>
      </w:r>
      <w:r w:rsidR="00A75C49" w:rsidRPr="005724FD">
        <w:rPr>
          <w:rFonts w:asciiTheme="minorHAnsi" w:eastAsia="Calibri" w:hAnsiTheme="minorHAnsi" w:cstheme="minorHAnsi"/>
          <w:color w:val="auto"/>
          <w:sz w:val="20"/>
        </w:rPr>
        <w:t xml:space="preserve"> es fundamental y debe comenzar por asignar las responsabilidades relacionadas con el cumplimiento de la legislación y las normativas internas, manteniendo una actitud proactiva de cara a conocer, aplicar y supervisar el cumplimiento de todas las normas relacionadas con las TI.</w:t>
      </w:r>
    </w:p>
    <w:p w14:paraId="0BC5FA76" w14:textId="0B7AC36F" w:rsidR="00EA43B8" w:rsidRPr="005724FD" w:rsidRDefault="003665E7" w:rsidP="00A75C49">
      <w:pPr>
        <w:spacing w:before="120" w:after="120" w:line="240" w:lineRule="auto"/>
        <w:jc w:val="both"/>
        <w:rPr>
          <w:rFonts w:asciiTheme="minorHAnsi" w:eastAsia="Calibri" w:hAnsiTheme="minorHAnsi" w:cstheme="minorHAnsi"/>
          <w:b/>
          <w:bCs/>
          <w:color w:val="auto"/>
          <w:sz w:val="22"/>
          <w:szCs w:val="22"/>
        </w:rPr>
      </w:pPr>
      <w:r w:rsidRPr="005724FD">
        <w:rPr>
          <w:rFonts w:asciiTheme="minorHAnsi" w:eastAsia="Calibri" w:hAnsiTheme="minorHAnsi" w:cstheme="minorHAnsi"/>
          <w:b/>
          <w:bCs/>
          <w:color w:val="auto"/>
          <w:sz w:val="22"/>
          <w:szCs w:val="22"/>
        </w:rPr>
        <w:t>6</w:t>
      </w:r>
      <w:r w:rsidR="00F526D4" w:rsidRPr="005724FD">
        <w:rPr>
          <w:rFonts w:asciiTheme="minorHAnsi" w:eastAsia="Calibri" w:hAnsiTheme="minorHAnsi" w:cstheme="minorHAnsi"/>
          <w:b/>
          <w:bCs/>
          <w:color w:val="auto"/>
          <w:sz w:val="22"/>
          <w:szCs w:val="22"/>
        </w:rPr>
        <w:t>.</w:t>
      </w:r>
      <w:r w:rsidR="00EA43B8" w:rsidRPr="005724FD">
        <w:rPr>
          <w:rFonts w:asciiTheme="minorHAnsi" w:eastAsia="Calibri" w:hAnsiTheme="minorHAnsi" w:cstheme="minorHAnsi"/>
          <w:b/>
          <w:bCs/>
          <w:color w:val="auto"/>
          <w:sz w:val="22"/>
          <w:szCs w:val="22"/>
        </w:rPr>
        <w:t xml:space="preserve"> </w:t>
      </w:r>
      <w:r w:rsidR="00114744" w:rsidRPr="005724FD">
        <w:rPr>
          <w:rFonts w:asciiTheme="minorHAnsi" w:eastAsia="Calibri" w:hAnsiTheme="minorHAnsi" w:cstheme="minorHAnsi"/>
          <w:b/>
          <w:bCs/>
          <w:color w:val="auto"/>
          <w:sz w:val="22"/>
          <w:szCs w:val="22"/>
        </w:rPr>
        <w:t>R</w:t>
      </w:r>
      <w:r w:rsidR="00EA43B8" w:rsidRPr="005724FD">
        <w:rPr>
          <w:rFonts w:asciiTheme="minorHAnsi" w:eastAsia="Calibri" w:hAnsiTheme="minorHAnsi" w:cstheme="minorHAnsi"/>
          <w:b/>
          <w:bCs/>
          <w:color w:val="auto"/>
          <w:sz w:val="22"/>
          <w:szCs w:val="22"/>
        </w:rPr>
        <w:t xml:space="preserve">iesgos asociados a una </w:t>
      </w:r>
      <w:r w:rsidR="00E7642E">
        <w:rPr>
          <w:rFonts w:asciiTheme="minorHAnsi" w:eastAsia="Calibri" w:hAnsiTheme="minorHAnsi" w:cstheme="minorHAnsi"/>
          <w:b/>
          <w:bCs/>
          <w:color w:val="auto"/>
          <w:sz w:val="22"/>
          <w:szCs w:val="22"/>
        </w:rPr>
        <w:t>gobernanza de las TI</w:t>
      </w:r>
      <w:r w:rsidR="001677FD" w:rsidRPr="005724FD">
        <w:rPr>
          <w:rFonts w:asciiTheme="minorHAnsi" w:eastAsia="Calibri" w:hAnsiTheme="minorHAnsi" w:cstheme="minorHAnsi"/>
          <w:b/>
          <w:bCs/>
          <w:color w:val="auto"/>
          <w:sz w:val="22"/>
          <w:szCs w:val="22"/>
        </w:rPr>
        <w:t xml:space="preserve"> </w:t>
      </w:r>
      <w:r w:rsidR="00EA43B8" w:rsidRPr="005724FD">
        <w:rPr>
          <w:rFonts w:asciiTheme="minorHAnsi" w:eastAsia="Calibri" w:hAnsiTheme="minorHAnsi" w:cstheme="minorHAnsi"/>
          <w:b/>
          <w:bCs/>
          <w:color w:val="auto"/>
          <w:sz w:val="22"/>
          <w:szCs w:val="22"/>
        </w:rPr>
        <w:t>inadecuada</w:t>
      </w:r>
    </w:p>
    <w:p w14:paraId="3E44B93D" w14:textId="7327567E" w:rsidR="000D1FCD" w:rsidRPr="005724FD" w:rsidRDefault="00641B9A" w:rsidP="00C74F55">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Las decisiones</w:t>
      </w:r>
      <w:r w:rsidR="003665E7" w:rsidRPr="005724FD">
        <w:rPr>
          <w:rFonts w:asciiTheme="minorHAnsi" w:eastAsia="Calibri" w:hAnsiTheme="minorHAnsi" w:cstheme="minorHAnsi"/>
          <w:color w:val="auto"/>
          <w:sz w:val="20"/>
        </w:rPr>
        <w:t>,</w:t>
      </w:r>
      <w:r w:rsidRPr="005724FD">
        <w:rPr>
          <w:rFonts w:asciiTheme="minorHAnsi" w:eastAsia="Calibri" w:hAnsiTheme="minorHAnsi" w:cstheme="minorHAnsi"/>
          <w:color w:val="auto"/>
          <w:sz w:val="20"/>
        </w:rPr>
        <w:t xml:space="preserve"> aparentemente </w:t>
      </w:r>
      <w:r w:rsidR="00124384" w:rsidRPr="005724FD">
        <w:rPr>
          <w:rFonts w:asciiTheme="minorHAnsi" w:eastAsia="Calibri" w:hAnsiTheme="minorHAnsi" w:cstheme="minorHAnsi"/>
          <w:color w:val="auto"/>
          <w:sz w:val="20"/>
        </w:rPr>
        <w:t>adecuadas,</w:t>
      </w:r>
      <w:r w:rsidRPr="005724FD">
        <w:rPr>
          <w:rFonts w:asciiTheme="minorHAnsi" w:eastAsia="Calibri" w:hAnsiTheme="minorHAnsi" w:cstheme="minorHAnsi"/>
          <w:color w:val="auto"/>
          <w:sz w:val="20"/>
        </w:rPr>
        <w:t xml:space="preserve"> de TI tomadas por una entidad pública para mejorar </w:t>
      </w:r>
      <w:r w:rsidR="0031586D" w:rsidRPr="005724FD">
        <w:rPr>
          <w:rFonts w:asciiTheme="minorHAnsi" w:eastAsia="Calibri" w:hAnsiTheme="minorHAnsi" w:cstheme="minorHAnsi"/>
          <w:color w:val="auto"/>
          <w:sz w:val="20"/>
        </w:rPr>
        <w:t>sus</w:t>
      </w:r>
      <w:r w:rsidRPr="005724FD">
        <w:rPr>
          <w:rFonts w:asciiTheme="minorHAnsi" w:eastAsia="Calibri" w:hAnsiTheme="minorHAnsi" w:cstheme="minorHAnsi"/>
          <w:color w:val="auto"/>
          <w:sz w:val="20"/>
        </w:rPr>
        <w:t xml:space="preserve"> servicios</w:t>
      </w:r>
      <w:r w:rsidR="003C3F96" w:rsidRPr="005724FD">
        <w:rPr>
          <w:rFonts w:asciiTheme="minorHAnsi" w:eastAsia="Calibri" w:hAnsiTheme="minorHAnsi" w:cstheme="minorHAnsi"/>
          <w:color w:val="auto"/>
          <w:sz w:val="20"/>
        </w:rPr>
        <w:t>,</w:t>
      </w:r>
      <w:r w:rsidRPr="005724FD">
        <w:rPr>
          <w:rFonts w:asciiTheme="minorHAnsi" w:eastAsia="Calibri" w:hAnsiTheme="minorHAnsi" w:cstheme="minorHAnsi"/>
          <w:color w:val="auto"/>
          <w:sz w:val="20"/>
        </w:rPr>
        <w:t xml:space="preserve"> a menudo no ofrecen los beneficios </w:t>
      </w:r>
      <w:r w:rsidR="004817E4" w:rsidRPr="005724FD">
        <w:rPr>
          <w:rFonts w:asciiTheme="minorHAnsi" w:eastAsia="Calibri" w:hAnsiTheme="minorHAnsi" w:cstheme="minorHAnsi"/>
          <w:color w:val="auto"/>
          <w:sz w:val="20"/>
        </w:rPr>
        <w:t>esperados</w:t>
      </w:r>
      <w:r w:rsidRPr="005724FD">
        <w:rPr>
          <w:rFonts w:asciiTheme="minorHAnsi" w:eastAsia="Calibri" w:hAnsiTheme="minorHAnsi" w:cstheme="minorHAnsi"/>
          <w:color w:val="auto"/>
          <w:sz w:val="20"/>
        </w:rPr>
        <w:t xml:space="preserve"> debido a las deficiencias en la estructura o los elementos de la </w:t>
      </w:r>
      <w:r w:rsidR="00E7642E">
        <w:rPr>
          <w:rFonts w:asciiTheme="minorHAnsi" w:eastAsia="Calibri" w:hAnsiTheme="minorHAnsi" w:cstheme="minorHAnsi"/>
          <w:color w:val="auto"/>
          <w:sz w:val="20"/>
        </w:rPr>
        <w:t>gobernanza de las TI</w:t>
      </w:r>
      <w:r w:rsidR="001677FD" w:rsidRPr="005724FD">
        <w:rPr>
          <w:rFonts w:asciiTheme="minorHAnsi" w:eastAsia="Calibri" w:hAnsiTheme="minorHAnsi" w:cstheme="minorHAnsi"/>
          <w:color w:val="auto"/>
          <w:sz w:val="20"/>
        </w:rPr>
        <w:t xml:space="preserve"> </w:t>
      </w:r>
      <w:r w:rsidR="004817E4" w:rsidRPr="005724FD">
        <w:rPr>
          <w:rFonts w:asciiTheme="minorHAnsi" w:eastAsia="Calibri" w:hAnsiTheme="minorHAnsi" w:cstheme="minorHAnsi"/>
          <w:color w:val="auto"/>
          <w:sz w:val="20"/>
        </w:rPr>
        <w:t>vistos</w:t>
      </w:r>
      <w:r w:rsidRPr="005724FD">
        <w:rPr>
          <w:rFonts w:asciiTheme="minorHAnsi" w:eastAsia="Calibri" w:hAnsiTheme="minorHAnsi" w:cstheme="minorHAnsi"/>
          <w:color w:val="auto"/>
          <w:sz w:val="20"/>
        </w:rPr>
        <w:t xml:space="preserve"> en la sección anterior. </w:t>
      </w:r>
    </w:p>
    <w:p w14:paraId="4A09EA19" w14:textId="51C7F2F9" w:rsidR="00641B9A" w:rsidRPr="005724FD" w:rsidRDefault="00641B9A" w:rsidP="00C74F55">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 xml:space="preserve">El auditor puede </w:t>
      </w:r>
      <w:r w:rsidR="000D1FCD" w:rsidRPr="005724FD">
        <w:rPr>
          <w:rFonts w:asciiTheme="minorHAnsi" w:eastAsia="Calibri" w:hAnsiTheme="minorHAnsi" w:cstheme="minorHAnsi"/>
          <w:color w:val="auto"/>
          <w:sz w:val="20"/>
        </w:rPr>
        <w:t>observar</w:t>
      </w:r>
      <w:r w:rsidRPr="005724FD">
        <w:rPr>
          <w:rFonts w:asciiTheme="minorHAnsi" w:eastAsia="Calibri" w:hAnsiTheme="minorHAnsi" w:cstheme="minorHAnsi"/>
          <w:color w:val="auto"/>
          <w:sz w:val="20"/>
        </w:rPr>
        <w:t xml:space="preserve"> que los recursos comprometidos no </w:t>
      </w:r>
      <w:r w:rsidR="00440DBF" w:rsidRPr="005724FD">
        <w:rPr>
          <w:rFonts w:asciiTheme="minorHAnsi" w:eastAsia="Calibri" w:hAnsiTheme="minorHAnsi" w:cstheme="minorHAnsi"/>
          <w:color w:val="auto"/>
          <w:sz w:val="20"/>
        </w:rPr>
        <w:t xml:space="preserve">se han </w:t>
      </w:r>
      <w:r w:rsidR="00124384" w:rsidRPr="005724FD">
        <w:rPr>
          <w:rFonts w:asciiTheme="minorHAnsi" w:eastAsia="Calibri" w:hAnsiTheme="minorHAnsi" w:cstheme="minorHAnsi"/>
          <w:color w:val="auto"/>
          <w:sz w:val="20"/>
        </w:rPr>
        <w:t>proporcionado</w:t>
      </w:r>
      <w:r w:rsidRPr="005724FD">
        <w:rPr>
          <w:rFonts w:asciiTheme="minorHAnsi" w:eastAsia="Calibri" w:hAnsiTheme="minorHAnsi" w:cstheme="minorHAnsi"/>
          <w:color w:val="auto"/>
          <w:sz w:val="20"/>
        </w:rPr>
        <w:t xml:space="preserve"> </w:t>
      </w:r>
      <w:r w:rsidR="00440DBF" w:rsidRPr="005724FD">
        <w:rPr>
          <w:rFonts w:asciiTheme="minorHAnsi" w:eastAsia="Calibri" w:hAnsiTheme="minorHAnsi" w:cstheme="minorHAnsi"/>
          <w:color w:val="auto"/>
          <w:sz w:val="20"/>
        </w:rPr>
        <w:t>de acuerdo</w:t>
      </w:r>
      <w:r w:rsidRPr="005724FD">
        <w:rPr>
          <w:rFonts w:asciiTheme="minorHAnsi" w:eastAsia="Calibri" w:hAnsiTheme="minorHAnsi" w:cstheme="minorHAnsi"/>
          <w:color w:val="auto"/>
          <w:sz w:val="20"/>
        </w:rPr>
        <w:t xml:space="preserve"> con el calendario </w:t>
      </w:r>
      <w:r w:rsidR="0030117E" w:rsidRPr="005724FD">
        <w:rPr>
          <w:rFonts w:asciiTheme="minorHAnsi" w:eastAsia="Calibri" w:hAnsiTheme="minorHAnsi" w:cstheme="minorHAnsi"/>
          <w:color w:val="auto"/>
          <w:sz w:val="20"/>
        </w:rPr>
        <w:t xml:space="preserve">previsto </w:t>
      </w:r>
      <w:r w:rsidRPr="005724FD">
        <w:rPr>
          <w:rFonts w:asciiTheme="minorHAnsi" w:eastAsia="Calibri" w:hAnsiTheme="minorHAnsi" w:cstheme="minorHAnsi"/>
          <w:color w:val="auto"/>
          <w:sz w:val="20"/>
        </w:rPr>
        <w:t>de</w:t>
      </w:r>
      <w:r w:rsidR="00440DBF" w:rsidRPr="005724FD">
        <w:rPr>
          <w:rFonts w:asciiTheme="minorHAnsi" w:eastAsia="Calibri" w:hAnsiTheme="minorHAnsi" w:cstheme="minorHAnsi"/>
          <w:color w:val="auto"/>
          <w:sz w:val="20"/>
        </w:rPr>
        <w:t xml:space="preserve"> un</w:t>
      </w:r>
      <w:r w:rsidRPr="005724FD">
        <w:rPr>
          <w:rFonts w:asciiTheme="minorHAnsi" w:eastAsia="Calibri" w:hAnsiTheme="minorHAnsi" w:cstheme="minorHAnsi"/>
          <w:color w:val="auto"/>
          <w:sz w:val="20"/>
        </w:rPr>
        <w:t xml:space="preserve"> proyecto</w:t>
      </w:r>
      <w:r w:rsidR="005F5B97" w:rsidRPr="005724FD">
        <w:rPr>
          <w:rFonts w:asciiTheme="minorHAnsi" w:eastAsia="Calibri" w:hAnsiTheme="minorHAnsi" w:cstheme="minorHAnsi"/>
          <w:color w:val="auto"/>
          <w:sz w:val="20"/>
        </w:rPr>
        <w:t>,</w:t>
      </w:r>
      <w:r w:rsidRPr="005724FD">
        <w:rPr>
          <w:rFonts w:asciiTheme="minorHAnsi" w:eastAsia="Calibri" w:hAnsiTheme="minorHAnsi" w:cstheme="minorHAnsi"/>
          <w:color w:val="auto"/>
          <w:sz w:val="20"/>
        </w:rPr>
        <w:t xml:space="preserve"> </w:t>
      </w:r>
      <w:r w:rsidR="006B4385" w:rsidRPr="005724FD">
        <w:rPr>
          <w:rFonts w:asciiTheme="minorHAnsi" w:eastAsia="Calibri" w:hAnsiTheme="minorHAnsi" w:cstheme="minorHAnsi"/>
          <w:color w:val="auto"/>
          <w:sz w:val="20"/>
        </w:rPr>
        <w:t>que</w:t>
      </w:r>
      <w:r w:rsidRPr="005724FD">
        <w:rPr>
          <w:rFonts w:asciiTheme="minorHAnsi" w:eastAsia="Calibri" w:hAnsiTheme="minorHAnsi" w:cstheme="minorHAnsi"/>
          <w:color w:val="auto"/>
          <w:sz w:val="20"/>
        </w:rPr>
        <w:t xml:space="preserve"> </w:t>
      </w:r>
      <w:r w:rsidR="00C13B94" w:rsidRPr="005724FD">
        <w:rPr>
          <w:rFonts w:asciiTheme="minorHAnsi" w:eastAsia="Calibri" w:hAnsiTheme="minorHAnsi" w:cstheme="minorHAnsi"/>
          <w:color w:val="auto"/>
          <w:sz w:val="20"/>
        </w:rPr>
        <w:t xml:space="preserve">los órganos superiores </w:t>
      </w:r>
      <w:r w:rsidRPr="005724FD">
        <w:rPr>
          <w:rFonts w:asciiTheme="minorHAnsi" w:eastAsia="Calibri" w:hAnsiTheme="minorHAnsi" w:cstheme="minorHAnsi"/>
          <w:color w:val="auto"/>
          <w:sz w:val="20"/>
        </w:rPr>
        <w:t xml:space="preserve">de la entidad </w:t>
      </w:r>
      <w:r w:rsidR="00C13B94" w:rsidRPr="005724FD">
        <w:rPr>
          <w:rFonts w:asciiTheme="minorHAnsi" w:eastAsia="Calibri" w:hAnsiTheme="minorHAnsi" w:cstheme="minorHAnsi"/>
          <w:color w:val="auto"/>
          <w:sz w:val="20"/>
        </w:rPr>
        <w:t xml:space="preserve">se desentienden </w:t>
      </w:r>
      <w:r w:rsidRPr="005724FD">
        <w:rPr>
          <w:rFonts w:asciiTheme="minorHAnsi" w:eastAsia="Calibri" w:hAnsiTheme="minorHAnsi" w:cstheme="minorHAnsi"/>
          <w:color w:val="auto"/>
          <w:sz w:val="20"/>
        </w:rPr>
        <w:t>de la toma de decisiones en materia de TI</w:t>
      </w:r>
      <w:r w:rsidR="00A958A9" w:rsidRPr="005724FD">
        <w:rPr>
          <w:rFonts w:asciiTheme="minorHAnsi" w:eastAsia="Calibri" w:hAnsiTheme="minorHAnsi" w:cstheme="minorHAnsi"/>
          <w:color w:val="auto"/>
          <w:sz w:val="20"/>
        </w:rPr>
        <w:t>,</w:t>
      </w:r>
      <w:r w:rsidR="00D41809" w:rsidRPr="005724FD">
        <w:rPr>
          <w:rFonts w:asciiTheme="minorHAnsi" w:eastAsia="Calibri" w:hAnsiTheme="minorHAnsi" w:cstheme="minorHAnsi"/>
          <w:color w:val="auto"/>
          <w:sz w:val="20"/>
        </w:rPr>
        <w:t xml:space="preserve"> </w:t>
      </w:r>
      <w:r w:rsidR="00C13B94" w:rsidRPr="005724FD">
        <w:rPr>
          <w:rFonts w:asciiTheme="minorHAnsi" w:eastAsia="Calibri" w:hAnsiTheme="minorHAnsi" w:cstheme="minorHAnsi"/>
          <w:color w:val="auto"/>
          <w:sz w:val="20"/>
        </w:rPr>
        <w:t xml:space="preserve">que </w:t>
      </w:r>
      <w:r w:rsidRPr="005724FD">
        <w:rPr>
          <w:rFonts w:asciiTheme="minorHAnsi" w:eastAsia="Calibri" w:hAnsiTheme="minorHAnsi" w:cstheme="minorHAnsi"/>
          <w:color w:val="auto"/>
          <w:sz w:val="20"/>
        </w:rPr>
        <w:t xml:space="preserve">los datos de referencia utilizados por la entidad pública </w:t>
      </w:r>
      <w:r w:rsidR="00EF0E8E" w:rsidRPr="005724FD">
        <w:rPr>
          <w:rFonts w:asciiTheme="minorHAnsi" w:eastAsia="Calibri" w:hAnsiTheme="minorHAnsi" w:cstheme="minorHAnsi"/>
          <w:color w:val="auto"/>
          <w:sz w:val="20"/>
        </w:rPr>
        <w:t>son inadecuados y</w:t>
      </w:r>
      <w:r w:rsidRPr="005724FD">
        <w:rPr>
          <w:rFonts w:asciiTheme="minorHAnsi" w:eastAsia="Calibri" w:hAnsiTheme="minorHAnsi" w:cstheme="minorHAnsi"/>
          <w:color w:val="auto"/>
          <w:sz w:val="20"/>
        </w:rPr>
        <w:t xml:space="preserve"> conducen a que los proyectos de TI incumplan o incurran en sobrecost</w:t>
      </w:r>
      <w:r w:rsidR="00A958A9" w:rsidRPr="005724FD">
        <w:rPr>
          <w:rFonts w:asciiTheme="minorHAnsi" w:eastAsia="Calibri" w:hAnsiTheme="minorHAnsi" w:cstheme="minorHAnsi"/>
          <w:color w:val="auto"/>
          <w:sz w:val="20"/>
        </w:rPr>
        <w:t>e</w:t>
      </w:r>
      <w:r w:rsidRPr="005724FD">
        <w:rPr>
          <w:rFonts w:asciiTheme="minorHAnsi" w:eastAsia="Calibri" w:hAnsiTheme="minorHAnsi" w:cstheme="minorHAnsi"/>
          <w:color w:val="auto"/>
          <w:sz w:val="20"/>
        </w:rPr>
        <w:t>s y desvíos de calendario, al tiempo que contribuyen poco a los resultados relacionados con la misión</w:t>
      </w:r>
      <w:r w:rsidR="00EF0E8E" w:rsidRPr="005724FD">
        <w:rPr>
          <w:rFonts w:asciiTheme="minorHAnsi" w:eastAsia="Calibri" w:hAnsiTheme="minorHAnsi" w:cstheme="minorHAnsi"/>
          <w:color w:val="auto"/>
          <w:sz w:val="20"/>
        </w:rPr>
        <w:t xml:space="preserve"> de la entidad</w:t>
      </w:r>
      <w:r w:rsidR="00A958A9" w:rsidRPr="005724FD">
        <w:rPr>
          <w:rFonts w:asciiTheme="minorHAnsi" w:eastAsia="Calibri" w:hAnsiTheme="minorHAnsi" w:cstheme="minorHAnsi"/>
          <w:color w:val="auto"/>
          <w:sz w:val="20"/>
        </w:rPr>
        <w:t>, etc</w:t>
      </w:r>
      <w:r w:rsidRPr="005724FD">
        <w:rPr>
          <w:rFonts w:asciiTheme="minorHAnsi" w:eastAsia="Calibri" w:hAnsiTheme="minorHAnsi" w:cstheme="minorHAnsi"/>
          <w:color w:val="auto"/>
          <w:sz w:val="20"/>
        </w:rPr>
        <w:t>.</w:t>
      </w:r>
    </w:p>
    <w:p w14:paraId="721418E7" w14:textId="6FCA95AF" w:rsidR="00F024F4" w:rsidRDefault="005635D2" w:rsidP="00C74F55">
      <w:pPr>
        <w:spacing w:before="120" w:after="120" w:line="240" w:lineRule="auto"/>
        <w:jc w:val="both"/>
        <w:rPr>
          <w:rFonts w:asciiTheme="minorHAnsi" w:eastAsia="Calibri" w:hAnsiTheme="minorHAnsi" w:cstheme="minorHAnsi"/>
          <w:color w:val="auto"/>
          <w:sz w:val="20"/>
        </w:rPr>
      </w:pPr>
      <w:r w:rsidRPr="005635D2">
        <w:rPr>
          <w:rFonts w:asciiTheme="minorHAnsi" w:eastAsia="Calibri" w:hAnsiTheme="minorHAnsi" w:cstheme="minorHAnsi"/>
          <w:color w:val="auto"/>
          <w:sz w:val="20"/>
        </w:rPr>
        <w:t>En particular, conviene analizar el grado de implicación de los receptores de servicios TI en el proceso de toma de decisiones, puesto que la delegación a la entidad horizontal que gestiona la TI puede provocar riesgos de insatisfacción de los objetivos y sobrecoste en los recursos.</w:t>
      </w:r>
    </w:p>
    <w:p w14:paraId="070A2EB2" w14:textId="633136E7" w:rsidR="00A26295" w:rsidRPr="005724FD" w:rsidRDefault="001A7782" w:rsidP="00C74F55">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 xml:space="preserve">El auditor de TI debe conocer los riesgos derivados de la falta de una gobernanza adecuada sobre las TI, identificar los elementos clave que son inadecuados y hacer recomendaciones pertinentes para su subsanación. </w:t>
      </w:r>
      <w:r w:rsidR="00641B9A" w:rsidRPr="005724FD">
        <w:rPr>
          <w:rFonts w:asciiTheme="minorHAnsi" w:eastAsia="Calibri" w:hAnsiTheme="minorHAnsi" w:cstheme="minorHAnsi"/>
          <w:color w:val="auto"/>
          <w:sz w:val="20"/>
        </w:rPr>
        <w:t xml:space="preserve">La auditoría puede desempeñar un papel importante en la mejora de la </w:t>
      </w:r>
      <w:r w:rsidR="00E7642E">
        <w:rPr>
          <w:rFonts w:asciiTheme="minorHAnsi" w:eastAsia="Calibri" w:hAnsiTheme="minorHAnsi" w:cstheme="minorHAnsi"/>
          <w:color w:val="auto"/>
          <w:sz w:val="20"/>
        </w:rPr>
        <w:t>gobernanza de las TI</w:t>
      </w:r>
      <w:r w:rsidR="001677FD" w:rsidRPr="005724FD">
        <w:rPr>
          <w:rFonts w:asciiTheme="minorHAnsi" w:eastAsia="Calibri" w:hAnsiTheme="minorHAnsi" w:cstheme="minorHAnsi"/>
          <w:color w:val="auto"/>
          <w:sz w:val="20"/>
        </w:rPr>
        <w:t xml:space="preserve"> </w:t>
      </w:r>
      <w:r w:rsidR="00641B9A" w:rsidRPr="005724FD">
        <w:rPr>
          <w:rFonts w:asciiTheme="minorHAnsi" w:eastAsia="Calibri" w:hAnsiTheme="minorHAnsi" w:cstheme="minorHAnsi"/>
          <w:color w:val="auto"/>
          <w:sz w:val="20"/>
        </w:rPr>
        <w:t xml:space="preserve">en una entidad pública al proporcionar recomendaciones que mitiguen los riesgos asociados con uno o más elementos de la </w:t>
      </w:r>
      <w:r w:rsidR="00E7642E">
        <w:rPr>
          <w:rFonts w:asciiTheme="minorHAnsi" w:eastAsia="Calibri" w:hAnsiTheme="minorHAnsi" w:cstheme="minorHAnsi"/>
          <w:color w:val="auto"/>
          <w:sz w:val="20"/>
        </w:rPr>
        <w:t>gobernanza de las TI</w:t>
      </w:r>
      <w:r w:rsidR="009C772E" w:rsidRPr="005724FD">
        <w:rPr>
          <w:rFonts w:asciiTheme="minorHAnsi" w:eastAsia="Calibri" w:hAnsiTheme="minorHAnsi" w:cstheme="minorHAnsi"/>
          <w:color w:val="auto"/>
          <w:sz w:val="20"/>
        </w:rPr>
        <w:t xml:space="preserve"> deficientemente implementados</w:t>
      </w:r>
      <w:r w:rsidR="00641B9A" w:rsidRPr="005724FD">
        <w:rPr>
          <w:rFonts w:asciiTheme="minorHAnsi" w:eastAsia="Calibri" w:hAnsiTheme="minorHAnsi" w:cstheme="minorHAnsi"/>
          <w:color w:val="auto"/>
          <w:sz w:val="20"/>
        </w:rPr>
        <w:t xml:space="preserve">. </w:t>
      </w:r>
    </w:p>
    <w:p w14:paraId="79669573" w14:textId="2EFBD90B" w:rsidR="00641B9A" w:rsidRPr="005724FD" w:rsidRDefault="00641B9A" w:rsidP="00C74F55">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 xml:space="preserve">Los escenarios </w:t>
      </w:r>
      <w:r w:rsidR="002106E2" w:rsidRPr="005724FD">
        <w:rPr>
          <w:rFonts w:asciiTheme="minorHAnsi" w:eastAsia="Calibri" w:hAnsiTheme="minorHAnsi" w:cstheme="minorHAnsi"/>
          <w:color w:val="auto"/>
          <w:sz w:val="20"/>
        </w:rPr>
        <w:t>habituales</w:t>
      </w:r>
      <w:r w:rsidR="00326131" w:rsidRPr="005724FD">
        <w:rPr>
          <w:rFonts w:asciiTheme="minorHAnsi" w:eastAsia="Calibri" w:hAnsiTheme="minorHAnsi" w:cstheme="minorHAnsi"/>
          <w:color w:val="auto"/>
          <w:sz w:val="20"/>
        </w:rPr>
        <w:t xml:space="preserve"> en los que se presentan e</w:t>
      </w:r>
      <w:r w:rsidRPr="005724FD">
        <w:rPr>
          <w:rFonts w:asciiTheme="minorHAnsi" w:eastAsia="Calibri" w:hAnsiTheme="minorHAnsi" w:cstheme="minorHAnsi"/>
          <w:color w:val="auto"/>
          <w:sz w:val="20"/>
        </w:rPr>
        <w:t>stos riesgos incluirían:</w:t>
      </w:r>
    </w:p>
    <w:p w14:paraId="2BF62261" w14:textId="0DDFFF13" w:rsidR="00EA43B8" w:rsidRPr="005724FD" w:rsidRDefault="00EA43B8" w:rsidP="007A0CE3">
      <w:pPr>
        <w:pStyle w:val="Prrafodelista"/>
        <w:numPr>
          <w:ilvl w:val="1"/>
          <w:numId w:val="10"/>
        </w:numPr>
        <w:spacing w:before="120" w:after="120" w:line="240" w:lineRule="auto"/>
        <w:jc w:val="both"/>
        <w:rPr>
          <w:rFonts w:asciiTheme="minorHAnsi" w:eastAsia="Calibri" w:hAnsiTheme="minorHAnsi" w:cstheme="minorHAnsi"/>
          <w:b/>
          <w:bCs/>
          <w:i/>
          <w:iCs/>
          <w:color w:val="auto"/>
          <w:sz w:val="20"/>
        </w:rPr>
      </w:pPr>
      <w:r w:rsidRPr="005724FD">
        <w:rPr>
          <w:rFonts w:asciiTheme="minorHAnsi" w:eastAsia="Calibri" w:hAnsiTheme="minorHAnsi" w:cstheme="minorHAnsi"/>
          <w:b/>
          <w:bCs/>
          <w:i/>
          <w:iCs/>
          <w:color w:val="auto"/>
          <w:sz w:val="20"/>
        </w:rPr>
        <w:t>Estructuras informáticas fragmentadas y duplica</w:t>
      </w:r>
      <w:r w:rsidR="00114744" w:rsidRPr="005724FD">
        <w:rPr>
          <w:rFonts w:asciiTheme="minorHAnsi" w:eastAsia="Calibri" w:hAnsiTheme="minorHAnsi" w:cstheme="minorHAnsi"/>
          <w:b/>
          <w:bCs/>
          <w:i/>
          <w:iCs/>
          <w:color w:val="auto"/>
          <w:sz w:val="20"/>
        </w:rPr>
        <w:t>das</w:t>
      </w:r>
    </w:p>
    <w:p w14:paraId="026173B6" w14:textId="07F58EF1" w:rsidR="009C0224" w:rsidRPr="005724FD" w:rsidRDefault="00641B9A" w:rsidP="47610DCC">
      <w:pPr>
        <w:spacing w:before="120" w:after="120" w:line="240" w:lineRule="auto"/>
        <w:jc w:val="both"/>
        <w:rPr>
          <w:rFonts w:asciiTheme="minorHAnsi" w:eastAsia="Calibri" w:hAnsiTheme="minorHAnsi" w:cstheme="minorBidi"/>
          <w:color w:val="auto"/>
          <w:sz w:val="20"/>
          <w:lang w:val="es-ES"/>
        </w:rPr>
      </w:pPr>
      <w:r w:rsidRPr="005724FD">
        <w:rPr>
          <w:rFonts w:asciiTheme="minorHAnsi" w:eastAsia="Calibri" w:hAnsiTheme="minorHAnsi" w:cstheme="minorBidi"/>
          <w:color w:val="auto"/>
          <w:sz w:val="20"/>
          <w:lang w:val="es-ES"/>
        </w:rPr>
        <w:t xml:space="preserve">El auditor puede encontrar que en las grandes entidades públicas que proporcionan un </w:t>
      </w:r>
      <w:r w:rsidR="00E129E8" w:rsidRPr="005724FD">
        <w:rPr>
          <w:rFonts w:asciiTheme="minorHAnsi" w:eastAsia="Calibri" w:hAnsiTheme="minorHAnsi" w:cstheme="minorBidi"/>
          <w:color w:val="auto"/>
          <w:sz w:val="20"/>
          <w:lang w:val="es-ES"/>
        </w:rPr>
        <w:t>amplio</w:t>
      </w:r>
      <w:r w:rsidRPr="005724FD">
        <w:rPr>
          <w:rFonts w:asciiTheme="minorHAnsi" w:eastAsia="Calibri" w:hAnsiTheme="minorHAnsi" w:cstheme="minorBidi"/>
          <w:color w:val="auto"/>
          <w:sz w:val="20"/>
          <w:lang w:val="es-ES"/>
        </w:rPr>
        <w:t xml:space="preserve"> conjunto de diferentes servicios, la infraestructura de TI puede haber evolucionado de una manera que está fragmentada en varias divisiones y ubicaciones que atienden a necesidades distintas. </w:t>
      </w:r>
      <w:r w:rsidR="000F4619" w:rsidRPr="000F4619">
        <w:rPr>
          <w:rFonts w:asciiTheme="minorHAnsi" w:eastAsia="Calibri" w:hAnsiTheme="minorHAnsi" w:cstheme="minorBidi"/>
          <w:color w:val="auto"/>
          <w:sz w:val="20"/>
          <w:lang w:val="es-ES"/>
        </w:rPr>
        <w:t>Este riesgo puede ser crítico en el caso de organizaciones complejas dependientes de una única entidad proveedora.</w:t>
      </w:r>
    </w:p>
    <w:p w14:paraId="34AD18E4" w14:textId="547407F0" w:rsidR="00E0198E" w:rsidRPr="005724FD" w:rsidRDefault="00641B9A" w:rsidP="00C74F55">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 xml:space="preserve">Gran parte de la infraestructura y las aplicaciones informáticas pueden haberse </w:t>
      </w:r>
      <w:r w:rsidR="00CA4C31" w:rsidRPr="005724FD">
        <w:rPr>
          <w:rFonts w:asciiTheme="minorHAnsi" w:eastAsia="Calibri" w:hAnsiTheme="minorHAnsi" w:cstheme="minorHAnsi"/>
          <w:color w:val="auto"/>
          <w:sz w:val="20"/>
        </w:rPr>
        <w:t>implantado</w:t>
      </w:r>
      <w:r w:rsidR="00A958A9" w:rsidRPr="005724FD">
        <w:rPr>
          <w:rFonts w:asciiTheme="minorHAnsi" w:eastAsia="Calibri" w:hAnsiTheme="minorHAnsi" w:cstheme="minorHAnsi"/>
          <w:color w:val="auto"/>
          <w:sz w:val="20"/>
        </w:rPr>
        <w:t xml:space="preserve"> </w:t>
      </w:r>
      <w:r w:rsidRPr="005724FD">
        <w:rPr>
          <w:rFonts w:asciiTheme="minorHAnsi" w:eastAsia="Calibri" w:hAnsiTheme="minorHAnsi" w:cstheme="minorHAnsi"/>
          <w:color w:val="auto"/>
          <w:sz w:val="20"/>
        </w:rPr>
        <w:t xml:space="preserve">en diferentes períodos </w:t>
      </w:r>
      <w:r w:rsidR="00E129E8" w:rsidRPr="005724FD">
        <w:rPr>
          <w:rFonts w:asciiTheme="minorHAnsi" w:eastAsia="Calibri" w:hAnsiTheme="minorHAnsi" w:cstheme="minorHAnsi"/>
          <w:color w:val="auto"/>
          <w:sz w:val="20"/>
        </w:rPr>
        <w:t>a lo largo del tiempo</w:t>
      </w:r>
      <w:r w:rsidRPr="005724FD">
        <w:rPr>
          <w:rFonts w:asciiTheme="minorHAnsi" w:eastAsia="Calibri" w:hAnsiTheme="minorHAnsi" w:cstheme="minorHAnsi"/>
          <w:color w:val="auto"/>
          <w:sz w:val="20"/>
        </w:rPr>
        <w:t xml:space="preserve"> y gran parte del gasto descentralizado se dedica ahora al mantenimiento y la continuidad de las operaciones </w:t>
      </w:r>
      <w:r w:rsidR="00CA4C31" w:rsidRPr="005724FD">
        <w:rPr>
          <w:rFonts w:asciiTheme="minorHAnsi" w:eastAsia="Calibri" w:hAnsiTheme="minorHAnsi" w:cstheme="minorHAnsi"/>
          <w:color w:val="auto"/>
          <w:sz w:val="20"/>
        </w:rPr>
        <w:t xml:space="preserve">de estos sistemas, </w:t>
      </w:r>
      <w:r w:rsidRPr="005724FD">
        <w:rPr>
          <w:rFonts w:asciiTheme="minorHAnsi" w:eastAsia="Calibri" w:hAnsiTheme="minorHAnsi" w:cstheme="minorHAnsi"/>
          <w:color w:val="auto"/>
          <w:sz w:val="20"/>
        </w:rPr>
        <w:t xml:space="preserve">que funcionan en silos con poco margen </w:t>
      </w:r>
      <w:r w:rsidR="00F50A45" w:rsidRPr="005724FD">
        <w:rPr>
          <w:rFonts w:asciiTheme="minorHAnsi" w:eastAsia="Calibri" w:hAnsiTheme="minorHAnsi" w:cstheme="minorHAnsi"/>
          <w:color w:val="auto"/>
          <w:sz w:val="20"/>
        </w:rPr>
        <w:t>para compartir</w:t>
      </w:r>
      <w:r w:rsidRPr="005724FD">
        <w:rPr>
          <w:rFonts w:asciiTheme="minorHAnsi" w:eastAsia="Calibri" w:hAnsiTheme="minorHAnsi" w:cstheme="minorHAnsi"/>
          <w:color w:val="auto"/>
          <w:sz w:val="20"/>
        </w:rPr>
        <w:t xml:space="preserve"> información o infraestructura operativa. </w:t>
      </w:r>
    </w:p>
    <w:p w14:paraId="62DC49A3" w14:textId="77A47EF2" w:rsidR="00CA4C31" w:rsidRPr="005724FD" w:rsidRDefault="00641B9A" w:rsidP="47610DCC">
      <w:pPr>
        <w:spacing w:before="120" w:after="120" w:line="240" w:lineRule="auto"/>
        <w:jc w:val="both"/>
        <w:rPr>
          <w:rFonts w:asciiTheme="minorHAnsi" w:eastAsia="Calibri" w:hAnsiTheme="minorHAnsi" w:cstheme="minorBidi"/>
          <w:color w:val="auto"/>
          <w:sz w:val="20"/>
          <w:lang w:val="es-ES"/>
        </w:rPr>
      </w:pPr>
      <w:r w:rsidRPr="005724FD">
        <w:rPr>
          <w:rFonts w:asciiTheme="minorHAnsi" w:eastAsia="Calibri" w:hAnsiTheme="minorHAnsi" w:cstheme="minorBidi"/>
          <w:color w:val="auto"/>
          <w:sz w:val="20"/>
          <w:lang w:val="es-ES"/>
        </w:rPr>
        <w:t xml:space="preserve">Por ejemplo, </w:t>
      </w:r>
      <w:r w:rsidR="008719B7" w:rsidRPr="005724FD">
        <w:rPr>
          <w:rFonts w:asciiTheme="minorHAnsi" w:eastAsia="Calibri" w:hAnsiTheme="minorHAnsi" w:cstheme="minorBidi"/>
          <w:color w:val="auto"/>
          <w:sz w:val="20"/>
          <w:lang w:val="es-ES"/>
        </w:rPr>
        <w:t>una aplicación</w:t>
      </w:r>
      <w:r w:rsidRPr="005724FD">
        <w:rPr>
          <w:rFonts w:asciiTheme="minorHAnsi" w:eastAsia="Calibri" w:hAnsiTheme="minorHAnsi" w:cstheme="minorBidi"/>
          <w:color w:val="auto"/>
          <w:sz w:val="20"/>
          <w:lang w:val="es-ES"/>
        </w:rPr>
        <w:t xml:space="preserve"> de propósito específico </w:t>
      </w:r>
      <w:r w:rsidR="008719B7" w:rsidRPr="005724FD">
        <w:rPr>
          <w:rFonts w:asciiTheme="minorHAnsi" w:eastAsia="Calibri" w:hAnsiTheme="minorHAnsi" w:cstheme="minorBidi"/>
          <w:color w:val="auto"/>
          <w:sz w:val="20"/>
          <w:lang w:val="es-ES"/>
        </w:rPr>
        <w:t xml:space="preserve">como la compra de </w:t>
      </w:r>
      <w:r w:rsidR="008750A0" w:rsidRPr="005724FD">
        <w:rPr>
          <w:rFonts w:asciiTheme="minorHAnsi" w:eastAsia="Calibri" w:hAnsiTheme="minorHAnsi" w:cstheme="minorBidi"/>
          <w:color w:val="auto"/>
          <w:sz w:val="20"/>
          <w:lang w:val="es-ES"/>
        </w:rPr>
        <w:t xml:space="preserve">material </w:t>
      </w:r>
      <w:r w:rsidR="00AD7F57" w:rsidRPr="005724FD">
        <w:rPr>
          <w:rFonts w:asciiTheme="minorHAnsi" w:eastAsia="Calibri" w:hAnsiTheme="minorHAnsi" w:cstheme="minorBidi"/>
          <w:color w:val="auto"/>
          <w:sz w:val="20"/>
          <w:lang w:val="es-ES"/>
        </w:rPr>
        <w:t>sanitario</w:t>
      </w:r>
      <w:r w:rsidR="008750A0" w:rsidRPr="005724FD">
        <w:rPr>
          <w:rFonts w:asciiTheme="minorHAnsi" w:eastAsia="Calibri" w:hAnsiTheme="minorHAnsi" w:cstheme="minorBidi"/>
          <w:color w:val="auto"/>
          <w:sz w:val="20"/>
          <w:lang w:val="es-ES"/>
        </w:rPr>
        <w:t xml:space="preserve"> puede</w:t>
      </w:r>
      <w:r w:rsidRPr="005724FD">
        <w:rPr>
          <w:rFonts w:asciiTheme="minorHAnsi" w:eastAsia="Calibri" w:hAnsiTheme="minorHAnsi" w:cstheme="minorBidi"/>
          <w:color w:val="auto"/>
          <w:sz w:val="20"/>
          <w:lang w:val="es-ES"/>
        </w:rPr>
        <w:t xml:space="preserve"> no tener ninguna interfaz con </w:t>
      </w:r>
      <w:r w:rsidR="008750A0" w:rsidRPr="005724FD">
        <w:rPr>
          <w:rFonts w:asciiTheme="minorHAnsi" w:eastAsia="Calibri" w:hAnsiTheme="minorHAnsi" w:cstheme="minorBidi"/>
          <w:color w:val="auto"/>
          <w:sz w:val="20"/>
          <w:lang w:val="es-ES"/>
        </w:rPr>
        <w:t xml:space="preserve">la aplicación de contabilidad, de forma que no es posible consultar el crédito disponible y contabilizar de manera automática los pedidos y pagos realizados. </w:t>
      </w:r>
    </w:p>
    <w:p w14:paraId="27C43A3B" w14:textId="7EC24679" w:rsidR="00641B9A" w:rsidRDefault="00641B9A" w:rsidP="00C74F55">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El auditor examinar</w:t>
      </w:r>
      <w:r w:rsidR="00E928A8" w:rsidRPr="005724FD">
        <w:rPr>
          <w:rFonts w:asciiTheme="minorHAnsi" w:eastAsia="Calibri" w:hAnsiTheme="minorHAnsi" w:cstheme="minorHAnsi"/>
          <w:color w:val="auto"/>
          <w:sz w:val="20"/>
        </w:rPr>
        <w:t>á</w:t>
      </w:r>
      <w:r w:rsidRPr="005724FD">
        <w:rPr>
          <w:rFonts w:asciiTheme="minorHAnsi" w:eastAsia="Calibri" w:hAnsiTheme="minorHAnsi" w:cstheme="minorHAnsi"/>
          <w:color w:val="auto"/>
          <w:sz w:val="20"/>
        </w:rPr>
        <w:t xml:space="preserve"> cómo, sin una autoridad y supervisión centralizada, la entidad garan</w:t>
      </w:r>
      <w:r w:rsidR="004A4C12" w:rsidRPr="005724FD">
        <w:rPr>
          <w:rFonts w:asciiTheme="minorHAnsi" w:eastAsia="Calibri" w:hAnsiTheme="minorHAnsi" w:cstheme="minorHAnsi"/>
          <w:color w:val="auto"/>
          <w:sz w:val="20"/>
        </w:rPr>
        <w:t>tiza</w:t>
      </w:r>
      <w:r w:rsidRPr="005724FD">
        <w:rPr>
          <w:rFonts w:asciiTheme="minorHAnsi" w:eastAsia="Calibri" w:hAnsiTheme="minorHAnsi" w:cstheme="minorHAnsi"/>
          <w:color w:val="auto"/>
          <w:sz w:val="20"/>
        </w:rPr>
        <w:t xml:space="preserve"> que las inversiones en TI se están coordinando en toda la organización y que proporcionan una combinación adecuada de capacidades que apoyan las necesidades </w:t>
      </w:r>
      <w:r w:rsidR="00675A63" w:rsidRPr="005724FD">
        <w:rPr>
          <w:rFonts w:asciiTheme="minorHAnsi" w:eastAsia="Calibri" w:hAnsiTheme="minorHAnsi" w:cstheme="minorHAnsi"/>
          <w:color w:val="auto"/>
          <w:sz w:val="20"/>
        </w:rPr>
        <w:t>operativas,</w:t>
      </w:r>
      <w:r w:rsidRPr="005724FD">
        <w:rPr>
          <w:rFonts w:asciiTheme="minorHAnsi" w:eastAsia="Calibri" w:hAnsiTheme="minorHAnsi" w:cstheme="minorHAnsi"/>
          <w:color w:val="auto"/>
          <w:sz w:val="20"/>
        </w:rPr>
        <w:t xml:space="preserve"> al tiempo que </w:t>
      </w:r>
      <w:r w:rsidR="00675A63" w:rsidRPr="005724FD">
        <w:rPr>
          <w:rFonts w:asciiTheme="minorHAnsi" w:eastAsia="Calibri" w:hAnsiTheme="minorHAnsi" w:cstheme="minorHAnsi"/>
          <w:color w:val="auto"/>
          <w:sz w:val="20"/>
        </w:rPr>
        <w:t xml:space="preserve">van eliminando los sistemas </w:t>
      </w:r>
      <w:r w:rsidR="00F26DBC" w:rsidRPr="005724FD">
        <w:rPr>
          <w:rFonts w:asciiTheme="minorHAnsi" w:eastAsia="Calibri" w:hAnsiTheme="minorHAnsi" w:cstheme="minorHAnsi"/>
          <w:color w:val="auto"/>
          <w:sz w:val="20"/>
        </w:rPr>
        <w:t>que trabajan en modo silo</w:t>
      </w:r>
      <w:r w:rsidRPr="005724FD">
        <w:rPr>
          <w:rFonts w:asciiTheme="minorHAnsi" w:eastAsia="Calibri" w:hAnsiTheme="minorHAnsi" w:cstheme="minorHAnsi"/>
          <w:color w:val="auto"/>
          <w:sz w:val="20"/>
        </w:rPr>
        <w:t xml:space="preserve"> y evitan la fragmentación, superposición y duplicación innecesarias.</w:t>
      </w:r>
    </w:p>
    <w:p w14:paraId="259D34CB" w14:textId="1A87A2C1" w:rsidR="00F053F6" w:rsidRPr="00F053F6" w:rsidRDefault="00F053F6" w:rsidP="00F053F6">
      <w:pPr>
        <w:spacing w:before="120" w:after="120" w:line="240" w:lineRule="auto"/>
        <w:jc w:val="both"/>
        <w:rPr>
          <w:rFonts w:asciiTheme="minorHAnsi" w:eastAsia="Calibri" w:hAnsiTheme="minorHAnsi" w:cstheme="minorHAnsi"/>
          <w:color w:val="auto"/>
          <w:sz w:val="20"/>
        </w:rPr>
      </w:pPr>
      <w:r w:rsidRPr="00F053F6">
        <w:rPr>
          <w:rFonts w:asciiTheme="minorHAnsi" w:eastAsia="Calibri" w:hAnsiTheme="minorHAnsi" w:cstheme="minorHAnsi"/>
          <w:color w:val="auto"/>
          <w:sz w:val="20"/>
        </w:rPr>
        <w:t>Conviene analizar en este apartado la capacidad de reutilización de soluciones TI para necesidades de negocio semejantes en las diferentes entidades recepto-ras, por ejemplo, en el caso del área de subvenciones, con aplicaciones corporativas que permitan particularizar las singularidades de cada entidad.</w:t>
      </w:r>
    </w:p>
    <w:p w14:paraId="5A946611" w14:textId="1AFF1FC6" w:rsidR="008664A2" w:rsidRPr="005724FD" w:rsidRDefault="00F053F6" w:rsidP="00F053F6">
      <w:pPr>
        <w:spacing w:before="120" w:after="120" w:line="240" w:lineRule="auto"/>
        <w:jc w:val="both"/>
        <w:rPr>
          <w:rFonts w:asciiTheme="minorHAnsi" w:eastAsia="Calibri" w:hAnsiTheme="minorHAnsi" w:cstheme="minorHAnsi"/>
          <w:color w:val="auto"/>
          <w:sz w:val="20"/>
        </w:rPr>
      </w:pPr>
      <w:r w:rsidRPr="00F053F6">
        <w:rPr>
          <w:rFonts w:asciiTheme="minorHAnsi" w:eastAsia="Calibri" w:hAnsiTheme="minorHAnsi" w:cstheme="minorHAnsi"/>
          <w:color w:val="auto"/>
          <w:sz w:val="20"/>
        </w:rPr>
        <w:t>Además, en la auditoría se analizará el grado de participación conjunta con otras administraciones públicas para el desarrollo de soluciones TI de características comunes, como ya está sucediendo en el caso de tecnologías sanitarias.</w:t>
      </w:r>
    </w:p>
    <w:p w14:paraId="2DFAA35B" w14:textId="4D6DB997" w:rsidR="00641B9A" w:rsidRPr="005724FD" w:rsidRDefault="00E5755F" w:rsidP="007A0CE3">
      <w:pPr>
        <w:pStyle w:val="Prrafodelista"/>
        <w:keepNext/>
        <w:numPr>
          <w:ilvl w:val="1"/>
          <w:numId w:val="10"/>
        </w:numPr>
        <w:spacing w:before="120" w:after="120" w:line="240" w:lineRule="auto"/>
        <w:jc w:val="both"/>
        <w:rPr>
          <w:rFonts w:asciiTheme="minorHAnsi" w:eastAsia="Calibri" w:hAnsiTheme="minorHAnsi" w:cstheme="minorHAnsi"/>
          <w:b/>
          <w:bCs/>
          <w:i/>
          <w:iCs/>
          <w:color w:val="auto"/>
          <w:sz w:val="20"/>
        </w:rPr>
      </w:pPr>
      <w:bookmarkStart w:id="9" w:name="bookmark53"/>
      <w:bookmarkStart w:id="10" w:name="_Toc130991092"/>
      <w:r w:rsidRPr="005724FD">
        <w:rPr>
          <w:rFonts w:asciiTheme="minorHAnsi" w:eastAsia="Calibri" w:hAnsiTheme="minorHAnsi" w:cstheme="minorHAnsi"/>
          <w:b/>
          <w:bCs/>
          <w:i/>
          <w:iCs/>
          <w:color w:val="auto"/>
          <w:sz w:val="20"/>
        </w:rPr>
        <w:lastRenderedPageBreak/>
        <w:t>Las TI p</w:t>
      </w:r>
      <w:r w:rsidR="00641B9A" w:rsidRPr="005724FD">
        <w:rPr>
          <w:rFonts w:asciiTheme="minorHAnsi" w:eastAsia="Calibri" w:hAnsiTheme="minorHAnsi" w:cstheme="minorHAnsi"/>
          <w:b/>
          <w:bCs/>
          <w:i/>
          <w:iCs/>
          <w:color w:val="auto"/>
          <w:sz w:val="20"/>
        </w:rPr>
        <w:t>roporciona</w:t>
      </w:r>
      <w:r w:rsidRPr="005724FD">
        <w:rPr>
          <w:rFonts w:asciiTheme="minorHAnsi" w:eastAsia="Calibri" w:hAnsiTheme="minorHAnsi" w:cstheme="minorHAnsi"/>
          <w:b/>
          <w:bCs/>
          <w:i/>
          <w:iCs/>
          <w:color w:val="auto"/>
          <w:sz w:val="20"/>
        </w:rPr>
        <w:t>n</w:t>
      </w:r>
      <w:r w:rsidR="00641B9A" w:rsidRPr="005724FD">
        <w:rPr>
          <w:rFonts w:asciiTheme="minorHAnsi" w:eastAsia="Calibri" w:hAnsiTheme="minorHAnsi" w:cstheme="minorHAnsi"/>
          <w:b/>
          <w:bCs/>
          <w:i/>
          <w:iCs/>
          <w:color w:val="auto"/>
          <w:sz w:val="20"/>
        </w:rPr>
        <w:t xml:space="preserve"> una baja contribución al valor </w:t>
      </w:r>
      <w:bookmarkEnd w:id="9"/>
      <w:bookmarkEnd w:id="10"/>
      <w:r w:rsidR="00074D74" w:rsidRPr="005724FD">
        <w:rPr>
          <w:rFonts w:asciiTheme="minorHAnsi" w:eastAsia="Calibri" w:hAnsiTheme="minorHAnsi" w:cstheme="minorHAnsi"/>
          <w:b/>
          <w:bCs/>
          <w:i/>
          <w:iCs/>
          <w:color w:val="auto"/>
          <w:sz w:val="20"/>
        </w:rPr>
        <w:t>del servicio</w:t>
      </w:r>
    </w:p>
    <w:p w14:paraId="29920B0E" w14:textId="77777777" w:rsidR="00DB0FB9" w:rsidRPr="005724FD" w:rsidRDefault="00641B9A" w:rsidP="00C74F55">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 xml:space="preserve">El auditor puede </w:t>
      </w:r>
      <w:r w:rsidR="00F26DBC" w:rsidRPr="005724FD">
        <w:rPr>
          <w:rFonts w:asciiTheme="minorHAnsi" w:eastAsia="Calibri" w:hAnsiTheme="minorHAnsi" w:cstheme="minorHAnsi"/>
          <w:color w:val="auto"/>
          <w:sz w:val="20"/>
        </w:rPr>
        <w:t xml:space="preserve">identificar </w:t>
      </w:r>
      <w:r w:rsidRPr="005724FD">
        <w:rPr>
          <w:rFonts w:asciiTheme="minorHAnsi" w:eastAsia="Calibri" w:hAnsiTheme="minorHAnsi" w:cstheme="minorHAnsi"/>
          <w:color w:val="auto"/>
          <w:sz w:val="20"/>
        </w:rPr>
        <w:t>situaci</w:t>
      </w:r>
      <w:r w:rsidR="00262296" w:rsidRPr="005724FD">
        <w:rPr>
          <w:rFonts w:asciiTheme="minorHAnsi" w:eastAsia="Calibri" w:hAnsiTheme="minorHAnsi" w:cstheme="minorHAnsi"/>
          <w:color w:val="auto"/>
          <w:sz w:val="20"/>
        </w:rPr>
        <w:t>ones</w:t>
      </w:r>
      <w:r w:rsidR="00F26DBC" w:rsidRPr="005724FD">
        <w:rPr>
          <w:rFonts w:asciiTheme="minorHAnsi" w:eastAsia="Calibri" w:hAnsiTheme="minorHAnsi" w:cstheme="minorHAnsi"/>
          <w:color w:val="auto"/>
          <w:sz w:val="20"/>
        </w:rPr>
        <w:t xml:space="preserve"> en la</w:t>
      </w:r>
      <w:r w:rsidR="00262296" w:rsidRPr="005724FD">
        <w:rPr>
          <w:rFonts w:asciiTheme="minorHAnsi" w:eastAsia="Calibri" w:hAnsiTheme="minorHAnsi" w:cstheme="minorHAnsi"/>
          <w:color w:val="auto"/>
          <w:sz w:val="20"/>
        </w:rPr>
        <w:t>s</w:t>
      </w:r>
      <w:r w:rsidR="00F26DBC" w:rsidRPr="005724FD">
        <w:rPr>
          <w:rFonts w:asciiTheme="minorHAnsi" w:eastAsia="Calibri" w:hAnsiTheme="minorHAnsi" w:cstheme="minorHAnsi"/>
          <w:color w:val="auto"/>
          <w:sz w:val="20"/>
        </w:rPr>
        <w:t xml:space="preserve"> que las TI</w:t>
      </w:r>
      <w:r w:rsidR="0026542D" w:rsidRPr="005724FD">
        <w:rPr>
          <w:rFonts w:asciiTheme="minorHAnsi" w:eastAsia="Calibri" w:hAnsiTheme="minorHAnsi" w:cstheme="minorHAnsi"/>
          <w:color w:val="auto"/>
          <w:sz w:val="20"/>
        </w:rPr>
        <w:t xml:space="preserve"> aportan poco o ningún valor a la consecución de los objetivos de la entidad</w:t>
      </w:r>
      <w:r w:rsidRPr="005724FD">
        <w:rPr>
          <w:rFonts w:asciiTheme="minorHAnsi" w:eastAsia="Calibri" w:hAnsiTheme="minorHAnsi" w:cstheme="minorHAnsi"/>
          <w:color w:val="auto"/>
          <w:sz w:val="20"/>
        </w:rPr>
        <w:t xml:space="preserve"> a partir de </w:t>
      </w:r>
      <w:r w:rsidR="0026542D" w:rsidRPr="005724FD">
        <w:rPr>
          <w:rFonts w:asciiTheme="minorHAnsi" w:eastAsia="Calibri" w:hAnsiTheme="minorHAnsi" w:cstheme="minorHAnsi"/>
          <w:color w:val="auto"/>
          <w:sz w:val="20"/>
        </w:rPr>
        <w:t xml:space="preserve">la revisión de </w:t>
      </w:r>
      <w:r w:rsidRPr="005724FD">
        <w:rPr>
          <w:rFonts w:asciiTheme="minorHAnsi" w:eastAsia="Calibri" w:hAnsiTheme="minorHAnsi" w:cstheme="minorHAnsi"/>
          <w:color w:val="auto"/>
          <w:sz w:val="20"/>
        </w:rPr>
        <w:t>informes internos, documentación de lecciones aprendidas, actualizaciones del estado de proyecto</w:t>
      </w:r>
      <w:r w:rsidR="00CA4BD6" w:rsidRPr="005724FD">
        <w:rPr>
          <w:rFonts w:asciiTheme="minorHAnsi" w:eastAsia="Calibri" w:hAnsiTheme="minorHAnsi" w:cstheme="minorHAnsi"/>
          <w:color w:val="auto"/>
          <w:sz w:val="20"/>
        </w:rPr>
        <w:t>s</w:t>
      </w:r>
      <w:r w:rsidR="0026542D" w:rsidRPr="005724FD">
        <w:rPr>
          <w:rFonts w:asciiTheme="minorHAnsi" w:eastAsia="Calibri" w:hAnsiTheme="minorHAnsi" w:cstheme="minorHAnsi"/>
          <w:color w:val="auto"/>
          <w:sz w:val="20"/>
        </w:rPr>
        <w:t>, etc</w:t>
      </w:r>
      <w:r w:rsidRPr="005724FD">
        <w:rPr>
          <w:rFonts w:asciiTheme="minorHAnsi" w:eastAsia="Calibri" w:hAnsiTheme="minorHAnsi" w:cstheme="minorHAnsi"/>
          <w:color w:val="auto"/>
          <w:sz w:val="20"/>
        </w:rPr>
        <w:t xml:space="preserve">. </w:t>
      </w:r>
    </w:p>
    <w:p w14:paraId="305B2D9F" w14:textId="4FCA93B9" w:rsidR="00520B3B" w:rsidRPr="005724FD" w:rsidRDefault="00641B9A" w:rsidP="00C74F55">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 xml:space="preserve">El siguiente paso sería tratar de identificar las principales condiciones que dieron lugar a tal escenario. En caso de nuevas adquisiciones, entrevistar a los jefes de TI en la entidad puede apuntar a </w:t>
      </w:r>
      <w:r w:rsidR="00CC3FD2" w:rsidRPr="005724FD">
        <w:rPr>
          <w:rFonts w:asciiTheme="minorHAnsi" w:eastAsia="Calibri" w:hAnsiTheme="minorHAnsi" w:cstheme="minorHAnsi"/>
          <w:color w:val="auto"/>
          <w:sz w:val="20"/>
        </w:rPr>
        <w:t xml:space="preserve">deficiencias en </w:t>
      </w:r>
      <w:r w:rsidR="00520B3B" w:rsidRPr="005724FD">
        <w:rPr>
          <w:rFonts w:asciiTheme="minorHAnsi" w:eastAsia="Calibri" w:hAnsiTheme="minorHAnsi" w:cstheme="minorHAnsi"/>
          <w:color w:val="auto"/>
          <w:sz w:val="20"/>
        </w:rPr>
        <w:t>la calidad del trabajo realizado por proveedores</w:t>
      </w:r>
      <w:r w:rsidRPr="005724FD">
        <w:rPr>
          <w:rFonts w:asciiTheme="minorHAnsi" w:eastAsia="Calibri" w:hAnsiTheme="minorHAnsi" w:cstheme="minorHAnsi"/>
          <w:color w:val="auto"/>
          <w:sz w:val="20"/>
        </w:rPr>
        <w:t xml:space="preserve">, incluso cuando la debilidad real puede haber sido una mala gobernanza del proyecto. </w:t>
      </w:r>
    </w:p>
    <w:p w14:paraId="03599D33" w14:textId="3D7EF332" w:rsidR="00641B9A" w:rsidRPr="005724FD" w:rsidRDefault="00641B9A" w:rsidP="00C74F55">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 xml:space="preserve">El auditor debe verificar la participación de las partes interesadas en la toma de decisiones en materia de TI, la calidad y puntualidad de la presentación de informes de gestión </w:t>
      </w:r>
      <w:r w:rsidR="00AD7F57" w:rsidRPr="005724FD">
        <w:rPr>
          <w:rFonts w:asciiTheme="minorHAnsi" w:eastAsia="Calibri" w:hAnsiTheme="minorHAnsi" w:cstheme="minorHAnsi"/>
          <w:color w:val="auto"/>
          <w:sz w:val="20"/>
        </w:rPr>
        <w:t xml:space="preserve">al </w:t>
      </w:r>
      <w:r w:rsidR="00202C95" w:rsidRPr="005724FD">
        <w:rPr>
          <w:rFonts w:asciiTheme="minorHAnsi" w:eastAsia="Calibri" w:hAnsiTheme="minorHAnsi" w:cstheme="minorHAnsi"/>
          <w:color w:val="auto"/>
          <w:sz w:val="20"/>
        </w:rPr>
        <w:t xml:space="preserve">comité de </w:t>
      </w:r>
      <w:r w:rsidR="00E7642E">
        <w:rPr>
          <w:rFonts w:asciiTheme="minorHAnsi" w:eastAsia="Calibri" w:hAnsiTheme="minorHAnsi" w:cstheme="minorHAnsi"/>
          <w:color w:val="auto"/>
          <w:sz w:val="20"/>
        </w:rPr>
        <w:t>gobernanza de las TI</w:t>
      </w:r>
      <w:r w:rsidR="00202C95" w:rsidRPr="005724FD">
        <w:rPr>
          <w:rFonts w:asciiTheme="minorHAnsi" w:eastAsia="Calibri" w:hAnsiTheme="minorHAnsi" w:cstheme="minorHAnsi"/>
          <w:color w:val="auto"/>
          <w:sz w:val="20"/>
        </w:rPr>
        <w:t xml:space="preserve"> </w:t>
      </w:r>
      <w:r w:rsidR="008068A2" w:rsidRPr="005724FD">
        <w:rPr>
          <w:rFonts w:asciiTheme="minorHAnsi" w:eastAsia="Calibri" w:hAnsiTheme="minorHAnsi" w:cstheme="minorHAnsi"/>
          <w:color w:val="auto"/>
          <w:sz w:val="20"/>
        </w:rPr>
        <w:t>y/o al comité de gobernanza de proyectos TI</w:t>
      </w:r>
      <w:r w:rsidRPr="005724FD">
        <w:rPr>
          <w:rFonts w:asciiTheme="minorHAnsi" w:eastAsia="Calibri" w:hAnsiTheme="minorHAnsi" w:cstheme="minorHAnsi"/>
          <w:color w:val="auto"/>
          <w:sz w:val="20"/>
        </w:rPr>
        <w:t xml:space="preserve">, la adecuación </w:t>
      </w:r>
      <w:r w:rsidR="004C610F" w:rsidRPr="005724FD">
        <w:rPr>
          <w:rFonts w:asciiTheme="minorHAnsi" w:eastAsia="Calibri" w:hAnsiTheme="minorHAnsi" w:cstheme="minorHAnsi"/>
          <w:color w:val="auto"/>
          <w:sz w:val="20"/>
        </w:rPr>
        <w:t>del personal cualificado</w:t>
      </w:r>
      <w:r w:rsidRPr="005724FD">
        <w:rPr>
          <w:rFonts w:asciiTheme="minorHAnsi" w:eastAsia="Calibri" w:hAnsiTheme="minorHAnsi" w:cstheme="minorHAnsi"/>
          <w:color w:val="auto"/>
          <w:sz w:val="20"/>
        </w:rPr>
        <w:t xml:space="preserve"> comprometid</w:t>
      </w:r>
      <w:r w:rsidR="004C610F" w:rsidRPr="005724FD">
        <w:rPr>
          <w:rFonts w:asciiTheme="minorHAnsi" w:eastAsia="Calibri" w:hAnsiTheme="minorHAnsi" w:cstheme="minorHAnsi"/>
          <w:color w:val="auto"/>
          <w:sz w:val="20"/>
        </w:rPr>
        <w:t>o</w:t>
      </w:r>
      <w:r w:rsidRPr="005724FD">
        <w:rPr>
          <w:rFonts w:asciiTheme="minorHAnsi" w:eastAsia="Calibri" w:hAnsiTheme="minorHAnsi" w:cstheme="minorHAnsi"/>
          <w:color w:val="auto"/>
          <w:sz w:val="20"/>
        </w:rPr>
        <w:t xml:space="preserve"> con la estructura de gestión del proyecto, las propuestas tecnológicas presentadas</w:t>
      </w:r>
      <w:r w:rsidR="004D10FA" w:rsidRPr="005724FD">
        <w:rPr>
          <w:rFonts w:asciiTheme="minorHAnsi" w:eastAsia="Calibri" w:hAnsiTheme="minorHAnsi" w:cstheme="minorHAnsi"/>
          <w:color w:val="auto"/>
          <w:sz w:val="20"/>
        </w:rPr>
        <w:t xml:space="preserve"> al </w:t>
      </w:r>
      <w:r w:rsidR="00D966D9" w:rsidRPr="005724FD">
        <w:rPr>
          <w:rFonts w:asciiTheme="minorHAnsi" w:eastAsia="Calibri" w:hAnsiTheme="minorHAnsi" w:cstheme="minorHAnsi"/>
          <w:color w:val="auto"/>
          <w:sz w:val="20"/>
        </w:rPr>
        <w:t>órgano de gobierno</w:t>
      </w:r>
      <w:r w:rsidRPr="005724FD">
        <w:rPr>
          <w:rFonts w:asciiTheme="minorHAnsi" w:eastAsia="Calibri" w:hAnsiTheme="minorHAnsi" w:cstheme="minorHAnsi"/>
          <w:color w:val="auto"/>
          <w:sz w:val="20"/>
        </w:rPr>
        <w:t xml:space="preserve">, </w:t>
      </w:r>
      <w:r w:rsidR="00CD2981" w:rsidRPr="005724FD">
        <w:rPr>
          <w:rFonts w:asciiTheme="minorHAnsi" w:eastAsia="Calibri" w:hAnsiTheme="minorHAnsi" w:cstheme="minorHAnsi"/>
          <w:color w:val="auto"/>
          <w:sz w:val="20"/>
        </w:rPr>
        <w:t xml:space="preserve">o </w:t>
      </w:r>
      <w:r w:rsidRPr="005724FD">
        <w:rPr>
          <w:rFonts w:asciiTheme="minorHAnsi" w:eastAsia="Calibri" w:hAnsiTheme="minorHAnsi" w:cstheme="minorHAnsi"/>
          <w:color w:val="auto"/>
          <w:sz w:val="20"/>
        </w:rPr>
        <w:t xml:space="preserve">la adecuación de los datos de referencia para identificar las </w:t>
      </w:r>
      <w:r w:rsidR="001F2756" w:rsidRPr="005724FD">
        <w:rPr>
          <w:rFonts w:asciiTheme="minorHAnsi" w:eastAsia="Calibri" w:hAnsiTheme="minorHAnsi" w:cstheme="minorHAnsi"/>
          <w:color w:val="auto"/>
          <w:sz w:val="20"/>
        </w:rPr>
        <w:t xml:space="preserve">principales </w:t>
      </w:r>
      <w:r w:rsidRPr="005724FD">
        <w:rPr>
          <w:rFonts w:asciiTheme="minorHAnsi" w:eastAsia="Calibri" w:hAnsiTheme="minorHAnsi" w:cstheme="minorHAnsi"/>
          <w:color w:val="auto"/>
          <w:sz w:val="20"/>
        </w:rPr>
        <w:t xml:space="preserve">causas del </w:t>
      </w:r>
      <w:r w:rsidR="001F2756" w:rsidRPr="005724FD">
        <w:rPr>
          <w:rFonts w:asciiTheme="minorHAnsi" w:eastAsia="Calibri" w:hAnsiTheme="minorHAnsi" w:cstheme="minorHAnsi"/>
          <w:color w:val="auto"/>
          <w:sz w:val="20"/>
        </w:rPr>
        <w:t>bajo</w:t>
      </w:r>
      <w:r w:rsidRPr="005724FD">
        <w:rPr>
          <w:rFonts w:asciiTheme="minorHAnsi" w:eastAsia="Calibri" w:hAnsiTheme="minorHAnsi" w:cstheme="minorHAnsi"/>
          <w:color w:val="auto"/>
          <w:sz w:val="20"/>
        </w:rPr>
        <w:t xml:space="preserve"> valor </w:t>
      </w:r>
      <w:r w:rsidR="006B0CF6" w:rsidRPr="005724FD">
        <w:rPr>
          <w:rFonts w:asciiTheme="minorHAnsi" w:eastAsia="Calibri" w:hAnsiTheme="minorHAnsi" w:cstheme="minorHAnsi"/>
          <w:color w:val="auto"/>
          <w:sz w:val="20"/>
        </w:rPr>
        <w:t>aportado por las</w:t>
      </w:r>
      <w:r w:rsidRPr="005724FD">
        <w:rPr>
          <w:rFonts w:asciiTheme="minorHAnsi" w:eastAsia="Calibri" w:hAnsiTheme="minorHAnsi" w:cstheme="minorHAnsi"/>
          <w:color w:val="auto"/>
          <w:sz w:val="20"/>
        </w:rPr>
        <w:t xml:space="preserve"> TI.</w:t>
      </w:r>
    </w:p>
    <w:p w14:paraId="1FF0576A" w14:textId="3388CE07" w:rsidR="00641B9A" w:rsidRPr="005724FD" w:rsidRDefault="00641B9A" w:rsidP="007A0CE3">
      <w:pPr>
        <w:pStyle w:val="Prrafodelista"/>
        <w:keepNext/>
        <w:numPr>
          <w:ilvl w:val="1"/>
          <w:numId w:val="10"/>
        </w:numPr>
        <w:spacing w:before="120" w:after="120" w:line="240" w:lineRule="auto"/>
        <w:ind w:left="357" w:hanging="357"/>
        <w:jc w:val="both"/>
        <w:rPr>
          <w:rFonts w:asciiTheme="minorHAnsi" w:eastAsia="Calibri" w:hAnsiTheme="minorHAnsi" w:cstheme="minorHAnsi"/>
          <w:b/>
          <w:bCs/>
          <w:i/>
          <w:iCs/>
          <w:color w:val="auto"/>
          <w:sz w:val="20"/>
        </w:rPr>
      </w:pPr>
      <w:bookmarkStart w:id="11" w:name="bookmark56"/>
      <w:bookmarkStart w:id="12" w:name="_Toc130991093"/>
      <w:r w:rsidRPr="005724FD">
        <w:rPr>
          <w:rFonts w:asciiTheme="minorHAnsi" w:eastAsia="Calibri" w:hAnsiTheme="minorHAnsi" w:cstheme="minorHAnsi"/>
          <w:b/>
          <w:bCs/>
          <w:i/>
          <w:iCs/>
          <w:color w:val="auto"/>
          <w:sz w:val="20"/>
        </w:rPr>
        <w:t>Sistemas informáticos ineficaces o poco fáciles de usar</w:t>
      </w:r>
      <w:bookmarkEnd w:id="11"/>
      <w:bookmarkEnd w:id="12"/>
    </w:p>
    <w:p w14:paraId="11F93FB7" w14:textId="77777777" w:rsidR="0098153A" w:rsidRPr="005724FD" w:rsidRDefault="00641B9A" w:rsidP="00C74F55">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Los auditores pueden encontrar que las aplicaciones informáticas recién im</w:t>
      </w:r>
      <w:r w:rsidR="00143967" w:rsidRPr="005724FD">
        <w:rPr>
          <w:rFonts w:asciiTheme="minorHAnsi" w:eastAsia="Calibri" w:hAnsiTheme="minorHAnsi" w:cstheme="minorHAnsi"/>
          <w:color w:val="auto"/>
          <w:sz w:val="20"/>
        </w:rPr>
        <w:t xml:space="preserve">plantadas </w:t>
      </w:r>
      <w:r w:rsidRPr="005724FD">
        <w:rPr>
          <w:rFonts w:asciiTheme="minorHAnsi" w:eastAsia="Calibri" w:hAnsiTheme="minorHAnsi" w:cstheme="minorHAnsi"/>
          <w:color w:val="auto"/>
          <w:sz w:val="20"/>
        </w:rPr>
        <w:t xml:space="preserve">no cumplen con los requisitos funcionales de la entidad y </w:t>
      </w:r>
      <w:r w:rsidR="002D5A0B" w:rsidRPr="005724FD">
        <w:rPr>
          <w:rFonts w:asciiTheme="minorHAnsi" w:eastAsia="Calibri" w:hAnsiTheme="minorHAnsi" w:cstheme="minorHAnsi"/>
          <w:color w:val="auto"/>
          <w:sz w:val="20"/>
        </w:rPr>
        <w:t xml:space="preserve">provocan continuas peticiones </w:t>
      </w:r>
      <w:r w:rsidR="0098153A" w:rsidRPr="005724FD">
        <w:rPr>
          <w:rFonts w:asciiTheme="minorHAnsi" w:eastAsia="Calibri" w:hAnsiTheme="minorHAnsi" w:cstheme="minorHAnsi"/>
          <w:color w:val="auto"/>
          <w:sz w:val="20"/>
        </w:rPr>
        <w:t>para el</w:t>
      </w:r>
      <w:r w:rsidR="002D5A0B" w:rsidRPr="005724FD">
        <w:rPr>
          <w:rFonts w:asciiTheme="minorHAnsi" w:eastAsia="Calibri" w:hAnsiTheme="minorHAnsi" w:cstheme="minorHAnsi"/>
          <w:color w:val="auto"/>
          <w:sz w:val="20"/>
        </w:rPr>
        <w:t xml:space="preserve"> desarrollo de nuevas funcionalidades</w:t>
      </w:r>
      <w:r w:rsidR="003B5699" w:rsidRPr="005724FD">
        <w:rPr>
          <w:rFonts w:asciiTheme="minorHAnsi" w:eastAsia="Calibri" w:hAnsiTheme="minorHAnsi" w:cstheme="minorHAnsi"/>
          <w:color w:val="auto"/>
          <w:sz w:val="20"/>
        </w:rPr>
        <w:t xml:space="preserve"> en el sistema </w:t>
      </w:r>
      <w:r w:rsidR="00143967" w:rsidRPr="005724FD">
        <w:rPr>
          <w:rFonts w:asciiTheme="minorHAnsi" w:eastAsia="Calibri" w:hAnsiTheme="minorHAnsi" w:cstheme="minorHAnsi"/>
          <w:color w:val="auto"/>
          <w:sz w:val="20"/>
        </w:rPr>
        <w:t>recién implantado</w:t>
      </w:r>
      <w:r w:rsidR="003B5699" w:rsidRPr="005724FD">
        <w:rPr>
          <w:rFonts w:asciiTheme="minorHAnsi" w:eastAsia="Calibri" w:hAnsiTheme="minorHAnsi" w:cstheme="minorHAnsi"/>
          <w:color w:val="auto"/>
          <w:sz w:val="20"/>
        </w:rPr>
        <w:t xml:space="preserve">, de alto coste y fuera del alcance previsto, para </w:t>
      </w:r>
      <w:r w:rsidR="007108C2" w:rsidRPr="005724FD">
        <w:rPr>
          <w:rFonts w:asciiTheme="minorHAnsi" w:eastAsia="Calibri" w:hAnsiTheme="minorHAnsi" w:cstheme="minorHAnsi"/>
          <w:color w:val="auto"/>
          <w:sz w:val="20"/>
        </w:rPr>
        <w:t>cubrir necesidades que los sistemas previos ya tenían satisfactoriamente</w:t>
      </w:r>
      <w:r w:rsidR="00143967" w:rsidRPr="005724FD">
        <w:rPr>
          <w:rFonts w:asciiTheme="minorHAnsi" w:eastAsia="Calibri" w:hAnsiTheme="minorHAnsi" w:cstheme="minorHAnsi"/>
          <w:color w:val="auto"/>
          <w:sz w:val="20"/>
        </w:rPr>
        <w:t xml:space="preserve"> cubiertas</w:t>
      </w:r>
      <w:r w:rsidRPr="005724FD">
        <w:rPr>
          <w:rFonts w:asciiTheme="minorHAnsi" w:eastAsia="Calibri" w:hAnsiTheme="minorHAnsi" w:cstheme="minorHAnsi"/>
          <w:color w:val="auto"/>
          <w:sz w:val="20"/>
        </w:rPr>
        <w:t xml:space="preserve">. </w:t>
      </w:r>
    </w:p>
    <w:p w14:paraId="62564596" w14:textId="426CFF60" w:rsidR="00641B9A" w:rsidRPr="005724FD" w:rsidRDefault="00641B9A" w:rsidP="00C74F55">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 xml:space="preserve">Esto podría ocurrir ya sea debido a la participación limitada de los </w:t>
      </w:r>
      <w:r w:rsidR="002A7EF4" w:rsidRPr="005724FD">
        <w:rPr>
          <w:rFonts w:asciiTheme="minorHAnsi" w:eastAsia="Calibri" w:hAnsiTheme="minorHAnsi" w:cstheme="minorHAnsi"/>
          <w:color w:val="auto"/>
          <w:sz w:val="20"/>
        </w:rPr>
        <w:t>responsables funcionales</w:t>
      </w:r>
      <w:r w:rsidRPr="005724FD">
        <w:rPr>
          <w:rFonts w:asciiTheme="minorHAnsi" w:eastAsia="Calibri" w:hAnsiTheme="minorHAnsi" w:cstheme="minorHAnsi"/>
          <w:color w:val="auto"/>
          <w:sz w:val="20"/>
        </w:rPr>
        <w:t xml:space="preserve"> de </w:t>
      </w:r>
      <w:r w:rsidR="00693F59" w:rsidRPr="005724FD">
        <w:rPr>
          <w:rFonts w:asciiTheme="minorHAnsi" w:eastAsia="Calibri" w:hAnsiTheme="minorHAnsi" w:cstheme="minorHAnsi"/>
          <w:color w:val="auto"/>
          <w:sz w:val="20"/>
        </w:rPr>
        <w:t xml:space="preserve">los </w:t>
      </w:r>
      <w:r w:rsidRPr="005724FD">
        <w:rPr>
          <w:rFonts w:asciiTheme="minorHAnsi" w:eastAsia="Calibri" w:hAnsiTheme="minorHAnsi" w:cstheme="minorHAnsi"/>
          <w:color w:val="auto"/>
          <w:sz w:val="20"/>
        </w:rPr>
        <w:t>procesos de negocio y los usuarios</w:t>
      </w:r>
      <w:r w:rsidR="008E194D" w:rsidRPr="005724FD">
        <w:rPr>
          <w:rFonts w:asciiTheme="minorHAnsi" w:eastAsia="Calibri" w:hAnsiTheme="minorHAnsi" w:cstheme="minorHAnsi"/>
          <w:color w:val="auto"/>
          <w:sz w:val="20"/>
        </w:rPr>
        <w:t xml:space="preserve"> en</w:t>
      </w:r>
      <w:r w:rsidRPr="005724FD">
        <w:rPr>
          <w:rFonts w:asciiTheme="minorHAnsi" w:eastAsia="Calibri" w:hAnsiTheme="minorHAnsi" w:cstheme="minorHAnsi"/>
          <w:color w:val="auto"/>
          <w:sz w:val="20"/>
        </w:rPr>
        <w:t xml:space="preserve"> la definición de los requisitos, </w:t>
      </w:r>
      <w:r w:rsidR="008E194D" w:rsidRPr="005724FD">
        <w:rPr>
          <w:rFonts w:asciiTheme="minorHAnsi" w:eastAsia="Calibri" w:hAnsiTheme="minorHAnsi" w:cstheme="minorHAnsi"/>
          <w:color w:val="auto"/>
          <w:sz w:val="20"/>
        </w:rPr>
        <w:t xml:space="preserve">en </w:t>
      </w:r>
      <w:r w:rsidRPr="005724FD">
        <w:rPr>
          <w:rFonts w:asciiTheme="minorHAnsi" w:eastAsia="Calibri" w:hAnsiTheme="minorHAnsi" w:cstheme="minorHAnsi"/>
          <w:color w:val="auto"/>
          <w:sz w:val="20"/>
        </w:rPr>
        <w:t>el diseño de la experiencia del usuario</w:t>
      </w:r>
      <w:r w:rsidR="008E194D" w:rsidRPr="005724FD">
        <w:rPr>
          <w:rFonts w:asciiTheme="minorHAnsi" w:eastAsia="Calibri" w:hAnsiTheme="minorHAnsi" w:cstheme="minorHAnsi"/>
          <w:color w:val="auto"/>
          <w:sz w:val="20"/>
        </w:rPr>
        <w:t xml:space="preserve">, o en </w:t>
      </w:r>
      <w:r w:rsidRPr="005724FD">
        <w:rPr>
          <w:rFonts w:asciiTheme="minorHAnsi" w:eastAsia="Calibri" w:hAnsiTheme="minorHAnsi" w:cstheme="minorHAnsi"/>
          <w:color w:val="auto"/>
          <w:sz w:val="20"/>
        </w:rPr>
        <w:t>la</w:t>
      </w:r>
      <w:r w:rsidR="0001464A" w:rsidRPr="005724FD">
        <w:rPr>
          <w:rFonts w:asciiTheme="minorHAnsi" w:eastAsia="Calibri" w:hAnsiTheme="minorHAnsi" w:cstheme="minorHAnsi"/>
          <w:color w:val="auto"/>
          <w:sz w:val="20"/>
        </w:rPr>
        <w:t xml:space="preserve"> </w:t>
      </w:r>
      <w:r w:rsidRPr="005724FD">
        <w:rPr>
          <w:rFonts w:asciiTheme="minorHAnsi" w:eastAsia="Calibri" w:hAnsiTheme="minorHAnsi" w:cstheme="minorHAnsi"/>
          <w:color w:val="auto"/>
          <w:sz w:val="20"/>
        </w:rPr>
        <w:t xml:space="preserve">etapa </w:t>
      </w:r>
      <w:r w:rsidR="00B14488" w:rsidRPr="005724FD">
        <w:rPr>
          <w:rFonts w:asciiTheme="minorHAnsi" w:eastAsia="Calibri" w:hAnsiTheme="minorHAnsi" w:cstheme="minorHAnsi"/>
          <w:color w:val="auto"/>
          <w:sz w:val="20"/>
        </w:rPr>
        <w:t>de pruebas de aceptación del usuario</w:t>
      </w:r>
      <w:r w:rsidR="00DF0D11" w:rsidRPr="005724FD">
        <w:rPr>
          <w:rFonts w:asciiTheme="minorHAnsi" w:eastAsia="Calibri" w:hAnsiTheme="minorHAnsi" w:cstheme="minorHAnsi"/>
          <w:color w:val="auto"/>
          <w:sz w:val="20"/>
        </w:rPr>
        <w:t>;</w:t>
      </w:r>
      <w:r w:rsidR="008E194D" w:rsidRPr="005724FD">
        <w:rPr>
          <w:rFonts w:asciiTheme="minorHAnsi" w:eastAsia="Calibri" w:hAnsiTheme="minorHAnsi" w:cstheme="minorHAnsi"/>
          <w:color w:val="auto"/>
          <w:sz w:val="20"/>
        </w:rPr>
        <w:t xml:space="preserve"> también puede deberse a</w:t>
      </w:r>
      <w:r w:rsidR="00B902F8" w:rsidRPr="005724FD">
        <w:rPr>
          <w:rFonts w:asciiTheme="minorHAnsi" w:eastAsia="Calibri" w:hAnsiTheme="minorHAnsi" w:cstheme="minorHAnsi"/>
          <w:color w:val="auto"/>
          <w:sz w:val="20"/>
        </w:rPr>
        <w:t xml:space="preserve"> aspectos relacionados con la gestión y gobernanza del proyecto</w:t>
      </w:r>
      <w:r w:rsidR="000647C1" w:rsidRPr="005724FD">
        <w:rPr>
          <w:rFonts w:asciiTheme="minorHAnsi" w:eastAsia="Calibri" w:hAnsiTheme="minorHAnsi" w:cstheme="minorHAnsi"/>
          <w:color w:val="auto"/>
          <w:sz w:val="20"/>
        </w:rPr>
        <w:t xml:space="preserve">, </w:t>
      </w:r>
      <w:r w:rsidR="00B902F8" w:rsidRPr="005724FD">
        <w:rPr>
          <w:rFonts w:asciiTheme="minorHAnsi" w:eastAsia="Calibri" w:hAnsiTheme="minorHAnsi" w:cstheme="minorHAnsi"/>
          <w:color w:val="auto"/>
          <w:sz w:val="20"/>
        </w:rPr>
        <w:t xml:space="preserve">por ejemplo, </w:t>
      </w:r>
      <w:r w:rsidR="00C4709A" w:rsidRPr="005724FD">
        <w:rPr>
          <w:rFonts w:asciiTheme="minorHAnsi" w:eastAsia="Calibri" w:hAnsiTheme="minorHAnsi" w:cstheme="minorHAnsi"/>
          <w:color w:val="auto"/>
          <w:sz w:val="20"/>
        </w:rPr>
        <w:t xml:space="preserve">la </w:t>
      </w:r>
      <w:r w:rsidRPr="005724FD">
        <w:rPr>
          <w:rFonts w:asciiTheme="minorHAnsi" w:eastAsia="Calibri" w:hAnsiTheme="minorHAnsi" w:cstheme="minorHAnsi"/>
          <w:color w:val="auto"/>
          <w:sz w:val="20"/>
        </w:rPr>
        <w:t xml:space="preserve">presentación de informes inadecuados de problemas críticos por parte del equipo de gobierno del proyecto al </w:t>
      </w:r>
      <w:r w:rsidR="0043062E" w:rsidRPr="005724FD">
        <w:rPr>
          <w:rFonts w:asciiTheme="minorHAnsi" w:eastAsia="Calibri" w:hAnsiTheme="minorHAnsi" w:cstheme="minorHAnsi"/>
          <w:color w:val="auto"/>
          <w:sz w:val="20"/>
        </w:rPr>
        <w:t>c</w:t>
      </w:r>
      <w:r w:rsidR="00AA2793" w:rsidRPr="005724FD">
        <w:rPr>
          <w:rFonts w:asciiTheme="minorHAnsi" w:eastAsia="Calibri" w:hAnsiTheme="minorHAnsi" w:cstheme="minorHAnsi"/>
          <w:color w:val="auto"/>
          <w:sz w:val="20"/>
        </w:rPr>
        <w:t xml:space="preserve">omité de </w:t>
      </w:r>
      <w:r w:rsidR="00E7642E">
        <w:rPr>
          <w:rFonts w:asciiTheme="minorHAnsi" w:eastAsia="Calibri" w:hAnsiTheme="minorHAnsi" w:cstheme="minorHAnsi"/>
          <w:color w:val="auto"/>
          <w:sz w:val="20"/>
        </w:rPr>
        <w:t>gobernanza de las TI</w:t>
      </w:r>
      <w:r w:rsidR="003F1F5D" w:rsidRPr="005724FD">
        <w:rPr>
          <w:rFonts w:asciiTheme="minorHAnsi" w:eastAsia="Calibri" w:hAnsiTheme="minorHAnsi" w:cstheme="minorHAnsi"/>
          <w:color w:val="auto"/>
          <w:sz w:val="20"/>
        </w:rPr>
        <w:t xml:space="preserve"> con objeto de </w:t>
      </w:r>
      <w:r w:rsidRPr="005724FD">
        <w:rPr>
          <w:rFonts w:asciiTheme="minorHAnsi" w:eastAsia="Calibri" w:hAnsiTheme="minorHAnsi" w:cstheme="minorHAnsi"/>
          <w:color w:val="auto"/>
          <w:sz w:val="20"/>
        </w:rPr>
        <w:t xml:space="preserve">cumplir </w:t>
      </w:r>
      <w:r w:rsidR="00AB673F" w:rsidRPr="005724FD">
        <w:rPr>
          <w:rFonts w:asciiTheme="minorHAnsi" w:eastAsia="Calibri" w:hAnsiTheme="minorHAnsi" w:cstheme="minorHAnsi"/>
          <w:color w:val="auto"/>
          <w:sz w:val="20"/>
        </w:rPr>
        <w:t xml:space="preserve">los </w:t>
      </w:r>
      <w:r w:rsidRPr="005724FD">
        <w:rPr>
          <w:rFonts w:asciiTheme="minorHAnsi" w:eastAsia="Calibri" w:hAnsiTheme="minorHAnsi" w:cstheme="minorHAnsi"/>
          <w:color w:val="auto"/>
          <w:sz w:val="20"/>
        </w:rPr>
        <w:t xml:space="preserve">hitos </w:t>
      </w:r>
      <w:r w:rsidR="00AB673F" w:rsidRPr="005724FD">
        <w:rPr>
          <w:rFonts w:asciiTheme="minorHAnsi" w:eastAsia="Calibri" w:hAnsiTheme="minorHAnsi" w:cstheme="minorHAnsi"/>
          <w:color w:val="auto"/>
          <w:sz w:val="20"/>
        </w:rPr>
        <w:t>previstos en el</w:t>
      </w:r>
      <w:r w:rsidRPr="005724FD">
        <w:rPr>
          <w:rFonts w:asciiTheme="minorHAnsi" w:eastAsia="Calibri" w:hAnsiTheme="minorHAnsi" w:cstheme="minorHAnsi"/>
          <w:color w:val="auto"/>
          <w:sz w:val="20"/>
        </w:rPr>
        <w:t xml:space="preserve"> proyecto o debido a la mala supervisión del proveedor.</w:t>
      </w:r>
    </w:p>
    <w:p w14:paraId="22B881A8" w14:textId="5DB7697B" w:rsidR="00641B9A" w:rsidRPr="005724FD" w:rsidRDefault="00CD2981" w:rsidP="005D4D84">
      <w:pPr>
        <w:keepNext/>
        <w:spacing w:before="120" w:after="120" w:line="240" w:lineRule="auto"/>
        <w:ind w:left="284" w:hanging="284"/>
        <w:jc w:val="both"/>
        <w:rPr>
          <w:rFonts w:asciiTheme="minorHAnsi" w:eastAsia="Calibri" w:hAnsiTheme="minorHAnsi" w:cstheme="minorHAnsi"/>
          <w:b/>
          <w:bCs/>
          <w:i/>
          <w:iCs/>
          <w:color w:val="auto"/>
          <w:sz w:val="20"/>
        </w:rPr>
      </w:pPr>
      <w:bookmarkStart w:id="13" w:name="bookmark59"/>
      <w:bookmarkStart w:id="14" w:name="_Toc130991094"/>
      <w:r w:rsidRPr="005724FD">
        <w:rPr>
          <w:rFonts w:asciiTheme="minorHAnsi" w:eastAsia="Calibri" w:hAnsiTheme="minorHAnsi" w:cstheme="minorHAnsi"/>
          <w:b/>
          <w:bCs/>
          <w:i/>
          <w:iCs/>
          <w:color w:val="auto"/>
          <w:sz w:val="20"/>
        </w:rPr>
        <w:t>6</w:t>
      </w:r>
      <w:r w:rsidR="0096214B" w:rsidRPr="005724FD">
        <w:rPr>
          <w:rFonts w:asciiTheme="minorHAnsi" w:eastAsia="Calibri" w:hAnsiTheme="minorHAnsi" w:cstheme="minorHAnsi"/>
          <w:b/>
          <w:bCs/>
          <w:i/>
          <w:iCs/>
          <w:color w:val="auto"/>
          <w:sz w:val="20"/>
        </w:rPr>
        <w:t xml:space="preserve">.4 </w:t>
      </w:r>
      <w:r w:rsidR="00641B9A" w:rsidRPr="005724FD">
        <w:rPr>
          <w:rFonts w:asciiTheme="minorHAnsi" w:eastAsia="Calibri" w:hAnsiTheme="minorHAnsi" w:cstheme="minorHAnsi"/>
          <w:b/>
          <w:bCs/>
          <w:i/>
          <w:iCs/>
          <w:color w:val="auto"/>
          <w:sz w:val="20"/>
        </w:rPr>
        <w:t>Gestión ineficaz de los recursos de TI</w:t>
      </w:r>
      <w:bookmarkEnd w:id="13"/>
      <w:bookmarkEnd w:id="14"/>
    </w:p>
    <w:p w14:paraId="24D9DFD9" w14:textId="6B39629E" w:rsidR="00546704" w:rsidRPr="005724FD" w:rsidRDefault="00641B9A" w:rsidP="47610DCC">
      <w:pPr>
        <w:spacing w:before="120" w:after="120" w:line="240" w:lineRule="auto"/>
        <w:jc w:val="both"/>
        <w:rPr>
          <w:rFonts w:asciiTheme="minorHAnsi" w:eastAsia="Calibri" w:hAnsiTheme="minorHAnsi" w:cstheme="minorBidi"/>
          <w:color w:val="auto"/>
          <w:sz w:val="20"/>
          <w:lang w:val="es-ES"/>
        </w:rPr>
      </w:pPr>
      <w:r w:rsidRPr="005724FD">
        <w:rPr>
          <w:rFonts w:asciiTheme="minorHAnsi" w:eastAsia="Calibri" w:hAnsiTheme="minorHAnsi" w:cstheme="minorBidi"/>
          <w:color w:val="auto"/>
          <w:sz w:val="20"/>
          <w:lang w:val="es-ES"/>
        </w:rPr>
        <w:t>El auditor puede encontrar que la entidad pública no es capaz de priorizar ef</w:t>
      </w:r>
      <w:r w:rsidR="002F052E" w:rsidRPr="005724FD">
        <w:rPr>
          <w:rFonts w:asciiTheme="minorHAnsi" w:eastAsia="Calibri" w:hAnsiTheme="minorHAnsi" w:cstheme="minorBidi"/>
          <w:color w:val="auto"/>
          <w:sz w:val="20"/>
          <w:lang w:val="es-ES"/>
        </w:rPr>
        <w:t>icaz</w:t>
      </w:r>
      <w:r w:rsidRPr="005724FD">
        <w:rPr>
          <w:rFonts w:asciiTheme="minorHAnsi" w:eastAsia="Calibri" w:hAnsiTheme="minorHAnsi" w:cstheme="minorBidi"/>
          <w:color w:val="auto"/>
          <w:sz w:val="20"/>
          <w:lang w:val="es-ES"/>
        </w:rPr>
        <w:t xml:space="preserve">mente el gasto en TI y tomar buenas decisiones de inversión. </w:t>
      </w:r>
      <w:r w:rsidR="00EE5140" w:rsidRPr="00EE5140">
        <w:rPr>
          <w:rFonts w:asciiTheme="minorHAnsi" w:eastAsia="Calibri" w:hAnsiTheme="minorHAnsi" w:cstheme="minorBidi"/>
          <w:color w:val="auto"/>
          <w:sz w:val="20"/>
          <w:lang w:val="es-ES"/>
        </w:rPr>
        <w:t>En organizaciones complejas que cuentan con entidades horizontales prestadoras de servicios TI, el riesgo de priorización es más complejo de gestionar y, por tanto, la coordinación entre los diferentes agentes implicados exige mejores herramientas de preparación de la toma de decisiones, de modo que se evite el riesgo de toma de decisiones de inversión adoptadas sin la suficiente información, a las restantes entidades receptoras de los servicios e inversiones.</w:t>
      </w:r>
    </w:p>
    <w:p w14:paraId="02191128" w14:textId="50A508C6" w:rsidR="005140E6" w:rsidRPr="005724FD" w:rsidRDefault="00641B9A" w:rsidP="00C74F55">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 xml:space="preserve">Por ejemplo, la entidad auditada puede no hacer un uso coherente de las soluciones TI </w:t>
      </w:r>
      <w:r w:rsidR="00470B69" w:rsidRPr="005724FD">
        <w:rPr>
          <w:rFonts w:asciiTheme="minorHAnsi" w:eastAsia="Calibri" w:hAnsiTheme="minorHAnsi" w:cstheme="minorHAnsi"/>
          <w:color w:val="auto"/>
          <w:sz w:val="20"/>
        </w:rPr>
        <w:t>de gestión</w:t>
      </w:r>
      <w:r w:rsidRPr="005724FD">
        <w:rPr>
          <w:rFonts w:asciiTheme="minorHAnsi" w:eastAsia="Calibri" w:hAnsiTheme="minorHAnsi" w:cstheme="minorHAnsi"/>
          <w:color w:val="auto"/>
          <w:sz w:val="20"/>
        </w:rPr>
        <w:t xml:space="preserve"> </w:t>
      </w:r>
      <w:r w:rsidR="004A5D45" w:rsidRPr="005724FD">
        <w:rPr>
          <w:rFonts w:asciiTheme="minorHAnsi" w:eastAsia="Calibri" w:hAnsiTheme="minorHAnsi" w:cstheme="minorHAnsi"/>
          <w:color w:val="auto"/>
          <w:sz w:val="20"/>
        </w:rPr>
        <w:t>y</w:t>
      </w:r>
      <w:r w:rsidRPr="005724FD">
        <w:rPr>
          <w:rFonts w:asciiTheme="minorHAnsi" w:eastAsia="Calibri" w:hAnsiTheme="minorHAnsi" w:cstheme="minorHAnsi"/>
          <w:color w:val="auto"/>
          <w:sz w:val="20"/>
        </w:rPr>
        <w:t xml:space="preserve"> </w:t>
      </w:r>
      <w:r w:rsidR="0096214B" w:rsidRPr="005724FD">
        <w:rPr>
          <w:rFonts w:asciiTheme="minorHAnsi" w:eastAsia="Calibri" w:hAnsiTheme="minorHAnsi" w:cstheme="minorHAnsi"/>
          <w:color w:val="auto"/>
          <w:sz w:val="20"/>
        </w:rPr>
        <w:t>ocasionar</w:t>
      </w:r>
      <w:r w:rsidRPr="005724FD">
        <w:rPr>
          <w:rFonts w:asciiTheme="minorHAnsi" w:eastAsia="Calibri" w:hAnsiTheme="minorHAnsi" w:cstheme="minorHAnsi"/>
          <w:color w:val="auto"/>
          <w:sz w:val="20"/>
        </w:rPr>
        <w:t xml:space="preserve"> cost</w:t>
      </w:r>
      <w:r w:rsidR="00143967" w:rsidRPr="005724FD">
        <w:rPr>
          <w:rFonts w:asciiTheme="minorHAnsi" w:eastAsia="Calibri" w:hAnsiTheme="minorHAnsi" w:cstheme="minorHAnsi"/>
          <w:color w:val="auto"/>
          <w:sz w:val="20"/>
        </w:rPr>
        <w:t>e</w:t>
      </w:r>
      <w:r w:rsidRPr="005724FD">
        <w:rPr>
          <w:rFonts w:asciiTheme="minorHAnsi" w:eastAsia="Calibri" w:hAnsiTheme="minorHAnsi" w:cstheme="minorHAnsi"/>
          <w:color w:val="auto"/>
          <w:sz w:val="20"/>
        </w:rPr>
        <w:t xml:space="preserve">s adicionales. El auditor también puede </w:t>
      </w:r>
      <w:r w:rsidR="002A7EF4" w:rsidRPr="005724FD">
        <w:rPr>
          <w:rFonts w:asciiTheme="minorHAnsi" w:eastAsia="Calibri" w:hAnsiTheme="minorHAnsi" w:cstheme="minorHAnsi"/>
          <w:color w:val="auto"/>
          <w:sz w:val="20"/>
        </w:rPr>
        <w:t>observar</w:t>
      </w:r>
      <w:r w:rsidRPr="005724FD">
        <w:rPr>
          <w:rFonts w:asciiTheme="minorHAnsi" w:eastAsia="Calibri" w:hAnsiTheme="minorHAnsi" w:cstheme="minorHAnsi"/>
          <w:color w:val="auto"/>
          <w:sz w:val="20"/>
        </w:rPr>
        <w:t xml:space="preserve"> que </w:t>
      </w:r>
      <w:r w:rsidR="005F75D9" w:rsidRPr="005724FD">
        <w:rPr>
          <w:rFonts w:asciiTheme="minorHAnsi" w:eastAsia="Calibri" w:hAnsiTheme="minorHAnsi" w:cstheme="minorHAnsi"/>
          <w:color w:val="auto"/>
          <w:sz w:val="20"/>
        </w:rPr>
        <w:t>algunas</w:t>
      </w:r>
      <w:r w:rsidRPr="005724FD">
        <w:rPr>
          <w:rFonts w:asciiTheme="minorHAnsi" w:eastAsia="Calibri" w:hAnsiTheme="minorHAnsi" w:cstheme="minorHAnsi"/>
          <w:color w:val="auto"/>
          <w:sz w:val="20"/>
        </w:rPr>
        <w:t xml:space="preserve"> entidades públicas </w:t>
      </w:r>
      <w:r w:rsidR="008E6CBE" w:rsidRPr="005724FD">
        <w:rPr>
          <w:rFonts w:asciiTheme="minorHAnsi" w:eastAsia="Calibri" w:hAnsiTheme="minorHAnsi" w:cstheme="minorHAnsi"/>
          <w:color w:val="auto"/>
          <w:sz w:val="20"/>
        </w:rPr>
        <w:t>no optan por</w:t>
      </w:r>
      <w:r w:rsidRPr="005724FD">
        <w:rPr>
          <w:rFonts w:asciiTheme="minorHAnsi" w:eastAsia="Calibri" w:hAnsiTheme="minorHAnsi" w:cstheme="minorHAnsi"/>
          <w:color w:val="auto"/>
          <w:sz w:val="20"/>
        </w:rPr>
        <w:t xml:space="preserve"> plataformas </w:t>
      </w:r>
      <w:r w:rsidR="00F9110C" w:rsidRPr="005724FD">
        <w:rPr>
          <w:rFonts w:asciiTheme="minorHAnsi" w:eastAsia="Calibri" w:hAnsiTheme="minorHAnsi" w:cstheme="minorHAnsi"/>
          <w:color w:val="auto"/>
          <w:sz w:val="20"/>
        </w:rPr>
        <w:t>públicas</w:t>
      </w:r>
      <w:r w:rsidRPr="005724FD">
        <w:rPr>
          <w:rFonts w:asciiTheme="minorHAnsi" w:eastAsia="Calibri" w:hAnsiTheme="minorHAnsi" w:cstheme="minorHAnsi"/>
          <w:color w:val="auto"/>
          <w:sz w:val="20"/>
        </w:rPr>
        <w:t xml:space="preserve"> desarrolladas para </w:t>
      </w:r>
      <w:r w:rsidR="00E6027B" w:rsidRPr="005724FD">
        <w:rPr>
          <w:rFonts w:asciiTheme="minorHAnsi" w:eastAsia="Calibri" w:hAnsiTheme="minorHAnsi" w:cstheme="minorHAnsi"/>
          <w:color w:val="auto"/>
          <w:sz w:val="20"/>
        </w:rPr>
        <w:t>o</w:t>
      </w:r>
      <w:r w:rsidRPr="005724FD">
        <w:rPr>
          <w:rFonts w:asciiTheme="minorHAnsi" w:eastAsia="Calibri" w:hAnsiTheme="minorHAnsi" w:cstheme="minorHAnsi"/>
          <w:color w:val="auto"/>
          <w:sz w:val="20"/>
        </w:rPr>
        <w:t>ptim</w:t>
      </w:r>
      <w:r w:rsidR="00E6027B" w:rsidRPr="005724FD">
        <w:rPr>
          <w:rFonts w:asciiTheme="minorHAnsi" w:eastAsia="Calibri" w:hAnsiTheme="minorHAnsi" w:cstheme="minorHAnsi"/>
          <w:color w:val="auto"/>
          <w:sz w:val="20"/>
        </w:rPr>
        <w:t>izar</w:t>
      </w:r>
      <w:r w:rsidRPr="005724FD">
        <w:rPr>
          <w:rFonts w:asciiTheme="minorHAnsi" w:eastAsia="Calibri" w:hAnsiTheme="minorHAnsi" w:cstheme="minorHAnsi"/>
          <w:color w:val="auto"/>
          <w:sz w:val="20"/>
        </w:rPr>
        <w:t xml:space="preserve"> el gasto público en TI, aunque los documentos de política pueden prever tales estrategias de </w:t>
      </w:r>
      <w:r w:rsidR="005140E6" w:rsidRPr="005724FD">
        <w:rPr>
          <w:rFonts w:asciiTheme="minorHAnsi" w:eastAsia="Calibri" w:hAnsiTheme="minorHAnsi" w:cstheme="minorHAnsi"/>
          <w:color w:val="auto"/>
          <w:sz w:val="20"/>
        </w:rPr>
        <w:t>reutilización</w:t>
      </w:r>
      <w:r w:rsidRPr="005724FD">
        <w:rPr>
          <w:rFonts w:asciiTheme="minorHAnsi" w:eastAsia="Calibri" w:hAnsiTheme="minorHAnsi" w:cstheme="minorHAnsi"/>
          <w:color w:val="auto"/>
          <w:sz w:val="20"/>
        </w:rPr>
        <w:t xml:space="preserve">. </w:t>
      </w:r>
    </w:p>
    <w:p w14:paraId="4CF6EC6A" w14:textId="76D784BD" w:rsidR="005060A6" w:rsidRPr="005724FD" w:rsidRDefault="00641B9A" w:rsidP="00C74F55">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 xml:space="preserve">Las entidades individuales pueden verse limitadas por </w:t>
      </w:r>
      <w:r w:rsidR="008803AA" w:rsidRPr="005724FD">
        <w:rPr>
          <w:rFonts w:asciiTheme="minorHAnsi" w:eastAsia="Calibri" w:hAnsiTheme="minorHAnsi" w:cstheme="minorHAnsi"/>
          <w:color w:val="auto"/>
          <w:sz w:val="20"/>
        </w:rPr>
        <w:t>sus</w:t>
      </w:r>
      <w:r w:rsidRPr="005724FD">
        <w:rPr>
          <w:rFonts w:asciiTheme="minorHAnsi" w:eastAsia="Calibri" w:hAnsiTheme="minorHAnsi" w:cstheme="minorHAnsi"/>
          <w:color w:val="auto"/>
          <w:sz w:val="20"/>
        </w:rPr>
        <w:t xml:space="preserve"> requisitos operativos o </w:t>
      </w:r>
      <w:r w:rsidR="00E67ACF" w:rsidRPr="005724FD">
        <w:rPr>
          <w:rFonts w:asciiTheme="minorHAnsi" w:eastAsia="Calibri" w:hAnsiTheme="minorHAnsi" w:cstheme="minorHAnsi"/>
          <w:color w:val="auto"/>
          <w:sz w:val="20"/>
        </w:rPr>
        <w:t xml:space="preserve">por </w:t>
      </w:r>
      <w:r w:rsidRPr="005724FD">
        <w:rPr>
          <w:rFonts w:asciiTheme="minorHAnsi" w:eastAsia="Calibri" w:hAnsiTheme="minorHAnsi" w:cstheme="minorHAnsi"/>
          <w:color w:val="auto"/>
          <w:sz w:val="20"/>
        </w:rPr>
        <w:t xml:space="preserve">la falta de recursos humanos adecuadamente capacitados en TI para poder </w:t>
      </w:r>
      <w:r w:rsidR="005140E6" w:rsidRPr="005724FD">
        <w:rPr>
          <w:rFonts w:asciiTheme="minorHAnsi" w:eastAsia="Calibri" w:hAnsiTheme="minorHAnsi" w:cstheme="minorHAnsi"/>
          <w:color w:val="auto"/>
          <w:sz w:val="20"/>
        </w:rPr>
        <w:t xml:space="preserve">realizar esta transición a </w:t>
      </w:r>
      <w:r w:rsidR="00642A0B" w:rsidRPr="005724FD">
        <w:rPr>
          <w:rFonts w:asciiTheme="minorHAnsi" w:eastAsia="Calibri" w:hAnsiTheme="minorHAnsi" w:cstheme="minorHAnsi"/>
          <w:color w:val="auto"/>
          <w:sz w:val="20"/>
        </w:rPr>
        <w:t>l</w:t>
      </w:r>
      <w:r w:rsidRPr="005724FD">
        <w:rPr>
          <w:rFonts w:asciiTheme="minorHAnsi" w:eastAsia="Calibri" w:hAnsiTheme="minorHAnsi" w:cstheme="minorHAnsi"/>
          <w:color w:val="auto"/>
          <w:sz w:val="20"/>
        </w:rPr>
        <w:t>a</w:t>
      </w:r>
      <w:r w:rsidR="00642A0B" w:rsidRPr="005724FD">
        <w:rPr>
          <w:rFonts w:asciiTheme="minorHAnsi" w:eastAsia="Calibri" w:hAnsiTheme="minorHAnsi" w:cstheme="minorHAnsi"/>
          <w:color w:val="auto"/>
          <w:sz w:val="20"/>
        </w:rPr>
        <w:t>s</w:t>
      </w:r>
      <w:r w:rsidRPr="005724FD">
        <w:rPr>
          <w:rFonts w:asciiTheme="minorHAnsi" w:eastAsia="Calibri" w:hAnsiTheme="minorHAnsi" w:cstheme="minorHAnsi"/>
          <w:color w:val="auto"/>
          <w:sz w:val="20"/>
        </w:rPr>
        <w:t xml:space="preserve"> plataformas comunes y </w:t>
      </w:r>
      <w:r w:rsidR="00377DE4" w:rsidRPr="005724FD">
        <w:rPr>
          <w:rFonts w:asciiTheme="minorHAnsi" w:eastAsia="Calibri" w:hAnsiTheme="minorHAnsi" w:cstheme="minorHAnsi"/>
          <w:color w:val="auto"/>
          <w:sz w:val="20"/>
        </w:rPr>
        <w:t>continúan</w:t>
      </w:r>
      <w:r w:rsidRPr="005724FD">
        <w:rPr>
          <w:rFonts w:asciiTheme="minorHAnsi" w:eastAsia="Calibri" w:hAnsiTheme="minorHAnsi" w:cstheme="minorHAnsi"/>
          <w:color w:val="auto"/>
          <w:sz w:val="20"/>
        </w:rPr>
        <w:t xml:space="preserve"> </w:t>
      </w:r>
      <w:r w:rsidR="005060A6" w:rsidRPr="005724FD">
        <w:rPr>
          <w:rFonts w:asciiTheme="minorHAnsi" w:eastAsia="Calibri" w:hAnsiTheme="minorHAnsi" w:cstheme="minorHAnsi"/>
          <w:color w:val="auto"/>
          <w:sz w:val="20"/>
        </w:rPr>
        <w:t>trabajando con sistemas TI heredados</w:t>
      </w:r>
      <w:r w:rsidRPr="005724FD">
        <w:rPr>
          <w:rFonts w:asciiTheme="minorHAnsi" w:eastAsia="Calibri" w:hAnsiTheme="minorHAnsi" w:cstheme="minorHAnsi"/>
          <w:color w:val="auto"/>
          <w:sz w:val="20"/>
        </w:rPr>
        <w:t xml:space="preserve">. </w:t>
      </w:r>
    </w:p>
    <w:p w14:paraId="1B52CEAB" w14:textId="24E053AD" w:rsidR="00641B9A" w:rsidRPr="005724FD" w:rsidRDefault="00641B9A" w:rsidP="00C74F55">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 xml:space="preserve">Estos escenarios de utilización subóptima de recursos de TI pueden ser comunes en los servicios públicos, y pueden abordarse mediante los compromisos apropiados de las partes interesadas, la planificación </w:t>
      </w:r>
      <w:r w:rsidR="005060A6" w:rsidRPr="005724FD">
        <w:rPr>
          <w:rFonts w:asciiTheme="minorHAnsi" w:eastAsia="Calibri" w:hAnsiTheme="minorHAnsi" w:cstheme="minorHAnsi"/>
          <w:color w:val="auto"/>
          <w:sz w:val="20"/>
        </w:rPr>
        <w:t xml:space="preserve">adecuada </w:t>
      </w:r>
      <w:r w:rsidR="00642A0B" w:rsidRPr="005724FD">
        <w:rPr>
          <w:rFonts w:asciiTheme="minorHAnsi" w:eastAsia="Calibri" w:hAnsiTheme="minorHAnsi" w:cstheme="minorHAnsi"/>
          <w:color w:val="auto"/>
          <w:sz w:val="20"/>
        </w:rPr>
        <w:t xml:space="preserve">de </w:t>
      </w:r>
      <w:r w:rsidR="005060A6" w:rsidRPr="005724FD">
        <w:rPr>
          <w:rFonts w:asciiTheme="minorHAnsi" w:eastAsia="Calibri" w:hAnsiTheme="minorHAnsi" w:cstheme="minorHAnsi"/>
          <w:color w:val="auto"/>
          <w:sz w:val="20"/>
        </w:rPr>
        <w:t>necesidades de personal</w:t>
      </w:r>
      <w:r w:rsidRPr="005724FD">
        <w:rPr>
          <w:rFonts w:asciiTheme="minorHAnsi" w:eastAsia="Calibri" w:hAnsiTheme="minorHAnsi" w:cstheme="minorHAnsi"/>
          <w:color w:val="auto"/>
          <w:sz w:val="20"/>
        </w:rPr>
        <w:t xml:space="preserve"> y la reutilización de los recursos de TI existentes.</w:t>
      </w:r>
    </w:p>
    <w:p w14:paraId="6485DD19" w14:textId="77777777" w:rsidR="006B0121" w:rsidRDefault="006B0121">
      <w:pPr>
        <w:rPr>
          <w:rFonts w:asciiTheme="minorHAnsi" w:eastAsia="Calibri" w:hAnsiTheme="minorHAnsi" w:cstheme="minorHAnsi"/>
          <w:b/>
          <w:bCs/>
          <w:i/>
          <w:iCs/>
          <w:color w:val="auto"/>
          <w:sz w:val="20"/>
        </w:rPr>
      </w:pPr>
      <w:r>
        <w:rPr>
          <w:rFonts w:asciiTheme="minorHAnsi" w:eastAsia="Calibri" w:hAnsiTheme="minorHAnsi" w:cstheme="minorHAnsi"/>
          <w:b/>
          <w:bCs/>
          <w:i/>
          <w:iCs/>
          <w:color w:val="auto"/>
          <w:sz w:val="20"/>
        </w:rPr>
        <w:br w:type="page"/>
      </w:r>
    </w:p>
    <w:p w14:paraId="52CF3848" w14:textId="4A5CC888" w:rsidR="00641B9A" w:rsidRPr="005724FD" w:rsidRDefault="00BE0057" w:rsidP="00C74F55">
      <w:pPr>
        <w:spacing w:before="120" w:after="120" w:line="240" w:lineRule="auto"/>
        <w:ind w:left="284" w:hanging="284"/>
        <w:jc w:val="both"/>
        <w:rPr>
          <w:rFonts w:asciiTheme="minorHAnsi" w:eastAsia="Calibri" w:hAnsiTheme="minorHAnsi" w:cstheme="minorHAnsi"/>
          <w:b/>
          <w:bCs/>
          <w:i/>
          <w:iCs/>
          <w:color w:val="auto"/>
          <w:sz w:val="20"/>
        </w:rPr>
      </w:pPr>
      <w:r w:rsidRPr="005724FD">
        <w:rPr>
          <w:rFonts w:asciiTheme="minorHAnsi" w:eastAsia="Calibri" w:hAnsiTheme="minorHAnsi" w:cstheme="minorHAnsi"/>
          <w:b/>
          <w:bCs/>
          <w:i/>
          <w:iCs/>
          <w:color w:val="auto"/>
          <w:sz w:val="20"/>
        </w:rPr>
        <w:lastRenderedPageBreak/>
        <w:t>6</w:t>
      </w:r>
      <w:r w:rsidR="00520EE0" w:rsidRPr="005724FD">
        <w:rPr>
          <w:rFonts w:asciiTheme="minorHAnsi" w:eastAsia="Calibri" w:hAnsiTheme="minorHAnsi" w:cstheme="minorHAnsi"/>
          <w:b/>
          <w:bCs/>
          <w:i/>
          <w:iCs/>
          <w:color w:val="auto"/>
          <w:sz w:val="20"/>
        </w:rPr>
        <w:t xml:space="preserve">.5 </w:t>
      </w:r>
      <w:r w:rsidR="00641B9A" w:rsidRPr="005724FD">
        <w:rPr>
          <w:rFonts w:asciiTheme="minorHAnsi" w:eastAsia="Calibri" w:hAnsiTheme="minorHAnsi" w:cstheme="minorHAnsi"/>
          <w:b/>
          <w:bCs/>
          <w:i/>
          <w:iCs/>
          <w:color w:val="auto"/>
          <w:sz w:val="20"/>
        </w:rPr>
        <w:t>Proyectos fracasados</w:t>
      </w:r>
    </w:p>
    <w:p w14:paraId="7F9A7BDC" w14:textId="77777777" w:rsidR="002A7EF4" w:rsidRPr="005724FD" w:rsidRDefault="00641B9A" w:rsidP="00C74F55">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Los proyectos de TI públicos a menudo no ofrecen la</w:t>
      </w:r>
      <w:r w:rsidR="0043217E" w:rsidRPr="005724FD">
        <w:rPr>
          <w:rFonts w:asciiTheme="minorHAnsi" w:eastAsia="Calibri" w:hAnsiTheme="minorHAnsi" w:cstheme="minorHAnsi"/>
          <w:color w:val="auto"/>
          <w:sz w:val="20"/>
        </w:rPr>
        <w:t>s</w:t>
      </w:r>
      <w:r w:rsidRPr="005724FD">
        <w:rPr>
          <w:rFonts w:asciiTheme="minorHAnsi" w:eastAsia="Calibri" w:hAnsiTheme="minorHAnsi" w:cstheme="minorHAnsi"/>
          <w:color w:val="auto"/>
          <w:sz w:val="20"/>
        </w:rPr>
        <w:t xml:space="preserve"> funcionalidad</w:t>
      </w:r>
      <w:r w:rsidR="0043217E" w:rsidRPr="005724FD">
        <w:rPr>
          <w:rFonts w:asciiTheme="minorHAnsi" w:eastAsia="Calibri" w:hAnsiTheme="minorHAnsi" w:cstheme="minorHAnsi"/>
          <w:color w:val="auto"/>
          <w:sz w:val="20"/>
        </w:rPr>
        <w:t>es</w:t>
      </w:r>
      <w:r w:rsidRPr="005724FD">
        <w:rPr>
          <w:rFonts w:asciiTheme="minorHAnsi" w:eastAsia="Calibri" w:hAnsiTheme="minorHAnsi" w:cstheme="minorHAnsi"/>
          <w:color w:val="auto"/>
          <w:sz w:val="20"/>
        </w:rPr>
        <w:t xml:space="preserve"> necesaria</w:t>
      </w:r>
      <w:r w:rsidR="0043217E" w:rsidRPr="005724FD">
        <w:rPr>
          <w:rFonts w:asciiTheme="minorHAnsi" w:eastAsia="Calibri" w:hAnsiTheme="minorHAnsi" w:cstheme="minorHAnsi"/>
          <w:color w:val="auto"/>
          <w:sz w:val="20"/>
        </w:rPr>
        <w:t>s</w:t>
      </w:r>
      <w:r w:rsidRPr="005724FD">
        <w:rPr>
          <w:rFonts w:asciiTheme="minorHAnsi" w:eastAsia="Calibri" w:hAnsiTheme="minorHAnsi" w:cstheme="minorHAnsi"/>
          <w:color w:val="auto"/>
          <w:sz w:val="20"/>
        </w:rPr>
        <w:t xml:space="preserve">, </w:t>
      </w:r>
      <w:r w:rsidR="005060A6" w:rsidRPr="005724FD">
        <w:rPr>
          <w:rFonts w:asciiTheme="minorHAnsi" w:eastAsia="Calibri" w:hAnsiTheme="minorHAnsi" w:cstheme="minorHAnsi"/>
          <w:color w:val="auto"/>
          <w:sz w:val="20"/>
        </w:rPr>
        <w:t>no están alineados con los objetivos de servicio de las entidades</w:t>
      </w:r>
      <w:r w:rsidRPr="005724FD">
        <w:rPr>
          <w:rFonts w:asciiTheme="minorHAnsi" w:eastAsia="Calibri" w:hAnsiTheme="minorHAnsi" w:cstheme="minorHAnsi"/>
          <w:color w:val="auto"/>
          <w:sz w:val="20"/>
        </w:rPr>
        <w:t xml:space="preserve">, se enfrentan a problemas contractuales, </w:t>
      </w:r>
      <w:r w:rsidR="002A7EF4" w:rsidRPr="005724FD">
        <w:rPr>
          <w:rFonts w:asciiTheme="minorHAnsi" w:eastAsia="Calibri" w:hAnsiTheme="minorHAnsi" w:cstheme="minorHAnsi"/>
          <w:color w:val="auto"/>
          <w:sz w:val="20"/>
        </w:rPr>
        <w:t xml:space="preserve">a </w:t>
      </w:r>
      <w:r w:rsidRPr="005724FD">
        <w:rPr>
          <w:rFonts w:asciiTheme="minorHAnsi" w:eastAsia="Calibri" w:hAnsiTheme="minorHAnsi" w:cstheme="minorHAnsi"/>
          <w:color w:val="auto"/>
          <w:sz w:val="20"/>
        </w:rPr>
        <w:t xml:space="preserve">problemas de gestión de alcances y </w:t>
      </w:r>
      <w:r w:rsidR="002A7EF4" w:rsidRPr="005724FD">
        <w:rPr>
          <w:rFonts w:asciiTheme="minorHAnsi" w:eastAsia="Calibri" w:hAnsiTheme="minorHAnsi" w:cstheme="minorHAnsi"/>
          <w:color w:val="auto"/>
          <w:sz w:val="20"/>
        </w:rPr>
        <w:t xml:space="preserve">de </w:t>
      </w:r>
      <w:r w:rsidR="00715122" w:rsidRPr="005724FD">
        <w:rPr>
          <w:rFonts w:asciiTheme="minorHAnsi" w:eastAsia="Calibri" w:hAnsiTheme="minorHAnsi" w:cstheme="minorHAnsi"/>
          <w:color w:val="auto"/>
          <w:sz w:val="20"/>
        </w:rPr>
        <w:t xml:space="preserve">gestión del </w:t>
      </w:r>
      <w:r w:rsidRPr="005724FD">
        <w:rPr>
          <w:rFonts w:asciiTheme="minorHAnsi" w:eastAsia="Calibri" w:hAnsiTheme="minorHAnsi" w:cstheme="minorHAnsi"/>
          <w:color w:val="auto"/>
          <w:sz w:val="20"/>
        </w:rPr>
        <w:t>cambio que amplían indebidamente las fases de desarrollo o no cumplen con los estándares mínimos de seguridad y arquitectura que son cada vez más importantes en un escenario de servicio</w:t>
      </w:r>
      <w:r w:rsidR="005060A6" w:rsidRPr="005724FD">
        <w:rPr>
          <w:rFonts w:asciiTheme="minorHAnsi" w:eastAsia="Calibri" w:hAnsiTheme="minorHAnsi" w:cstheme="minorHAnsi"/>
          <w:color w:val="auto"/>
          <w:sz w:val="20"/>
        </w:rPr>
        <w:t>s</w:t>
      </w:r>
      <w:r w:rsidRPr="005724FD">
        <w:rPr>
          <w:rFonts w:asciiTheme="minorHAnsi" w:eastAsia="Calibri" w:hAnsiTheme="minorHAnsi" w:cstheme="minorHAnsi"/>
          <w:color w:val="auto"/>
          <w:sz w:val="20"/>
        </w:rPr>
        <w:t xml:space="preserve"> basado</w:t>
      </w:r>
      <w:r w:rsidR="005060A6" w:rsidRPr="005724FD">
        <w:rPr>
          <w:rFonts w:asciiTheme="minorHAnsi" w:eastAsia="Calibri" w:hAnsiTheme="minorHAnsi" w:cstheme="minorHAnsi"/>
          <w:color w:val="auto"/>
          <w:sz w:val="20"/>
        </w:rPr>
        <w:t>s</w:t>
      </w:r>
      <w:r w:rsidRPr="005724FD">
        <w:rPr>
          <w:rFonts w:asciiTheme="minorHAnsi" w:eastAsia="Calibri" w:hAnsiTheme="minorHAnsi" w:cstheme="minorHAnsi"/>
          <w:color w:val="auto"/>
          <w:sz w:val="20"/>
        </w:rPr>
        <w:t xml:space="preserve"> en la web en</w:t>
      </w:r>
      <w:r w:rsidR="0009684B" w:rsidRPr="005724FD">
        <w:rPr>
          <w:rFonts w:asciiTheme="minorHAnsi" w:eastAsia="Calibri" w:hAnsiTheme="minorHAnsi" w:cstheme="minorHAnsi"/>
          <w:color w:val="auto"/>
          <w:sz w:val="20"/>
        </w:rPr>
        <w:t xml:space="preserve"> las</w:t>
      </w:r>
      <w:r w:rsidRPr="005724FD">
        <w:rPr>
          <w:rFonts w:asciiTheme="minorHAnsi" w:eastAsia="Calibri" w:hAnsiTheme="minorHAnsi" w:cstheme="minorHAnsi"/>
          <w:color w:val="auto"/>
          <w:sz w:val="20"/>
        </w:rPr>
        <w:t xml:space="preserve"> entidades públicas. </w:t>
      </w:r>
    </w:p>
    <w:p w14:paraId="32BEFB3B" w14:textId="0D93F13D" w:rsidR="005060A6" w:rsidRPr="005724FD" w:rsidRDefault="005060A6" w:rsidP="00C74F55">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Además, e</w:t>
      </w:r>
      <w:r w:rsidR="00641B9A" w:rsidRPr="005724FD">
        <w:rPr>
          <w:rFonts w:asciiTheme="minorHAnsi" w:eastAsia="Calibri" w:hAnsiTheme="minorHAnsi" w:cstheme="minorHAnsi"/>
          <w:color w:val="auto"/>
          <w:sz w:val="20"/>
        </w:rPr>
        <w:t>stos proyectos pueden incurrir en cost</w:t>
      </w:r>
      <w:r w:rsidRPr="005724FD">
        <w:rPr>
          <w:rFonts w:asciiTheme="minorHAnsi" w:eastAsia="Calibri" w:hAnsiTheme="minorHAnsi" w:cstheme="minorHAnsi"/>
          <w:color w:val="auto"/>
          <w:sz w:val="20"/>
        </w:rPr>
        <w:t>e</w:t>
      </w:r>
      <w:r w:rsidR="00641B9A" w:rsidRPr="005724FD">
        <w:rPr>
          <w:rFonts w:asciiTheme="minorHAnsi" w:eastAsia="Calibri" w:hAnsiTheme="minorHAnsi" w:cstheme="minorHAnsi"/>
          <w:color w:val="auto"/>
          <w:sz w:val="20"/>
        </w:rPr>
        <w:t xml:space="preserve">s adicionales para mantener y administrar sistemas y aplicaciones no estándar. </w:t>
      </w:r>
    </w:p>
    <w:p w14:paraId="72AF0AE7" w14:textId="79FA9D78" w:rsidR="00641B9A" w:rsidRPr="005724FD" w:rsidRDefault="00641B9A" w:rsidP="00C74F55">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 xml:space="preserve">Algunas entidades reducen el riesgo de fracaso </w:t>
      </w:r>
      <w:r w:rsidR="00B412CB" w:rsidRPr="005724FD">
        <w:rPr>
          <w:rFonts w:asciiTheme="minorHAnsi" w:eastAsia="Calibri" w:hAnsiTheme="minorHAnsi" w:cstheme="minorHAnsi"/>
          <w:color w:val="auto"/>
          <w:sz w:val="20"/>
        </w:rPr>
        <w:t>en nuevos</w:t>
      </w:r>
      <w:r w:rsidRPr="005724FD">
        <w:rPr>
          <w:rFonts w:asciiTheme="minorHAnsi" w:eastAsia="Calibri" w:hAnsiTheme="minorHAnsi" w:cstheme="minorHAnsi"/>
          <w:color w:val="auto"/>
          <w:sz w:val="20"/>
        </w:rPr>
        <w:t xml:space="preserve"> proyecto</w:t>
      </w:r>
      <w:r w:rsidR="00B412CB" w:rsidRPr="005724FD">
        <w:rPr>
          <w:rFonts w:asciiTheme="minorHAnsi" w:eastAsia="Calibri" w:hAnsiTheme="minorHAnsi" w:cstheme="minorHAnsi"/>
          <w:color w:val="auto"/>
          <w:sz w:val="20"/>
        </w:rPr>
        <w:t>s</w:t>
      </w:r>
      <w:r w:rsidRPr="005724FD">
        <w:rPr>
          <w:rFonts w:asciiTheme="minorHAnsi" w:eastAsia="Calibri" w:hAnsiTheme="minorHAnsi" w:cstheme="minorHAnsi"/>
          <w:color w:val="auto"/>
          <w:sz w:val="20"/>
        </w:rPr>
        <w:t xml:space="preserve"> mediante la realización de amplias consultas con la industria, la metodología de desarrollo ágil, el aplazamiento de la adquisición de hardware y la puesta en marcha de proyectos piloto en ubicaciones seleccionadas.</w:t>
      </w:r>
    </w:p>
    <w:p w14:paraId="2C2BD3D1" w14:textId="24CC7B8E" w:rsidR="0037552E" w:rsidRPr="005724FD" w:rsidRDefault="00641B9A" w:rsidP="00C74F55">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Para evaluar las causas de</w:t>
      </w:r>
      <w:r w:rsidR="001C00E4" w:rsidRPr="005724FD">
        <w:rPr>
          <w:rFonts w:asciiTheme="minorHAnsi" w:eastAsia="Calibri" w:hAnsiTheme="minorHAnsi" w:cstheme="minorHAnsi"/>
          <w:color w:val="auto"/>
          <w:sz w:val="20"/>
        </w:rPr>
        <w:t>l</w:t>
      </w:r>
      <w:r w:rsidRPr="005724FD">
        <w:rPr>
          <w:rFonts w:asciiTheme="minorHAnsi" w:eastAsia="Calibri" w:hAnsiTheme="minorHAnsi" w:cstheme="minorHAnsi"/>
          <w:color w:val="auto"/>
          <w:sz w:val="20"/>
        </w:rPr>
        <w:t xml:space="preserve"> </w:t>
      </w:r>
      <w:r w:rsidR="00612A58" w:rsidRPr="005724FD">
        <w:rPr>
          <w:rFonts w:asciiTheme="minorHAnsi" w:eastAsia="Calibri" w:hAnsiTheme="minorHAnsi" w:cstheme="minorHAnsi"/>
          <w:color w:val="auto"/>
          <w:sz w:val="20"/>
        </w:rPr>
        <w:t>fracaso</w:t>
      </w:r>
      <w:r w:rsidRPr="005724FD">
        <w:rPr>
          <w:rFonts w:asciiTheme="minorHAnsi" w:eastAsia="Calibri" w:hAnsiTheme="minorHAnsi" w:cstheme="minorHAnsi"/>
          <w:color w:val="auto"/>
          <w:sz w:val="20"/>
        </w:rPr>
        <w:t xml:space="preserve"> en los proyectos de TI o para obtener garantías sobre los proyectos de TI bien gobernados en una entidad pública, el auditor necesita acceder a casos de negocio e informes de proyectos detallados para comprender lo que el proyecto pretende ofrecer. </w:t>
      </w:r>
    </w:p>
    <w:p w14:paraId="40423D93" w14:textId="60CC15A4" w:rsidR="00641B9A" w:rsidRPr="005724FD" w:rsidRDefault="00641B9A" w:rsidP="00C74F55">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 xml:space="preserve">El siguiente requisito es evaluar la calidad de la </w:t>
      </w:r>
      <w:r w:rsidRPr="005724FD">
        <w:rPr>
          <w:rFonts w:asciiTheme="minorHAnsi" w:eastAsia="Calibri" w:hAnsiTheme="minorHAnsi" w:cstheme="minorHAnsi"/>
          <w:b/>
          <w:bCs/>
          <w:color w:val="auto"/>
          <w:sz w:val="20"/>
        </w:rPr>
        <w:t>gobernanza del proyecto</w:t>
      </w:r>
      <w:r w:rsidRPr="005724FD">
        <w:rPr>
          <w:rFonts w:asciiTheme="minorHAnsi" w:eastAsia="Calibri" w:hAnsiTheme="minorHAnsi" w:cstheme="minorHAnsi"/>
          <w:color w:val="auto"/>
          <w:sz w:val="20"/>
        </w:rPr>
        <w:t xml:space="preserve"> en términos de recursos</w:t>
      </w:r>
      <w:r w:rsidR="00B368F4" w:rsidRPr="005724FD">
        <w:rPr>
          <w:rFonts w:asciiTheme="minorHAnsi" w:eastAsia="Calibri" w:hAnsiTheme="minorHAnsi" w:cstheme="minorHAnsi"/>
          <w:color w:val="auto"/>
          <w:sz w:val="20"/>
        </w:rPr>
        <w:t xml:space="preserve"> comprometidos</w:t>
      </w:r>
      <w:r w:rsidRPr="005724FD">
        <w:rPr>
          <w:rFonts w:asciiTheme="minorHAnsi" w:eastAsia="Calibri" w:hAnsiTheme="minorHAnsi" w:cstheme="minorHAnsi"/>
          <w:color w:val="auto"/>
          <w:sz w:val="20"/>
        </w:rPr>
        <w:t xml:space="preserve">, elaboración de hitos realistas, estimación de los requisitos de recursos técnicos, compromiso de los usuarios </w:t>
      </w:r>
      <w:r w:rsidR="005060A6" w:rsidRPr="005724FD">
        <w:rPr>
          <w:rFonts w:asciiTheme="minorHAnsi" w:eastAsia="Calibri" w:hAnsiTheme="minorHAnsi" w:cstheme="minorHAnsi"/>
          <w:color w:val="auto"/>
          <w:sz w:val="20"/>
        </w:rPr>
        <w:t>finales</w:t>
      </w:r>
      <w:r w:rsidRPr="005724FD">
        <w:rPr>
          <w:rFonts w:asciiTheme="minorHAnsi" w:eastAsia="Calibri" w:hAnsiTheme="minorHAnsi" w:cstheme="minorHAnsi"/>
          <w:color w:val="auto"/>
          <w:sz w:val="20"/>
        </w:rPr>
        <w:t xml:space="preserve"> para elaborar requisitos funcionales y reingeniería de procesos empresariales, si los hay. El auditor debe evaluar la calidad y la frecuencia del seguimiento del progreso, la identificación de problemas críticos, sus propuestas de resolución y lo que el equipo de gobernanza del proyecto informa al </w:t>
      </w:r>
      <w:r w:rsidR="001746F0" w:rsidRPr="005724FD">
        <w:rPr>
          <w:rFonts w:asciiTheme="minorHAnsi" w:eastAsia="Calibri" w:hAnsiTheme="minorHAnsi" w:cstheme="minorHAnsi"/>
          <w:color w:val="auto"/>
          <w:sz w:val="20"/>
        </w:rPr>
        <w:t xml:space="preserve">Comité de </w:t>
      </w:r>
      <w:r w:rsidR="00E7642E">
        <w:rPr>
          <w:rFonts w:asciiTheme="minorHAnsi" w:eastAsia="Calibri" w:hAnsiTheme="minorHAnsi" w:cstheme="minorHAnsi"/>
          <w:color w:val="auto"/>
          <w:sz w:val="20"/>
        </w:rPr>
        <w:t>gobernanza de las TI</w:t>
      </w:r>
      <w:r w:rsidRPr="005724FD">
        <w:rPr>
          <w:rFonts w:asciiTheme="minorHAnsi" w:eastAsia="Calibri" w:hAnsiTheme="minorHAnsi" w:cstheme="minorHAnsi"/>
          <w:color w:val="auto"/>
          <w:sz w:val="20"/>
        </w:rPr>
        <w:t xml:space="preserve"> o al </w:t>
      </w:r>
      <w:r w:rsidR="00985719" w:rsidRPr="005724FD">
        <w:rPr>
          <w:rFonts w:asciiTheme="minorHAnsi" w:eastAsia="Calibri" w:hAnsiTheme="minorHAnsi" w:cstheme="minorHAnsi"/>
          <w:color w:val="auto"/>
          <w:sz w:val="20"/>
        </w:rPr>
        <w:t>órgano</w:t>
      </w:r>
      <w:r w:rsidRPr="005724FD">
        <w:rPr>
          <w:rFonts w:asciiTheme="minorHAnsi" w:eastAsia="Calibri" w:hAnsiTheme="minorHAnsi" w:cstheme="minorHAnsi"/>
          <w:color w:val="auto"/>
          <w:sz w:val="20"/>
        </w:rPr>
        <w:t xml:space="preserve"> de gobernanza equivalente.</w:t>
      </w:r>
    </w:p>
    <w:p w14:paraId="4840FB68" w14:textId="6D1971F1" w:rsidR="00641B9A" w:rsidRPr="005724FD" w:rsidRDefault="00BE0057" w:rsidP="00C74F55">
      <w:pPr>
        <w:spacing w:before="120" w:after="120" w:line="240" w:lineRule="auto"/>
        <w:ind w:left="284" w:hanging="284"/>
        <w:jc w:val="both"/>
        <w:rPr>
          <w:rFonts w:asciiTheme="minorHAnsi" w:eastAsia="Calibri" w:hAnsiTheme="minorHAnsi" w:cstheme="minorHAnsi"/>
          <w:b/>
          <w:bCs/>
          <w:i/>
          <w:iCs/>
          <w:color w:val="auto"/>
          <w:sz w:val="20"/>
        </w:rPr>
      </w:pPr>
      <w:bookmarkStart w:id="15" w:name="bookmark65"/>
      <w:bookmarkStart w:id="16" w:name="_Toc130991096"/>
      <w:r w:rsidRPr="005724FD">
        <w:rPr>
          <w:rFonts w:asciiTheme="minorHAnsi" w:eastAsia="Calibri" w:hAnsiTheme="minorHAnsi" w:cstheme="minorHAnsi"/>
          <w:b/>
          <w:bCs/>
          <w:i/>
          <w:iCs/>
          <w:color w:val="auto"/>
          <w:sz w:val="20"/>
        </w:rPr>
        <w:t>6</w:t>
      </w:r>
      <w:r w:rsidR="00520EE0" w:rsidRPr="005724FD">
        <w:rPr>
          <w:rFonts w:asciiTheme="minorHAnsi" w:eastAsia="Calibri" w:hAnsiTheme="minorHAnsi" w:cstheme="minorHAnsi"/>
          <w:b/>
          <w:bCs/>
          <w:i/>
          <w:iCs/>
          <w:color w:val="auto"/>
          <w:sz w:val="20"/>
        </w:rPr>
        <w:t xml:space="preserve">.6 </w:t>
      </w:r>
      <w:r w:rsidR="00641B9A" w:rsidRPr="005724FD">
        <w:rPr>
          <w:rFonts w:asciiTheme="minorHAnsi" w:eastAsia="Calibri" w:hAnsiTheme="minorHAnsi" w:cstheme="minorHAnsi"/>
          <w:b/>
          <w:bCs/>
          <w:i/>
          <w:iCs/>
          <w:color w:val="auto"/>
          <w:sz w:val="20"/>
        </w:rPr>
        <w:t>Gasto en TI que es desconocido, excesivamente alto o insuficiente</w:t>
      </w:r>
      <w:bookmarkEnd w:id="15"/>
      <w:bookmarkEnd w:id="16"/>
    </w:p>
    <w:p w14:paraId="5C11205F" w14:textId="77777777" w:rsidR="005060A6" w:rsidRPr="005724FD" w:rsidRDefault="00641B9A" w:rsidP="00C74F55">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Estas situaciones se producen cuando una gran entidad pública o varias entidades tienen múltiples centros de costes responsables del gasto en necesidades específicas de TI o mantenimiento, sin una estructura central de gobierno que apruebe todos los gastos de TI o porque las unidades de negocio dentro de la entidad no están clasificando adecuadamente los cost</w:t>
      </w:r>
      <w:r w:rsidR="005060A6" w:rsidRPr="005724FD">
        <w:rPr>
          <w:rFonts w:asciiTheme="minorHAnsi" w:eastAsia="Calibri" w:hAnsiTheme="minorHAnsi" w:cstheme="minorHAnsi"/>
          <w:color w:val="auto"/>
          <w:sz w:val="20"/>
        </w:rPr>
        <w:t>e</w:t>
      </w:r>
      <w:r w:rsidRPr="005724FD">
        <w:rPr>
          <w:rFonts w:asciiTheme="minorHAnsi" w:eastAsia="Calibri" w:hAnsiTheme="minorHAnsi" w:cstheme="minorHAnsi"/>
          <w:color w:val="auto"/>
          <w:sz w:val="20"/>
        </w:rPr>
        <w:t xml:space="preserve">s relacionados con TI. </w:t>
      </w:r>
    </w:p>
    <w:p w14:paraId="4AFBB66B" w14:textId="5E15799C" w:rsidR="00AF1024" w:rsidRPr="005724FD" w:rsidRDefault="00641B9A" w:rsidP="00C74F55">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 xml:space="preserve">El auditor de TI que se enfrenta a este escenario debe evaluar el papel desempeñado por el mecanismo de gobernanza </w:t>
      </w:r>
      <w:r w:rsidR="00AF1024" w:rsidRPr="005724FD">
        <w:rPr>
          <w:rFonts w:asciiTheme="minorHAnsi" w:eastAsia="Calibri" w:hAnsiTheme="minorHAnsi" w:cstheme="minorHAnsi"/>
          <w:color w:val="auto"/>
          <w:sz w:val="20"/>
        </w:rPr>
        <w:t xml:space="preserve">existente en la entidad </w:t>
      </w:r>
      <w:r w:rsidRPr="005724FD">
        <w:rPr>
          <w:rFonts w:asciiTheme="minorHAnsi" w:eastAsia="Calibri" w:hAnsiTheme="minorHAnsi" w:cstheme="minorHAnsi"/>
          <w:color w:val="auto"/>
          <w:sz w:val="20"/>
        </w:rPr>
        <w:t xml:space="preserve">y la adecuación de los informes de gestión para permitir una mejor visibilidad de las inversiones en TI. </w:t>
      </w:r>
    </w:p>
    <w:p w14:paraId="7FF997CC" w14:textId="7384DC13" w:rsidR="00641B9A" w:rsidRPr="005724FD" w:rsidRDefault="009A57EB" w:rsidP="00C74F55">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En estas situaciones, s</w:t>
      </w:r>
      <w:r w:rsidR="00641B9A" w:rsidRPr="005724FD">
        <w:rPr>
          <w:rFonts w:asciiTheme="minorHAnsi" w:eastAsia="Calibri" w:hAnsiTheme="minorHAnsi" w:cstheme="minorHAnsi"/>
          <w:color w:val="auto"/>
          <w:sz w:val="20"/>
        </w:rPr>
        <w:t>ería importante que la entidad restableciera sus prioridades de TI, identificara proyectos o sistemas de TI heredados que no están contribuyendo de manera eficiente a cumplir</w:t>
      </w:r>
      <w:r w:rsidR="005060A6" w:rsidRPr="005724FD">
        <w:rPr>
          <w:rFonts w:asciiTheme="minorHAnsi" w:eastAsia="Calibri" w:hAnsiTheme="minorHAnsi" w:cstheme="minorHAnsi"/>
          <w:color w:val="auto"/>
          <w:sz w:val="20"/>
        </w:rPr>
        <w:t xml:space="preserve"> </w:t>
      </w:r>
      <w:r w:rsidR="00641B9A" w:rsidRPr="005724FD">
        <w:rPr>
          <w:rFonts w:asciiTheme="minorHAnsi" w:eastAsia="Calibri" w:hAnsiTheme="minorHAnsi" w:cstheme="minorHAnsi"/>
          <w:color w:val="auto"/>
          <w:sz w:val="20"/>
        </w:rPr>
        <w:t>los</w:t>
      </w:r>
      <w:r w:rsidR="005060A6" w:rsidRPr="005724FD">
        <w:rPr>
          <w:rFonts w:asciiTheme="minorHAnsi" w:eastAsia="Calibri" w:hAnsiTheme="minorHAnsi" w:cstheme="minorHAnsi"/>
          <w:color w:val="auto"/>
          <w:sz w:val="20"/>
        </w:rPr>
        <w:t xml:space="preserve"> objetivos</w:t>
      </w:r>
      <w:r w:rsidR="00641B9A" w:rsidRPr="005724FD">
        <w:rPr>
          <w:rFonts w:asciiTheme="minorHAnsi" w:eastAsia="Calibri" w:hAnsiTheme="minorHAnsi" w:cstheme="minorHAnsi"/>
          <w:color w:val="auto"/>
          <w:sz w:val="20"/>
        </w:rPr>
        <w:t xml:space="preserve"> y </w:t>
      </w:r>
      <w:r w:rsidR="00A86D1D" w:rsidRPr="005724FD">
        <w:rPr>
          <w:rFonts w:asciiTheme="minorHAnsi" w:eastAsia="Calibri" w:hAnsiTheme="minorHAnsi" w:cstheme="minorHAnsi"/>
          <w:color w:val="auto"/>
          <w:sz w:val="20"/>
        </w:rPr>
        <w:t xml:space="preserve">que </w:t>
      </w:r>
      <w:r w:rsidR="00F56542" w:rsidRPr="005724FD">
        <w:rPr>
          <w:rFonts w:asciiTheme="minorHAnsi" w:eastAsia="Calibri" w:hAnsiTheme="minorHAnsi" w:cstheme="minorHAnsi"/>
          <w:color w:val="auto"/>
          <w:sz w:val="20"/>
        </w:rPr>
        <w:t xml:space="preserve">la alta dirección </w:t>
      </w:r>
      <w:r w:rsidR="00641B9A" w:rsidRPr="005724FD">
        <w:rPr>
          <w:rFonts w:asciiTheme="minorHAnsi" w:eastAsia="Calibri" w:hAnsiTheme="minorHAnsi" w:cstheme="minorHAnsi"/>
          <w:color w:val="auto"/>
          <w:sz w:val="20"/>
        </w:rPr>
        <w:t>tom</w:t>
      </w:r>
      <w:r w:rsidR="00F56542" w:rsidRPr="005724FD">
        <w:rPr>
          <w:rFonts w:asciiTheme="minorHAnsi" w:eastAsia="Calibri" w:hAnsiTheme="minorHAnsi" w:cstheme="minorHAnsi"/>
          <w:color w:val="auto"/>
          <w:sz w:val="20"/>
        </w:rPr>
        <w:t>e</w:t>
      </w:r>
      <w:r w:rsidR="00641B9A" w:rsidRPr="005724FD">
        <w:rPr>
          <w:rFonts w:asciiTheme="minorHAnsi" w:eastAsia="Calibri" w:hAnsiTheme="minorHAnsi" w:cstheme="minorHAnsi"/>
          <w:color w:val="auto"/>
          <w:sz w:val="20"/>
        </w:rPr>
        <w:t xml:space="preserve"> decisiones basadas en la cartera de TI en su conjunto.</w:t>
      </w:r>
    </w:p>
    <w:p w14:paraId="25417734" w14:textId="0DB991BA" w:rsidR="00641B9A" w:rsidRPr="005724FD" w:rsidRDefault="00BE0057" w:rsidP="00D73EAD">
      <w:pPr>
        <w:keepNext/>
        <w:spacing w:before="120" w:after="120" w:line="240" w:lineRule="auto"/>
        <w:ind w:left="425" w:hanging="425"/>
        <w:jc w:val="both"/>
        <w:rPr>
          <w:rFonts w:asciiTheme="minorHAnsi" w:eastAsia="Calibri" w:hAnsiTheme="minorHAnsi" w:cstheme="minorHAnsi"/>
          <w:b/>
          <w:bCs/>
          <w:i/>
          <w:iCs/>
          <w:color w:val="auto"/>
          <w:sz w:val="20"/>
        </w:rPr>
      </w:pPr>
      <w:bookmarkStart w:id="17" w:name="bookmark68"/>
      <w:bookmarkStart w:id="18" w:name="_Toc130991097"/>
      <w:r w:rsidRPr="005724FD">
        <w:rPr>
          <w:rFonts w:asciiTheme="minorHAnsi" w:eastAsia="Calibri" w:hAnsiTheme="minorHAnsi" w:cstheme="minorHAnsi"/>
          <w:b/>
          <w:bCs/>
          <w:i/>
          <w:iCs/>
          <w:color w:val="auto"/>
          <w:sz w:val="20"/>
        </w:rPr>
        <w:t>6</w:t>
      </w:r>
      <w:r w:rsidR="00F96F36" w:rsidRPr="005724FD">
        <w:rPr>
          <w:rFonts w:asciiTheme="minorHAnsi" w:eastAsia="Calibri" w:hAnsiTheme="minorHAnsi" w:cstheme="minorHAnsi"/>
          <w:b/>
          <w:bCs/>
          <w:i/>
          <w:iCs/>
          <w:color w:val="auto"/>
          <w:sz w:val="20"/>
        </w:rPr>
        <w:t>.7</w:t>
      </w:r>
      <w:r w:rsidR="00EA43B8" w:rsidRPr="005724FD">
        <w:rPr>
          <w:rFonts w:asciiTheme="minorHAnsi" w:eastAsia="Calibri" w:hAnsiTheme="minorHAnsi" w:cstheme="minorHAnsi"/>
          <w:b/>
          <w:bCs/>
          <w:i/>
          <w:iCs/>
          <w:color w:val="auto"/>
          <w:sz w:val="20"/>
        </w:rPr>
        <w:tab/>
      </w:r>
      <w:r w:rsidR="00641B9A" w:rsidRPr="005724FD">
        <w:rPr>
          <w:rFonts w:asciiTheme="minorHAnsi" w:eastAsia="Calibri" w:hAnsiTheme="minorHAnsi" w:cstheme="minorHAnsi"/>
          <w:b/>
          <w:bCs/>
          <w:i/>
          <w:iCs/>
          <w:color w:val="auto"/>
          <w:sz w:val="20"/>
        </w:rPr>
        <w:t>Exposición a riesgos de ciberseguridad y privacidad, como la pérdida de datos y las violaciones de seguridad</w:t>
      </w:r>
      <w:bookmarkEnd w:id="17"/>
      <w:bookmarkEnd w:id="18"/>
    </w:p>
    <w:p w14:paraId="3E27004E" w14:textId="77B50A3E" w:rsidR="009A57EB" w:rsidRPr="005724FD" w:rsidRDefault="00641B9A" w:rsidP="00C74F55">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 xml:space="preserve">Una organización que no tiene controles, estructuras, procesos y políticas de ciberseguridad adecuados corre un mayor riesgo de incidentes </w:t>
      </w:r>
      <w:r w:rsidR="00440FE6" w:rsidRPr="005724FD">
        <w:rPr>
          <w:rFonts w:asciiTheme="minorHAnsi" w:eastAsia="Calibri" w:hAnsiTheme="minorHAnsi" w:cstheme="minorHAnsi"/>
          <w:color w:val="auto"/>
          <w:sz w:val="20"/>
        </w:rPr>
        <w:t>y brechas</w:t>
      </w:r>
      <w:r w:rsidRPr="005724FD">
        <w:rPr>
          <w:rFonts w:asciiTheme="minorHAnsi" w:eastAsia="Calibri" w:hAnsiTheme="minorHAnsi" w:cstheme="minorHAnsi"/>
          <w:color w:val="auto"/>
          <w:sz w:val="20"/>
        </w:rPr>
        <w:t xml:space="preserve"> de ciberseguridad </w:t>
      </w:r>
      <w:r w:rsidR="009A57EB" w:rsidRPr="005724FD">
        <w:rPr>
          <w:rFonts w:asciiTheme="minorHAnsi" w:eastAsia="Calibri" w:hAnsiTheme="minorHAnsi" w:cstheme="minorHAnsi"/>
          <w:color w:val="auto"/>
          <w:sz w:val="20"/>
        </w:rPr>
        <w:t>y</w:t>
      </w:r>
      <w:r w:rsidRPr="005724FD">
        <w:rPr>
          <w:rFonts w:asciiTheme="minorHAnsi" w:eastAsia="Calibri" w:hAnsiTheme="minorHAnsi" w:cstheme="minorHAnsi"/>
          <w:color w:val="auto"/>
          <w:sz w:val="20"/>
        </w:rPr>
        <w:t xml:space="preserve"> privacidad. Estos riesgos incluyen, entre otr</w:t>
      </w:r>
      <w:r w:rsidR="0033247C" w:rsidRPr="005724FD">
        <w:rPr>
          <w:rFonts w:asciiTheme="minorHAnsi" w:eastAsia="Calibri" w:hAnsiTheme="minorHAnsi" w:cstheme="minorHAnsi"/>
          <w:color w:val="auto"/>
          <w:sz w:val="20"/>
        </w:rPr>
        <w:t>o</w:t>
      </w:r>
      <w:r w:rsidRPr="005724FD">
        <w:rPr>
          <w:rFonts w:asciiTheme="minorHAnsi" w:eastAsia="Calibri" w:hAnsiTheme="minorHAnsi" w:cstheme="minorHAnsi"/>
          <w:color w:val="auto"/>
          <w:sz w:val="20"/>
        </w:rPr>
        <w:t xml:space="preserve">s, la apropiación indebida de activos, la divulgación no autorizada de información, el acceso no autorizado, la vulnerabilidad a ataques lógicos y físicos, la interrupción y la indisponibilidad de la información, el uso indebido de la información, el incumplimiento de las leyes y regulaciones </w:t>
      </w:r>
      <w:r w:rsidR="00B21F14" w:rsidRPr="005724FD">
        <w:rPr>
          <w:rFonts w:asciiTheme="minorHAnsi" w:eastAsia="Calibri" w:hAnsiTheme="minorHAnsi" w:cstheme="minorHAnsi"/>
          <w:color w:val="auto"/>
          <w:sz w:val="20"/>
        </w:rPr>
        <w:t xml:space="preserve">sobre protección </w:t>
      </w:r>
      <w:r w:rsidRPr="005724FD">
        <w:rPr>
          <w:rFonts w:asciiTheme="minorHAnsi" w:eastAsia="Calibri" w:hAnsiTheme="minorHAnsi" w:cstheme="minorHAnsi"/>
          <w:color w:val="auto"/>
          <w:sz w:val="20"/>
        </w:rPr>
        <w:t xml:space="preserve">de datos personales y la </w:t>
      </w:r>
      <w:r w:rsidR="009A57EB" w:rsidRPr="005724FD">
        <w:rPr>
          <w:rFonts w:asciiTheme="minorHAnsi" w:eastAsia="Calibri" w:hAnsiTheme="minorHAnsi" w:cstheme="minorHAnsi"/>
          <w:color w:val="auto"/>
          <w:sz w:val="20"/>
        </w:rPr>
        <w:t>incapacidad de recuper</w:t>
      </w:r>
      <w:r w:rsidR="0033247C" w:rsidRPr="005724FD">
        <w:rPr>
          <w:rFonts w:asciiTheme="minorHAnsi" w:eastAsia="Calibri" w:hAnsiTheme="minorHAnsi" w:cstheme="minorHAnsi"/>
          <w:color w:val="auto"/>
          <w:sz w:val="20"/>
        </w:rPr>
        <w:t>arse</w:t>
      </w:r>
      <w:r w:rsidR="009A57EB" w:rsidRPr="005724FD">
        <w:rPr>
          <w:rFonts w:asciiTheme="minorHAnsi" w:eastAsia="Calibri" w:hAnsiTheme="minorHAnsi" w:cstheme="minorHAnsi"/>
          <w:color w:val="auto"/>
          <w:sz w:val="20"/>
        </w:rPr>
        <w:t xml:space="preserve"> ante desastres que afecten al entorno TI</w:t>
      </w:r>
      <w:r w:rsidRPr="005724FD">
        <w:rPr>
          <w:rFonts w:asciiTheme="minorHAnsi" w:eastAsia="Calibri" w:hAnsiTheme="minorHAnsi" w:cstheme="minorHAnsi"/>
          <w:color w:val="auto"/>
          <w:sz w:val="20"/>
        </w:rPr>
        <w:t xml:space="preserve">. </w:t>
      </w:r>
    </w:p>
    <w:p w14:paraId="1DC7B941" w14:textId="77777777" w:rsidR="0015051E" w:rsidRPr="005724FD" w:rsidRDefault="0015051E" w:rsidP="00C74F55">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Los ciudadanos requieren una mayor garantía de que las entidades públicas implementan controles adecuados para garantizar la protección de los datos personales, los datos de gestión y cumplen con las prácticas de buena gobernanza en su entorno operativo.</w:t>
      </w:r>
    </w:p>
    <w:p w14:paraId="5B86D6BD" w14:textId="10F268B3" w:rsidR="00641B9A" w:rsidRPr="005724FD" w:rsidRDefault="00641B9A" w:rsidP="00C74F55">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 xml:space="preserve">Las estructuras de </w:t>
      </w:r>
      <w:r w:rsidR="00303974" w:rsidRPr="005724FD">
        <w:rPr>
          <w:rFonts w:asciiTheme="minorHAnsi" w:eastAsia="Calibri" w:hAnsiTheme="minorHAnsi" w:cstheme="minorHAnsi"/>
          <w:color w:val="auto"/>
          <w:sz w:val="20"/>
        </w:rPr>
        <w:t>gobernanza</w:t>
      </w:r>
      <w:r w:rsidR="00DA4623" w:rsidRPr="005724FD">
        <w:rPr>
          <w:rFonts w:asciiTheme="minorHAnsi" w:eastAsia="Calibri" w:hAnsiTheme="minorHAnsi" w:cstheme="minorHAnsi"/>
          <w:color w:val="auto"/>
          <w:sz w:val="20"/>
        </w:rPr>
        <w:t xml:space="preserve"> de </w:t>
      </w:r>
      <w:r w:rsidR="002E569D" w:rsidRPr="005724FD">
        <w:rPr>
          <w:rFonts w:asciiTheme="minorHAnsi" w:eastAsia="Calibri" w:hAnsiTheme="minorHAnsi" w:cstheme="minorHAnsi"/>
          <w:color w:val="auto"/>
          <w:sz w:val="20"/>
        </w:rPr>
        <w:t>ciber</w:t>
      </w:r>
      <w:r w:rsidR="00DA4623" w:rsidRPr="005724FD">
        <w:rPr>
          <w:rFonts w:asciiTheme="minorHAnsi" w:eastAsia="Calibri" w:hAnsiTheme="minorHAnsi" w:cstheme="minorHAnsi"/>
          <w:color w:val="auto"/>
          <w:sz w:val="20"/>
        </w:rPr>
        <w:t xml:space="preserve">seguridad </w:t>
      </w:r>
      <w:r w:rsidRPr="005724FD">
        <w:rPr>
          <w:rFonts w:asciiTheme="minorHAnsi" w:eastAsia="Calibri" w:hAnsiTheme="minorHAnsi" w:cstheme="minorHAnsi"/>
          <w:color w:val="auto"/>
          <w:sz w:val="20"/>
        </w:rPr>
        <w:t>de una organización deben incluir políticas,</w:t>
      </w:r>
      <w:r w:rsidR="00DA4623" w:rsidRPr="005724FD">
        <w:rPr>
          <w:rFonts w:asciiTheme="minorHAnsi" w:eastAsia="Calibri" w:hAnsiTheme="minorHAnsi" w:cstheme="minorHAnsi"/>
          <w:color w:val="auto"/>
          <w:sz w:val="20"/>
        </w:rPr>
        <w:t xml:space="preserve"> normas y</w:t>
      </w:r>
      <w:r w:rsidRPr="005724FD">
        <w:rPr>
          <w:rFonts w:asciiTheme="minorHAnsi" w:eastAsia="Calibri" w:hAnsiTheme="minorHAnsi" w:cstheme="minorHAnsi"/>
          <w:color w:val="auto"/>
          <w:sz w:val="20"/>
        </w:rPr>
        <w:t xml:space="preserve"> procedimientos para administrar y monitor</w:t>
      </w:r>
      <w:r w:rsidR="00D8525A" w:rsidRPr="005724FD">
        <w:rPr>
          <w:rFonts w:asciiTheme="minorHAnsi" w:eastAsia="Calibri" w:hAnsiTheme="minorHAnsi" w:cstheme="minorHAnsi"/>
          <w:color w:val="auto"/>
          <w:sz w:val="20"/>
        </w:rPr>
        <w:t>iz</w:t>
      </w:r>
      <w:r w:rsidRPr="005724FD">
        <w:rPr>
          <w:rFonts w:asciiTheme="minorHAnsi" w:eastAsia="Calibri" w:hAnsiTheme="minorHAnsi" w:cstheme="minorHAnsi"/>
          <w:color w:val="auto"/>
          <w:sz w:val="20"/>
        </w:rPr>
        <w:t xml:space="preserve">ar las </w:t>
      </w:r>
      <w:r w:rsidR="00D8525A" w:rsidRPr="005724FD">
        <w:rPr>
          <w:rFonts w:asciiTheme="minorHAnsi" w:eastAsia="Calibri" w:hAnsiTheme="minorHAnsi" w:cstheme="minorHAnsi"/>
          <w:color w:val="auto"/>
          <w:sz w:val="20"/>
        </w:rPr>
        <w:t>medidas de ciberseguridad y privacidad</w:t>
      </w:r>
      <w:r w:rsidRPr="005724FD">
        <w:rPr>
          <w:rFonts w:asciiTheme="minorHAnsi" w:eastAsia="Calibri" w:hAnsiTheme="minorHAnsi" w:cstheme="minorHAnsi"/>
          <w:color w:val="auto"/>
          <w:sz w:val="20"/>
        </w:rPr>
        <w:t xml:space="preserve"> de la organización. Estos documentos deben comunicar las prioridades, los recursos disponibles, la tolerancia general </w:t>
      </w:r>
      <w:r w:rsidR="00D8525A" w:rsidRPr="005724FD">
        <w:rPr>
          <w:rFonts w:asciiTheme="minorHAnsi" w:eastAsia="Calibri" w:hAnsiTheme="minorHAnsi" w:cstheme="minorHAnsi"/>
          <w:color w:val="auto"/>
          <w:sz w:val="20"/>
        </w:rPr>
        <w:t>a</w:t>
      </w:r>
      <w:r w:rsidRPr="005724FD">
        <w:rPr>
          <w:rFonts w:asciiTheme="minorHAnsi" w:eastAsia="Calibri" w:hAnsiTheme="minorHAnsi" w:cstheme="minorHAnsi"/>
          <w:color w:val="auto"/>
          <w:sz w:val="20"/>
        </w:rPr>
        <w:t xml:space="preserve"> los riesgos de ciberseguridad e incluir información sobre el marco de gestión de riesgos de ciberseguridad de la </w:t>
      </w:r>
      <w:r w:rsidR="00D8525A" w:rsidRPr="005724FD">
        <w:rPr>
          <w:rFonts w:asciiTheme="minorHAnsi" w:eastAsia="Calibri" w:hAnsiTheme="minorHAnsi" w:cstheme="minorHAnsi"/>
          <w:color w:val="auto"/>
          <w:sz w:val="20"/>
        </w:rPr>
        <w:t>entidad</w:t>
      </w:r>
      <w:r w:rsidRPr="005724FD">
        <w:rPr>
          <w:rFonts w:asciiTheme="minorHAnsi" w:eastAsia="Calibri" w:hAnsiTheme="minorHAnsi" w:cstheme="minorHAnsi"/>
          <w:color w:val="auto"/>
          <w:sz w:val="20"/>
        </w:rPr>
        <w:t>.</w:t>
      </w:r>
    </w:p>
    <w:p w14:paraId="50C95B87" w14:textId="77777777" w:rsidR="0015051E" w:rsidRPr="005724FD" w:rsidRDefault="00641B9A" w:rsidP="00C74F55">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 xml:space="preserve">El auditor debe </w:t>
      </w:r>
      <w:r w:rsidR="00D8525A" w:rsidRPr="005724FD">
        <w:rPr>
          <w:rFonts w:asciiTheme="minorHAnsi" w:eastAsia="Calibri" w:hAnsiTheme="minorHAnsi" w:cstheme="minorHAnsi"/>
          <w:color w:val="auto"/>
          <w:sz w:val="20"/>
        </w:rPr>
        <w:t>revisar</w:t>
      </w:r>
      <w:r w:rsidRPr="005724FD">
        <w:rPr>
          <w:rFonts w:asciiTheme="minorHAnsi" w:eastAsia="Calibri" w:hAnsiTheme="minorHAnsi" w:cstheme="minorHAnsi"/>
          <w:color w:val="auto"/>
          <w:sz w:val="20"/>
        </w:rPr>
        <w:t xml:space="preserve"> </w:t>
      </w:r>
      <w:r w:rsidR="00D8525A" w:rsidRPr="005724FD">
        <w:rPr>
          <w:rFonts w:asciiTheme="minorHAnsi" w:eastAsia="Calibri" w:hAnsiTheme="minorHAnsi" w:cstheme="minorHAnsi"/>
          <w:color w:val="auto"/>
          <w:sz w:val="20"/>
        </w:rPr>
        <w:t>los</w:t>
      </w:r>
      <w:r w:rsidRPr="005724FD">
        <w:rPr>
          <w:rFonts w:asciiTheme="minorHAnsi" w:eastAsia="Calibri" w:hAnsiTheme="minorHAnsi" w:cstheme="minorHAnsi"/>
          <w:color w:val="auto"/>
          <w:sz w:val="20"/>
        </w:rPr>
        <w:t xml:space="preserve"> documentos de políticas, </w:t>
      </w:r>
      <w:r w:rsidR="001D5FC4" w:rsidRPr="005724FD">
        <w:rPr>
          <w:rFonts w:asciiTheme="minorHAnsi" w:eastAsia="Calibri" w:hAnsiTheme="minorHAnsi" w:cstheme="minorHAnsi"/>
          <w:color w:val="auto"/>
          <w:sz w:val="20"/>
        </w:rPr>
        <w:t xml:space="preserve">normas, </w:t>
      </w:r>
      <w:r w:rsidR="00F3224C" w:rsidRPr="005724FD">
        <w:rPr>
          <w:rFonts w:asciiTheme="minorHAnsi" w:eastAsia="Calibri" w:hAnsiTheme="minorHAnsi" w:cstheme="minorHAnsi"/>
          <w:color w:val="auto"/>
          <w:sz w:val="20"/>
        </w:rPr>
        <w:t>procedimientos</w:t>
      </w:r>
      <w:r w:rsidRPr="005724FD">
        <w:rPr>
          <w:rFonts w:asciiTheme="minorHAnsi" w:eastAsia="Calibri" w:hAnsiTheme="minorHAnsi" w:cstheme="minorHAnsi"/>
          <w:color w:val="auto"/>
          <w:sz w:val="20"/>
        </w:rPr>
        <w:t>, matrices de privilegios de usuario, registros de acceso</w:t>
      </w:r>
      <w:r w:rsidR="002C2723" w:rsidRPr="005724FD">
        <w:rPr>
          <w:rFonts w:asciiTheme="minorHAnsi" w:eastAsia="Calibri" w:hAnsiTheme="minorHAnsi" w:cstheme="minorHAnsi"/>
          <w:color w:val="auto"/>
          <w:sz w:val="20"/>
        </w:rPr>
        <w:t xml:space="preserve"> (logs)</w:t>
      </w:r>
      <w:r w:rsidRPr="005724FD">
        <w:rPr>
          <w:rFonts w:asciiTheme="minorHAnsi" w:eastAsia="Calibri" w:hAnsiTheme="minorHAnsi" w:cstheme="minorHAnsi"/>
          <w:color w:val="auto"/>
          <w:sz w:val="20"/>
        </w:rPr>
        <w:t xml:space="preserve">, informes de revisión de registros, informes de respuesta a incidentes y arquitectura de seguridad para obtener garantías sobre la naturaleza del liderazgo que proporciona el </w:t>
      </w:r>
      <w:r w:rsidR="00F3224C" w:rsidRPr="005724FD">
        <w:rPr>
          <w:rFonts w:asciiTheme="minorHAnsi" w:eastAsia="Calibri" w:hAnsiTheme="minorHAnsi" w:cstheme="minorHAnsi"/>
          <w:color w:val="auto"/>
          <w:sz w:val="20"/>
        </w:rPr>
        <w:t>c</w:t>
      </w:r>
      <w:r w:rsidR="001746F0" w:rsidRPr="005724FD">
        <w:rPr>
          <w:rFonts w:asciiTheme="minorHAnsi" w:eastAsia="Calibri" w:hAnsiTheme="minorHAnsi" w:cstheme="minorHAnsi"/>
          <w:color w:val="auto"/>
          <w:sz w:val="20"/>
        </w:rPr>
        <w:t xml:space="preserve">omité </w:t>
      </w:r>
      <w:r w:rsidR="00972982" w:rsidRPr="005724FD">
        <w:rPr>
          <w:rFonts w:asciiTheme="minorHAnsi" w:eastAsia="Calibri" w:hAnsiTheme="minorHAnsi" w:cstheme="minorHAnsi"/>
          <w:color w:val="auto"/>
          <w:sz w:val="20"/>
        </w:rPr>
        <w:t xml:space="preserve">de </w:t>
      </w:r>
      <w:r w:rsidR="000D0D5F" w:rsidRPr="005724FD">
        <w:rPr>
          <w:rFonts w:asciiTheme="minorHAnsi" w:eastAsia="Calibri" w:hAnsiTheme="minorHAnsi" w:cstheme="minorHAnsi"/>
          <w:color w:val="auto"/>
          <w:sz w:val="20"/>
        </w:rPr>
        <w:t xml:space="preserve">seguridad </w:t>
      </w:r>
      <w:r w:rsidR="000D0D5F" w:rsidRPr="005724FD">
        <w:rPr>
          <w:rFonts w:asciiTheme="minorHAnsi" w:eastAsia="Calibri" w:hAnsiTheme="minorHAnsi" w:cstheme="minorHAnsi"/>
          <w:color w:val="auto"/>
          <w:sz w:val="20"/>
        </w:rPr>
        <w:lastRenderedPageBreak/>
        <w:t>de la información</w:t>
      </w:r>
      <w:r w:rsidRPr="005724FD">
        <w:rPr>
          <w:rFonts w:asciiTheme="minorHAnsi" w:eastAsia="Calibri" w:hAnsiTheme="minorHAnsi" w:cstheme="minorHAnsi"/>
          <w:color w:val="auto"/>
          <w:sz w:val="20"/>
        </w:rPr>
        <w:t xml:space="preserve"> para hacer cumplir los controles relacionados con la ciberseguridad en un entorno de aumento de los servicios basados en la web prestados por entidades públicas. </w:t>
      </w:r>
    </w:p>
    <w:p w14:paraId="5EE8EA1F" w14:textId="712919A2" w:rsidR="00641B9A" w:rsidRPr="005724FD" w:rsidRDefault="00641B9A" w:rsidP="00C74F55">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 xml:space="preserve">El auditor debe examinar si las políticas de seguridad, las prácticas y los manuales de formación comunican claramente las prioridades de protección de datos, la tolerancia general </w:t>
      </w:r>
      <w:r w:rsidR="00F3224C" w:rsidRPr="005724FD">
        <w:rPr>
          <w:rFonts w:asciiTheme="minorHAnsi" w:eastAsia="Calibri" w:hAnsiTheme="minorHAnsi" w:cstheme="minorHAnsi"/>
          <w:color w:val="auto"/>
          <w:sz w:val="20"/>
        </w:rPr>
        <w:t>a</w:t>
      </w:r>
      <w:r w:rsidRPr="005724FD">
        <w:rPr>
          <w:rFonts w:asciiTheme="minorHAnsi" w:eastAsia="Calibri" w:hAnsiTheme="minorHAnsi" w:cstheme="minorHAnsi"/>
          <w:color w:val="auto"/>
          <w:sz w:val="20"/>
        </w:rPr>
        <w:t xml:space="preserve"> los riesgos de ciberseguridad</w:t>
      </w:r>
      <w:r w:rsidR="00F3224C" w:rsidRPr="005724FD">
        <w:rPr>
          <w:rFonts w:asciiTheme="minorHAnsi" w:eastAsia="Calibri" w:hAnsiTheme="minorHAnsi" w:cstheme="minorHAnsi"/>
          <w:color w:val="auto"/>
          <w:sz w:val="20"/>
        </w:rPr>
        <w:t xml:space="preserve"> y</w:t>
      </w:r>
      <w:r w:rsidR="00654CE7" w:rsidRPr="005724FD">
        <w:rPr>
          <w:rFonts w:asciiTheme="minorHAnsi" w:eastAsia="Calibri" w:hAnsiTheme="minorHAnsi" w:cstheme="minorHAnsi"/>
          <w:color w:val="auto"/>
          <w:sz w:val="20"/>
        </w:rPr>
        <w:t xml:space="preserve"> los mecanismos de seguimiento</w:t>
      </w:r>
      <w:r w:rsidRPr="005724FD">
        <w:rPr>
          <w:rFonts w:asciiTheme="minorHAnsi" w:eastAsia="Calibri" w:hAnsiTheme="minorHAnsi" w:cstheme="minorHAnsi"/>
          <w:color w:val="auto"/>
          <w:sz w:val="20"/>
        </w:rPr>
        <w:t>. Estas políticas, entre otras cosas, deben incluir planes y procedimientos de continuidad de las actividades en caso de un ataque disruptivo de ciberseguridad. El auditor también debe verificar si la entidad compromete recursos adecuados para implementar estas políticas.</w:t>
      </w:r>
    </w:p>
    <w:p w14:paraId="6FA9BD4C" w14:textId="0769F4F7" w:rsidR="008C4B41" w:rsidRPr="005724FD" w:rsidRDefault="000341CA" w:rsidP="00C74F55">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En esta materia se atenderá a lo contenido en la GPF-OCEX 5313</w:t>
      </w:r>
      <w:r w:rsidR="002E569D" w:rsidRPr="005724FD">
        <w:rPr>
          <w:rFonts w:asciiTheme="minorHAnsi" w:eastAsia="Calibri" w:hAnsiTheme="minorHAnsi" w:cstheme="minorHAnsi"/>
          <w:color w:val="auto"/>
          <w:sz w:val="20"/>
        </w:rPr>
        <w:t>, 5314</w:t>
      </w:r>
      <w:r w:rsidRPr="005724FD">
        <w:rPr>
          <w:rFonts w:asciiTheme="minorHAnsi" w:eastAsia="Calibri" w:hAnsiTheme="minorHAnsi" w:cstheme="minorHAnsi"/>
          <w:color w:val="auto"/>
          <w:sz w:val="20"/>
        </w:rPr>
        <w:t xml:space="preserve"> y </w:t>
      </w:r>
      <w:r w:rsidR="00734F3E" w:rsidRPr="005724FD">
        <w:rPr>
          <w:rFonts w:asciiTheme="minorHAnsi" w:eastAsia="Calibri" w:hAnsiTheme="minorHAnsi" w:cstheme="minorHAnsi"/>
          <w:color w:val="auto"/>
          <w:sz w:val="20"/>
        </w:rPr>
        <w:t>el ENS.</w:t>
      </w:r>
    </w:p>
    <w:p w14:paraId="286AA2D2" w14:textId="7234EB78" w:rsidR="00641B9A" w:rsidRPr="005724FD" w:rsidRDefault="00BE0057" w:rsidP="00C74F55">
      <w:pPr>
        <w:keepNext/>
        <w:spacing w:before="120" w:after="120" w:line="240" w:lineRule="auto"/>
        <w:ind w:left="426" w:hanging="426"/>
        <w:jc w:val="both"/>
        <w:rPr>
          <w:rFonts w:asciiTheme="minorHAnsi" w:eastAsia="Calibri" w:hAnsiTheme="minorHAnsi" w:cstheme="minorHAnsi"/>
          <w:b/>
          <w:bCs/>
          <w:i/>
          <w:iCs/>
          <w:color w:val="auto"/>
          <w:sz w:val="20"/>
        </w:rPr>
      </w:pPr>
      <w:bookmarkStart w:id="19" w:name="bookmark71"/>
      <w:bookmarkStart w:id="20" w:name="_Toc130991098"/>
      <w:r w:rsidRPr="005724FD">
        <w:rPr>
          <w:rFonts w:asciiTheme="minorHAnsi" w:eastAsia="Calibri" w:hAnsiTheme="minorHAnsi" w:cstheme="minorHAnsi"/>
          <w:b/>
          <w:bCs/>
          <w:i/>
          <w:iCs/>
          <w:color w:val="auto"/>
          <w:sz w:val="20"/>
        </w:rPr>
        <w:t>6</w:t>
      </w:r>
      <w:r w:rsidR="0074319B" w:rsidRPr="005724FD">
        <w:rPr>
          <w:rFonts w:asciiTheme="minorHAnsi" w:eastAsia="Calibri" w:hAnsiTheme="minorHAnsi" w:cstheme="minorHAnsi"/>
          <w:b/>
          <w:bCs/>
          <w:i/>
          <w:iCs/>
          <w:color w:val="auto"/>
          <w:sz w:val="20"/>
        </w:rPr>
        <w:t>.8</w:t>
      </w:r>
      <w:r w:rsidR="00EA43B8" w:rsidRPr="005724FD">
        <w:rPr>
          <w:rFonts w:asciiTheme="minorHAnsi" w:eastAsia="Calibri" w:hAnsiTheme="minorHAnsi" w:cstheme="minorHAnsi"/>
          <w:b/>
          <w:bCs/>
          <w:i/>
          <w:iCs/>
          <w:color w:val="auto"/>
          <w:sz w:val="20"/>
        </w:rPr>
        <w:tab/>
      </w:r>
      <w:r w:rsidR="00641B9A" w:rsidRPr="005724FD">
        <w:rPr>
          <w:rFonts w:asciiTheme="minorHAnsi" w:eastAsia="Calibri" w:hAnsiTheme="minorHAnsi" w:cstheme="minorHAnsi"/>
          <w:b/>
          <w:bCs/>
          <w:i/>
          <w:iCs/>
          <w:color w:val="auto"/>
          <w:sz w:val="20"/>
        </w:rPr>
        <w:t>Deficiente prestación de servicios públicos</w:t>
      </w:r>
      <w:bookmarkEnd w:id="19"/>
      <w:bookmarkEnd w:id="20"/>
    </w:p>
    <w:p w14:paraId="1A277752" w14:textId="77777777" w:rsidR="00E3774A" w:rsidRPr="005724FD" w:rsidRDefault="00641B9A" w:rsidP="00C74F55">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 xml:space="preserve">El auditor puede encontrar que la entidad pública no ha hecho el mejor uso de la tecnología para </w:t>
      </w:r>
      <w:r w:rsidR="00654CE7" w:rsidRPr="005724FD">
        <w:rPr>
          <w:rFonts w:asciiTheme="minorHAnsi" w:eastAsia="Calibri" w:hAnsiTheme="minorHAnsi" w:cstheme="minorHAnsi"/>
          <w:color w:val="auto"/>
          <w:sz w:val="20"/>
        </w:rPr>
        <w:t>la</w:t>
      </w:r>
      <w:r w:rsidRPr="005724FD">
        <w:rPr>
          <w:rFonts w:asciiTheme="minorHAnsi" w:eastAsia="Calibri" w:hAnsiTheme="minorHAnsi" w:cstheme="minorHAnsi"/>
          <w:color w:val="auto"/>
          <w:sz w:val="20"/>
        </w:rPr>
        <w:t xml:space="preserve"> prestación de s</w:t>
      </w:r>
      <w:r w:rsidR="00654CE7" w:rsidRPr="005724FD">
        <w:rPr>
          <w:rFonts w:asciiTheme="minorHAnsi" w:eastAsia="Calibri" w:hAnsiTheme="minorHAnsi" w:cstheme="minorHAnsi"/>
          <w:color w:val="auto"/>
          <w:sz w:val="20"/>
        </w:rPr>
        <w:t>us s</w:t>
      </w:r>
      <w:r w:rsidRPr="005724FD">
        <w:rPr>
          <w:rFonts w:asciiTheme="minorHAnsi" w:eastAsia="Calibri" w:hAnsiTheme="minorHAnsi" w:cstheme="minorHAnsi"/>
          <w:color w:val="auto"/>
          <w:sz w:val="20"/>
        </w:rPr>
        <w:t>ervicios. Si bien la alta dirección puede aludir a la falta de fondos, este escenario a menudo se desencadena por una cultura de planificación de TI</w:t>
      </w:r>
      <w:r w:rsidR="00D43AD6" w:rsidRPr="005724FD">
        <w:rPr>
          <w:rFonts w:asciiTheme="minorHAnsi" w:eastAsia="Calibri" w:hAnsiTheme="minorHAnsi" w:cstheme="minorHAnsi"/>
          <w:color w:val="auto"/>
          <w:sz w:val="20"/>
        </w:rPr>
        <w:t xml:space="preserve"> inadecuada</w:t>
      </w:r>
      <w:r w:rsidRPr="005724FD">
        <w:rPr>
          <w:rFonts w:asciiTheme="minorHAnsi" w:eastAsia="Calibri" w:hAnsiTheme="minorHAnsi" w:cstheme="minorHAnsi"/>
          <w:color w:val="auto"/>
          <w:sz w:val="20"/>
        </w:rPr>
        <w:t xml:space="preserve">. Como resultado, los servicios públicos prestados por la entidad no cumplen con las expectativas de los ciudadanos. </w:t>
      </w:r>
    </w:p>
    <w:p w14:paraId="5F0BE39E" w14:textId="77777777" w:rsidR="00674FBF" w:rsidRPr="005724FD" w:rsidRDefault="00641B9A" w:rsidP="00C74F55">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El auditor puede examinar si la entidad ha actualizado periódicamente su estrategia de</w:t>
      </w:r>
      <w:r w:rsidR="005E5B51" w:rsidRPr="005724FD">
        <w:rPr>
          <w:rFonts w:asciiTheme="minorHAnsi" w:eastAsia="Calibri" w:hAnsiTheme="minorHAnsi" w:cstheme="minorHAnsi"/>
          <w:color w:val="auto"/>
          <w:sz w:val="20"/>
        </w:rPr>
        <w:t xml:space="preserve"> </w:t>
      </w:r>
      <w:r w:rsidR="00654CE7" w:rsidRPr="005724FD">
        <w:rPr>
          <w:rFonts w:asciiTheme="minorHAnsi" w:eastAsia="Calibri" w:hAnsiTheme="minorHAnsi" w:cstheme="minorHAnsi"/>
          <w:color w:val="auto"/>
          <w:sz w:val="20"/>
        </w:rPr>
        <w:t>TI, si</w:t>
      </w:r>
      <w:r w:rsidRPr="005724FD">
        <w:rPr>
          <w:rFonts w:asciiTheme="minorHAnsi" w:eastAsia="Calibri" w:hAnsiTheme="minorHAnsi" w:cstheme="minorHAnsi"/>
          <w:color w:val="auto"/>
          <w:sz w:val="20"/>
        </w:rPr>
        <w:t xml:space="preserve"> ha considerado opciones tecnológicas y ha creado casos de negocio </w:t>
      </w:r>
      <w:r w:rsidR="004F7C23" w:rsidRPr="005724FD">
        <w:rPr>
          <w:rFonts w:asciiTheme="minorHAnsi" w:eastAsia="Calibri" w:hAnsiTheme="minorHAnsi" w:cstheme="minorHAnsi"/>
          <w:color w:val="auto"/>
          <w:sz w:val="20"/>
        </w:rPr>
        <w:t xml:space="preserve">/estudios de viabilidad </w:t>
      </w:r>
      <w:r w:rsidRPr="005724FD">
        <w:rPr>
          <w:rFonts w:asciiTheme="minorHAnsi" w:eastAsia="Calibri" w:hAnsiTheme="minorHAnsi" w:cstheme="minorHAnsi"/>
          <w:color w:val="auto"/>
          <w:sz w:val="20"/>
        </w:rPr>
        <w:t xml:space="preserve">apropiados para apoyar la toma de decisiones de TI. También puede examinar si la calidad de los servicios prestados se ha visto limitada por la falta de recursos informáticos o la incapacidad de la entidad para reutilizar los recursos existentes. </w:t>
      </w:r>
    </w:p>
    <w:p w14:paraId="029CCA35" w14:textId="12793DB9" w:rsidR="00A97593" w:rsidRPr="005724FD" w:rsidRDefault="00641B9A" w:rsidP="00C74F55">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 xml:space="preserve">Una forma de mitigar este riesgo es tener </w:t>
      </w:r>
      <w:r w:rsidR="00674FBF" w:rsidRPr="005724FD">
        <w:rPr>
          <w:rFonts w:asciiTheme="minorHAnsi" w:eastAsia="Calibri" w:hAnsiTheme="minorHAnsi" w:cstheme="minorHAnsi"/>
          <w:color w:val="auto"/>
          <w:sz w:val="20"/>
        </w:rPr>
        <w:t xml:space="preserve">una estrategia de TI </w:t>
      </w:r>
      <w:r w:rsidRPr="005724FD">
        <w:rPr>
          <w:rFonts w:asciiTheme="minorHAnsi" w:eastAsia="Calibri" w:hAnsiTheme="minorHAnsi" w:cstheme="minorHAnsi"/>
          <w:color w:val="auto"/>
          <w:sz w:val="20"/>
        </w:rPr>
        <w:t>y actualizar</w:t>
      </w:r>
      <w:r w:rsidR="00674FBF" w:rsidRPr="005724FD">
        <w:rPr>
          <w:rFonts w:asciiTheme="minorHAnsi" w:eastAsia="Calibri" w:hAnsiTheme="minorHAnsi" w:cstheme="minorHAnsi"/>
          <w:color w:val="auto"/>
          <w:sz w:val="20"/>
        </w:rPr>
        <w:t>la</w:t>
      </w:r>
      <w:r w:rsidRPr="005724FD">
        <w:rPr>
          <w:rFonts w:asciiTheme="minorHAnsi" w:eastAsia="Calibri" w:hAnsiTheme="minorHAnsi" w:cstheme="minorHAnsi"/>
          <w:color w:val="auto"/>
          <w:sz w:val="20"/>
        </w:rPr>
        <w:t xml:space="preserve"> periódicamente</w:t>
      </w:r>
      <w:r w:rsidR="00293BD6" w:rsidRPr="005724FD">
        <w:rPr>
          <w:rFonts w:asciiTheme="minorHAnsi" w:eastAsia="Calibri" w:hAnsiTheme="minorHAnsi" w:cstheme="minorHAnsi"/>
          <w:color w:val="auto"/>
          <w:sz w:val="20"/>
        </w:rPr>
        <w:t>,</w:t>
      </w:r>
      <w:r w:rsidRPr="005724FD">
        <w:rPr>
          <w:rFonts w:asciiTheme="minorHAnsi" w:eastAsia="Calibri" w:hAnsiTheme="minorHAnsi" w:cstheme="minorHAnsi"/>
          <w:color w:val="auto"/>
          <w:sz w:val="20"/>
        </w:rPr>
        <w:t xml:space="preserve"> que identifi</w:t>
      </w:r>
      <w:r w:rsidR="00293BD6" w:rsidRPr="005724FD">
        <w:rPr>
          <w:rFonts w:asciiTheme="minorHAnsi" w:eastAsia="Calibri" w:hAnsiTheme="minorHAnsi" w:cstheme="minorHAnsi"/>
          <w:color w:val="auto"/>
          <w:sz w:val="20"/>
        </w:rPr>
        <w:t>que</w:t>
      </w:r>
      <w:r w:rsidRPr="005724FD">
        <w:rPr>
          <w:rFonts w:asciiTheme="minorHAnsi" w:eastAsia="Calibri" w:hAnsiTheme="minorHAnsi" w:cstheme="minorHAnsi"/>
          <w:color w:val="auto"/>
          <w:sz w:val="20"/>
        </w:rPr>
        <w:t xml:space="preserve"> recursos y planes para satisfacer las necesidades futuras de la organización.</w:t>
      </w:r>
    </w:p>
    <w:p w14:paraId="5EF03F16" w14:textId="218BEC58" w:rsidR="00641B9A" w:rsidRPr="005724FD" w:rsidRDefault="00BE0057" w:rsidP="00C74F55">
      <w:pPr>
        <w:tabs>
          <w:tab w:val="left" w:pos="426"/>
        </w:tabs>
        <w:spacing w:line="240" w:lineRule="auto"/>
        <w:rPr>
          <w:rFonts w:asciiTheme="minorHAnsi" w:eastAsia="Calibri" w:hAnsiTheme="minorHAnsi" w:cstheme="minorHAnsi"/>
          <w:b/>
          <w:bCs/>
          <w:i/>
          <w:iCs/>
          <w:color w:val="auto"/>
          <w:sz w:val="20"/>
        </w:rPr>
      </w:pPr>
      <w:bookmarkStart w:id="21" w:name="bookmark74"/>
      <w:bookmarkStart w:id="22" w:name="_Toc130991099"/>
      <w:r w:rsidRPr="005724FD">
        <w:rPr>
          <w:rFonts w:asciiTheme="minorHAnsi" w:eastAsia="Calibri" w:hAnsiTheme="minorHAnsi" w:cstheme="minorHAnsi"/>
          <w:b/>
          <w:bCs/>
          <w:i/>
          <w:iCs/>
          <w:color w:val="auto"/>
          <w:sz w:val="20"/>
        </w:rPr>
        <w:t>6</w:t>
      </w:r>
      <w:r w:rsidR="0074319B" w:rsidRPr="005724FD">
        <w:rPr>
          <w:rFonts w:asciiTheme="minorHAnsi" w:eastAsia="Calibri" w:hAnsiTheme="minorHAnsi" w:cstheme="minorHAnsi"/>
          <w:b/>
          <w:bCs/>
          <w:i/>
          <w:iCs/>
          <w:color w:val="auto"/>
          <w:sz w:val="20"/>
        </w:rPr>
        <w:t>.9</w:t>
      </w:r>
      <w:r w:rsidR="0074319B" w:rsidRPr="005724FD">
        <w:rPr>
          <w:rFonts w:asciiTheme="minorHAnsi" w:eastAsia="Calibri" w:hAnsiTheme="minorHAnsi" w:cstheme="minorHAnsi"/>
          <w:b/>
          <w:bCs/>
          <w:i/>
          <w:iCs/>
          <w:color w:val="auto"/>
          <w:sz w:val="20"/>
        </w:rPr>
        <w:tab/>
      </w:r>
      <w:r w:rsidR="00641B9A" w:rsidRPr="005724FD">
        <w:rPr>
          <w:rFonts w:asciiTheme="minorHAnsi" w:eastAsia="Calibri" w:hAnsiTheme="minorHAnsi" w:cstheme="minorHAnsi"/>
          <w:b/>
          <w:bCs/>
          <w:i/>
          <w:iCs/>
          <w:color w:val="auto"/>
          <w:sz w:val="20"/>
        </w:rPr>
        <w:t>Dependencia de terceros (</w:t>
      </w:r>
      <w:r w:rsidR="00074D74" w:rsidRPr="005724FD">
        <w:rPr>
          <w:rFonts w:asciiTheme="minorHAnsi" w:eastAsia="Calibri" w:hAnsiTheme="minorHAnsi" w:cstheme="minorHAnsi"/>
          <w:b/>
          <w:bCs/>
          <w:i/>
          <w:iCs/>
          <w:color w:val="auto"/>
          <w:sz w:val="20"/>
        </w:rPr>
        <w:t>proveedores</w:t>
      </w:r>
      <w:r w:rsidR="00641B9A" w:rsidRPr="005724FD">
        <w:rPr>
          <w:rFonts w:asciiTheme="minorHAnsi" w:eastAsia="Calibri" w:hAnsiTheme="minorHAnsi" w:cstheme="minorHAnsi"/>
          <w:b/>
          <w:bCs/>
          <w:i/>
          <w:iCs/>
          <w:color w:val="auto"/>
          <w:sz w:val="20"/>
        </w:rPr>
        <w:t>)</w:t>
      </w:r>
      <w:bookmarkEnd w:id="21"/>
      <w:bookmarkEnd w:id="22"/>
    </w:p>
    <w:p w14:paraId="1769ED90" w14:textId="77777777" w:rsidR="00F853F2" w:rsidRDefault="00641B9A" w:rsidP="00C74F55">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 xml:space="preserve">Si las políticas que rigen el proceso de adquisición y externalización de TI son inadecuadas, la organización podría enfrentar una situación en la que depende completamente de un proveedor o contratista. </w:t>
      </w:r>
    </w:p>
    <w:p w14:paraId="65EAF3EE" w14:textId="17BF669F" w:rsidR="00823EF3" w:rsidRPr="005724FD" w:rsidRDefault="00823EF3" w:rsidP="00C74F55">
      <w:pPr>
        <w:spacing w:before="120" w:after="120" w:line="240" w:lineRule="auto"/>
        <w:jc w:val="both"/>
        <w:rPr>
          <w:rFonts w:asciiTheme="minorHAnsi" w:eastAsia="Calibri" w:hAnsiTheme="minorHAnsi" w:cstheme="minorHAnsi"/>
          <w:color w:val="auto"/>
          <w:sz w:val="20"/>
        </w:rPr>
      </w:pPr>
      <w:r w:rsidRPr="00823EF3">
        <w:rPr>
          <w:rFonts w:asciiTheme="minorHAnsi" w:eastAsia="Calibri" w:hAnsiTheme="minorHAnsi" w:cstheme="minorHAnsi"/>
          <w:color w:val="auto"/>
          <w:sz w:val="20"/>
        </w:rPr>
        <w:t>El presente riesgo está conectado con las decisiones de no reutilización de soluciones TI que provengan de otras administraciones o entidades TI, por lo que el auditor verificará la suficiente motivación para no acogerse a esta posibilidad y, por el contrario, adoptar la decisión de externalizar una solución presuntamente nueva, pero con altos grados de dependencia. El mismo análisis se puede realizar sobre la participación conjunta de varias administraciones en el desarrollo de tecnologías TI.</w:t>
      </w:r>
    </w:p>
    <w:p w14:paraId="6EBB0DB6" w14:textId="5F167438" w:rsidR="00F23979" w:rsidRPr="005724FD" w:rsidRDefault="005531AA" w:rsidP="00C74F55">
      <w:pPr>
        <w:spacing w:before="240" w:after="120" w:line="240" w:lineRule="auto"/>
        <w:jc w:val="both"/>
        <w:rPr>
          <w:rFonts w:asciiTheme="minorHAnsi" w:eastAsia="Calibri" w:hAnsiTheme="minorHAnsi" w:cstheme="minorHAnsi"/>
          <w:b/>
          <w:bCs/>
          <w:color w:val="auto"/>
          <w:sz w:val="22"/>
          <w:szCs w:val="22"/>
        </w:rPr>
      </w:pPr>
      <w:r w:rsidRPr="005724FD">
        <w:rPr>
          <w:rFonts w:asciiTheme="minorHAnsi" w:eastAsia="Calibri" w:hAnsiTheme="minorHAnsi" w:cstheme="minorHAnsi"/>
          <w:b/>
          <w:bCs/>
          <w:color w:val="auto"/>
          <w:sz w:val="22"/>
          <w:szCs w:val="22"/>
        </w:rPr>
        <w:t>7</w:t>
      </w:r>
      <w:r w:rsidR="00F23979" w:rsidRPr="005724FD">
        <w:rPr>
          <w:rFonts w:asciiTheme="minorHAnsi" w:eastAsia="Calibri" w:hAnsiTheme="minorHAnsi" w:cstheme="minorHAnsi"/>
          <w:b/>
          <w:bCs/>
          <w:color w:val="auto"/>
          <w:sz w:val="22"/>
          <w:szCs w:val="22"/>
        </w:rPr>
        <w:t xml:space="preserve">. </w:t>
      </w:r>
      <w:bookmarkStart w:id="23" w:name="_Hlk140232291"/>
      <w:r w:rsidR="00F23979" w:rsidRPr="005724FD">
        <w:rPr>
          <w:rFonts w:asciiTheme="minorHAnsi" w:eastAsia="Calibri" w:hAnsiTheme="minorHAnsi" w:cstheme="minorHAnsi"/>
          <w:b/>
          <w:bCs/>
          <w:color w:val="auto"/>
          <w:sz w:val="22"/>
          <w:szCs w:val="22"/>
        </w:rPr>
        <w:t xml:space="preserve">Cómo puede el auditor evaluar si existe </w:t>
      </w:r>
      <w:bookmarkStart w:id="24" w:name="_Hlk131771646"/>
      <w:r w:rsidR="00F23979" w:rsidRPr="005724FD">
        <w:rPr>
          <w:rFonts w:asciiTheme="minorHAnsi" w:eastAsia="Calibri" w:hAnsiTheme="minorHAnsi" w:cstheme="minorHAnsi"/>
          <w:b/>
          <w:bCs/>
          <w:color w:val="auto"/>
          <w:sz w:val="22"/>
          <w:szCs w:val="22"/>
        </w:rPr>
        <w:t xml:space="preserve">una adecuada </w:t>
      </w:r>
      <w:r w:rsidR="00E7642E">
        <w:rPr>
          <w:rFonts w:asciiTheme="minorHAnsi" w:eastAsia="Calibri" w:hAnsiTheme="minorHAnsi" w:cstheme="minorHAnsi"/>
          <w:b/>
          <w:bCs/>
          <w:color w:val="auto"/>
          <w:sz w:val="22"/>
          <w:szCs w:val="22"/>
        </w:rPr>
        <w:t>gobernanza de las TI</w:t>
      </w:r>
      <w:bookmarkEnd w:id="23"/>
      <w:bookmarkEnd w:id="24"/>
    </w:p>
    <w:p w14:paraId="1909E626" w14:textId="79DCAB18" w:rsidR="00F23979" w:rsidRPr="005724FD" w:rsidRDefault="00F23979" w:rsidP="00C74F55">
      <w:pPr>
        <w:spacing w:before="120" w:after="120" w:line="240" w:lineRule="auto"/>
        <w:jc w:val="both"/>
        <w:rPr>
          <w:rFonts w:ascii="Calibri" w:eastAsia="Calibri" w:hAnsi="Calibri" w:cs="Calibri"/>
          <w:color w:val="auto"/>
          <w:sz w:val="20"/>
          <w:lang w:val="es-ES" w:eastAsia="en-US"/>
        </w:rPr>
      </w:pPr>
      <w:r w:rsidRPr="005724FD">
        <w:rPr>
          <w:rFonts w:ascii="Calibri" w:eastAsia="Calibri" w:hAnsi="Calibri" w:cs="Calibri"/>
          <w:color w:val="auto"/>
          <w:sz w:val="20"/>
          <w:lang w:val="es-ES" w:eastAsia="en-US"/>
        </w:rPr>
        <w:t xml:space="preserve">Tal como requiere el apartado 21.a) de la GPF-OCEX 1315R/NIA-ES 315R uno de los primeros pasos que el auditor debe dar en una auditoría consiste en aplicar procedimientos de valoración del riesgo para obtener </w:t>
      </w:r>
      <w:r w:rsidRPr="005724FD">
        <w:rPr>
          <w:rFonts w:ascii="Calibri" w:eastAsia="Calibri" w:hAnsi="Calibri" w:cs="Calibri"/>
          <w:b/>
          <w:bCs/>
          <w:color w:val="auto"/>
          <w:sz w:val="20"/>
          <w:lang w:val="es-ES" w:eastAsia="en-US"/>
        </w:rPr>
        <w:t xml:space="preserve">conocimiento del entorno de control </w:t>
      </w:r>
      <w:r w:rsidRPr="005724FD">
        <w:rPr>
          <w:rFonts w:ascii="Calibri" w:eastAsia="Calibri" w:hAnsi="Calibri" w:cs="Calibri"/>
          <w:color w:val="auto"/>
          <w:sz w:val="20"/>
          <w:lang w:val="es-ES" w:eastAsia="en-US"/>
        </w:rPr>
        <w:t xml:space="preserve">de la entidad auditada y de su estructura de gobierno, uno de cuyos elementos principales según el apartado A108 de la misma norma es la </w:t>
      </w:r>
      <w:r w:rsidR="00E7642E">
        <w:rPr>
          <w:rFonts w:ascii="Calibri" w:eastAsia="Calibri" w:hAnsi="Calibri" w:cs="Calibri"/>
          <w:color w:val="auto"/>
          <w:sz w:val="20"/>
          <w:lang w:val="es-ES" w:eastAsia="en-US"/>
        </w:rPr>
        <w:t>gobernanza de las TI</w:t>
      </w:r>
      <w:r w:rsidRPr="005724FD">
        <w:rPr>
          <w:rFonts w:ascii="Calibri" w:eastAsia="Calibri" w:hAnsi="Calibri" w:cs="Calibri"/>
          <w:color w:val="auto"/>
          <w:sz w:val="20"/>
          <w:lang w:val="es-ES" w:eastAsia="en-US"/>
        </w:rPr>
        <w:t>.</w:t>
      </w:r>
    </w:p>
    <w:p w14:paraId="2BCF00EB" w14:textId="1C52D254" w:rsidR="00F23979" w:rsidRPr="005724FD" w:rsidRDefault="00F23979" w:rsidP="00C74F55">
      <w:pPr>
        <w:autoSpaceDE w:val="0"/>
        <w:autoSpaceDN w:val="0"/>
        <w:adjustRightInd w:val="0"/>
        <w:spacing w:before="120" w:after="120" w:line="240" w:lineRule="auto"/>
        <w:jc w:val="both"/>
        <w:rPr>
          <w:rFonts w:ascii="Calibri" w:eastAsia="Calibri" w:hAnsi="Calibri" w:cs="Calibri"/>
          <w:color w:val="auto"/>
          <w:sz w:val="20"/>
          <w:lang w:val="es-ES" w:eastAsia="en-US"/>
        </w:rPr>
      </w:pPr>
      <w:r w:rsidRPr="005724FD">
        <w:rPr>
          <w:rFonts w:ascii="Calibri" w:eastAsia="Calibri" w:hAnsi="Calibri" w:cs="Calibri"/>
          <w:color w:val="auto"/>
          <w:sz w:val="20"/>
          <w:lang w:val="es-ES" w:eastAsia="en-US"/>
        </w:rPr>
        <w:t>Para ello el auditor revisará la situación de una serie de componentes clave de la gobernanza de TI de interés para la auditoría. Son aquellos factores que determinan la alineación estratégica y operativa de TI con los objetivos de negocio o de servicio de la entidad</w:t>
      </w:r>
      <w:r w:rsidR="00A84764" w:rsidRPr="005724FD">
        <w:rPr>
          <w:rFonts w:ascii="Calibri" w:eastAsia="Calibri" w:hAnsi="Calibri" w:cs="Calibri"/>
          <w:color w:val="auto"/>
          <w:sz w:val="20"/>
          <w:lang w:val="es-ES" w:eastAsia="en-US"/>
        </w:rPr>
        <w:t>,</w:t>
      </w:r>
      <w:r w:rsidRPr="005724FD">
        <w:rPr>
          <w:rFonts w:ascii="Calibri" w:eastAsia="Calibri" w:hAnsi="Calibri" w:cs="Calibri"/>
          <w:color w:val="auto"/>
          <w:sz w:val="20"/>
          <w:lang w:val="es-ES" w:eastAsia="en-US"/>
        </w:rPr>
        <w:t xml:space="preserve"> que se deben conocer y evaluar para determinar si las decisiones de TI, los recursos y el seguimiento del desempeño respaldan las estrategias y objetivos de la organización. </w:t>
      </w:r>
    </w:p>
    <w:p w14:paraId="10877891" w14:textId="130C78B6" w:rsidR="00E2046C" w:rsidRPr="005724FD" w:rsidRDefault="00E2046C" w:rsidP="00C74F55">
      <w:pPr>
        <w:spacing w:line="240" w:lineRule="auto"/>
        <w:jc w:val="both"/>
        <w:rPr>
          <w:rFonts w:ascii="Calibri" w:eastAsia="Calibri" w:hAnsi="Calibri" w:cs="Calibri"/>
          <w:color w:val="auto"/>
          <w:sz w:val="20"/>
          <w:lang w:val="es-ES" w:eastAsia="en-US"/>
        </w:rPr>
      </w:pPr>
      <w:r w:rsidRPr="005724FD">
        <w:rPr>
          <w:rFonts w:ascii="Calibri" w:eastAsia="Calibri" w:hAnsi="Calibri" w:cs="Calibri"/>
          <w:color w:val="auto"/>
          <w:sz w:val="20"/>
          <w:lang w:val="es-ES" w:eastAsia="en-US"/>
        </w:rPr>
        <w:t xml:space="preserve">Para llevar a cabo la evaluación de la </w:t>
      </w:r>
      <w:r w:rsidR="00E7642E">
        <w:rPr>
          <w:rFonts w:ascii="Calibri" w:eastAsia="Calibri" w:hAnsi="Calibri" w:cs="Calibri"/>
          <w:color w:val="auto"/>
          <w:sz w:val="20"/>
          <w:lang w:val="es-ES" w:eastAsia="en-US"/>
        </w:rPr>
        <w:t>gobernanza de las TI</w:t>
      </w:r>
      <w:r w:rsidRPr="005724FD">
        <w:rPr>
          <w:rFonts w:ascii="Calibri" w:eastAsia="Calibri" w:hAnsi="Calibri" w:cs="Calibri"/>
          <w:color w:val="auto"/>
          <w:sz w:val="20"/>
          <w:lang w:val="es-ES" w:eastAsia="en-US"/>
        </w:rPr>
        <w:t xml:space="preserve"> el auditor debe ser consciente de los riesgos asociados a la insuficiencia de cada uno de sus componentes en la entidad auditada, que se han detallado en el apartado anterior. </w:t>
      </w:r>
    </w:p>
    <w:p w14:paraId="3F630B4B" w14:textId="18ED26CC" w:rsidR="00F23979" w:rsidRPr="005724FD" w:rsidRDefault="00F23979" w:rsidP="00C74F55">
      <w:pPr>
        <w:spacing w:before="120" w:after="120" w:line="240" w:lineRule="auto"/>
        <w:jc w:val="both"/>
        <w:rPr>
          <w:rFonts w:ascii="Calibri" w:eastAsia="Calibri" w:hAnsi="Calibri" w:cs="Calibri"/>
          <w:color w:val="auto"/>
          <w:sz w:val="20"/>
          <w:lang w:val="es-ES" w:eastAsia="en-US"/>
        </w:rPr>
      </w:pPr>
      <w:r w:rsidRPr="005724FD">
        <w:rPr>
          <w:rFonts w:ascii="Calibri" w:eastAsia="Calibri" w:hAnsi="Calibri" w:cs="Calibri"/>
          <w:color w:val="auto"/>
          <w:sz w:val="20"/>
          <w:lang w:val="es-ES" w:eastAsia="en-US"/>
        </w:rPr>
        <w:t xml:space="preserve">Aunque en todo caso dependerá del tamaño, complejidad de las actividades y otras circunstancias de la entidad, para analizar si existe una adecuada </w:t>
      </w:r>
      <w:r w:rsidR="00E7642E">
        <w:rPr>
          <w:rFonts w:ascii="Calibri" w:eastAsia="Calibri" w:hAnsi="Calibri" w:cs="Calibri"/>
          <w:color w:val="auto"/>
          <w:sz w:val="20"/>
          <w:lang w:val="es-ES" w:eastAsia="en-US"/>
        </w:rPr>
        <w:t>gobernanza de las TI</w:t>
      </w:r>
      <w:r w:rsidRPr="005724FD">
        <w:rPr>
          <w:rFonts w:ascii="Calibri" w:eastAsia="Calibri" w:hAnsi="Calibri" w:cs="Calibri"/>
          <w:color w:val="auto"/>
          <w:sz w:val="20"/>
          <w:lang w:val="es-ES" w:eastAsia="en-US"/>
        </w:rPr>
        <w:t xml:space="preserve"> el auditor podrá </w:t>
      </w:r>
      <w:r w:rsidR="00F056AA" w:rsidRPr="005724FD">
        <w:rPr>
          <w:rFonts w:ascii="Calibri" w:eastAsia="Calibri" w:hAnsi="Calibri" w:cs="Calibri"/>
          <w:color w:val="auto"/>
          <w:sz w:val="20"/>
          <w:lang w:val="es-ES" w:eastAsia="en-US"/>
        </w:rPr>
        <w:t xml:space="preserve">utilizar </w:t>
      </w:r>
      <w:r w:rsidR="002A486D" w:rsidRPr="005724FD">
        <w:rPr>
          <w:rFonts w:ascii="Calibri" w:eastAsia="Calibri" w:hAnsi="Calibri" w:cs="Calibri"/>
          <w:color w:val="auto"/>
          <w:sz w:val="20"/>
          <w:lang w:val="es-ES" w:eastAsia="en-US"/>
        </w:rPr>
        <w:t>el programa de auditoría/cuestionario del Anexo</w:t>
      </w:r>
      <w:r w:rsidR="001C5F9E" w:rsidRPr="005724FD">
        <w:rPr>
          <w:rFonts w:ascii="Calibri" w:eastAsia="Calibri" w:hAnsi="Calibri" w:cs="Calibri"/>
          <w:color w:val="auto"/>
          <w:sz w:val="20"/>
          <w:lang w:val="es-ES" w:eastAsia="en-US"/>
        </w:rPr>
        <w:t xml:space="preserve"> 2</w:t>
      </w:r>
      <w:r w:rsidR="002A486D" w:rsidRPr="005724FD">
        <w:rPr>
          <w:rFonts w:ascii="Calibri" w:eastAsia="Calibri" w:hAnsi="Calibri" w:cs="Calibri"/>
          <w:color w:val="auto"/>
          <w:sz w:val="20"/>
          <w:lang w:val="es-ES" w:eastAsia="en-US"/>
        </w:rPr>
        <w:t xml:space="preserve">, que se </w:t>
      </w:r>
      <w:r w:rsidR="002E1964" w:rsidRPr="005724FD">
        <w:rPr>
          <w:rFonts w:ascii="Calibri" w:eastAsia="Calibri" w:hAnsi="Calibri" w:cs="Calibri"/>
          <w:color w:val="auto"/>
          <w:sz w:val="20"/>
          <w:lang w:val="es-ES" w:eastAsia="en-US"/>
        </w:rPr>
        <w:t>estructura</w:t>
      </w:r>
      <w:r w:rsidR="002A486D" w:rsidRPr="005724FD">
        <w:rPr>
          <w:rFonts w:ascii="Calibri" w:eastAsia="Calibri" w:hAnsi="Calibri" w:cs="Calibri"/>
          <w:color w:val="auto"/>
          <w:sz w:val="20"/>
          <w:lang w:val="es-ES" w:eastAsia="en-US"/>
        </w:rPr>
        <w:t xml:space="preserve"> en </w:t>
      </w:r>
      <w:r w:rsidR="00E2046C" w:rsidRPr="005724FD">
        <w:rPr>
          <w:rFonts w:ascii="Calibri" w:eastAsia="Calibri" w:hAnsi="Calibri" w:cs="Calibri"/>
          <w:color w:val="auto"/>
          <w:sz w:val="20"/>
          <w:lang w:val="es-ES" w:eastAsia="en-US"/>
        </w:rPr>
        <w:t>las áreas</w:t>
      </w:r>
      <w:r w:rsidR="00F95816" w:rsidRPr="005724FD">
        <w:rPr>
          <w:rFonts w:ascii="Calibri" w:eastAsia="Calibri" w:hAnsi="Calibri" w:cs="Calibri"/>
          <w:color w:val="auto"/>
          <w:sz w:val="20"/>
          <w:lang w:val="es-ES" w:eastAsia="en-US"/>
        </w:rPr>
        <w:t xml:space="preserve"> mencionadas en el apartado 5 anterior</w:t>
      </w:r>
      <w:r w:rsidR="006B30B8" w:rsidRPr="005724FD">
        <w:rPr>
          <w:rFonts w:ascii="Calibri" w:eastAsia="Calibri" w:hAnsi="Calibri" w:cs="Calibri"/>
          <w:color w:val="auto"/>
          <w:sz w:val="20"/>
          <w:lang w:val="es-ES" w:eastAsia="en-US"/>
        </w:rPr>
        <w:t>.</w:t>
      </w:r>
    </w:p>
    <w:p w14:paraId="49724A4A" w14:textId="6D2F0AEE" w:rsidR="00A40449" w:rsidRPr="005724FD" w:rsidRDefault="00A40449" w:rsidP="00C74F55">
      <w:pPr>
        <w:spacing w:before="120" w:after="120" w:line="240" w:lineRule="auto"/>
        <w:jc w:val="both"/>
        <w:rPr>
          <w:rFonts w:ascii="Calibri" w:eastAsia="Calibri" w:hAnsi="Calibri" w:cs="Calibri"/>
          <w:color w:val="auto"/>
          <w:sz w:val="20"/>
          <w:lang w:val="es-ES" w:eastAsia="en-US"/>
        </w:rPr>
      </w:pPr>
      <w:r w:rsidRPr="005724FD">
        <w:rPr>
          <w:rFonts w:ascii="Calibri" w:eastAsia="Calibri" w:hAnsi="Calibri" w:cs="Calibri"/>
          <w:color w:val="auto"/>
          <w:sz w:val="20"/>
          <w:lang w:val="es-ES" w:eastAsia="en-US"/>
        </w:rPr>
        <w:t xml:space="preserve">Este programa </w:t>
      </w:r>
      <w:r w:rsidR="008E17B7" w:rsidRPr="005724FD">
        <w:rPr>
          <w:rFonts w:ascii="Calibri" w:eastAsia="Calibri" w:hAnsi="Calibri" w:cs="Calibri"/>
          <w:color w:val="auto"/>
          <w:sz w:val="20"/>
          <w:lang w:val="es-ES" w:eastAsia="en-US"/>
        </w:rPr>
        <w:t>“</w:t>
      </w:r>
      <w:r w:rsidR="00700B3D" w:rsidRPr="005724FD">
        <w:rPr>
          <w:rFonts w:ascii="Calibri" w:eastAsia="Calibri" w:hAnsi="Calibri" w:cs="Calibri"/>
          <w:color w:val="auto"/>
          <w:sz w:val="20"/>
          <w:lang w:val="es-ES" w:eastAsia="en-US"/>
        </w:rPr>
        <w:t>base</w:t>
      </w:r>
      <w:r w:rsidR="008E17B7" w:rsidRPr="005724FD">
        <w:rPr>
          <w:rFonts w:ascii="Calibri" w:eastAsia="Calibri" w:hAnsi="Calibri" w:cs="Calibri"/>
          <w:color w:val="auto"/>
          <w:sz w:val="20"/>
          <w:lang w:val="es-ES" w:eastAsia="en-US"/>
        </w:rPr>
        <w:t>”</w:t>
      </w:r>
      <w:r w:rsidR="00700B3D" w:rsidRPr="005724FD">
        <w:rPr>
          <w:rFonts w:ascii="Calibri" w:eastAsia="Calibri" w:hAnsi="Calibri" w:cs="Calibri"/>
          <w:color w:val="auto"/>
          <w:sz w:val="20"/>
          <w:lang w:val="es-ES" w:eastAsia="en-US"/>
        </w:rPr>
        <w:t xml:space="preserve"> </w:t>
      </w:r>
      <w:r w:rsidR="00E15071" w:rsidRPr="005724FD">
        <w:rPr>
          <w:rFonts w:ascii="Calibri" w:eastAsia="Calibri" w:hAnsi="Calibri" w:cs="Calibri"/>
          <w:color w:val="auto"/>
          <w:sz w:val="20"/>
          <w:lang w:val="es-ES" w:eastAsia="en-US"/>
        </w:rPr>
        <w:t>se</w:t>
      </w:r>
      <w:r w:rsidRPr="005724FD">
        <w:rPr>
          <w:rFonts w:ascii="Calibri" w:eastAsia="Calibri" w:hAnsi="Calibri" w:cs="Calibri"/>
          <w:color w:val="auto"/>
          <w:sz w:val="20"/>
          <w:lang w:val="es-ES" w:eastAsia="en-US"/>
        </w:rPr>
        <w:t xml:space="preserve"> adapta</w:t>
      </w:r>
      <w:r w:rsidR="00E15071" w:rsidRPr="005724FD">
        <w:rPr>
          <w:rFonts w:ascii="Calibri" w:eastAsia="Calibri" w:hAnsi="Calibri" w:cs="Calibri"/>
          <w:color w:val="auto"/>
          <w:sz w:val="20"/>
          <w:lang w:val="es-ES" w:eastAsia="en-US"/>
        </w:rPr>
        <w:t>rá</w:t>
      </w:r>
      <w:r w:rsidRPr="005724FD">
        <w:rPr>
          <w:rFonts w:ascii="Calibri" w:eastAsia="Calibri" w:hAnsi="Calibri" w:cs="Calibri"/>
          <w:color w:val="auto"/>
          <w:sz w:val="20"/>
          <w:lang w:val="es-ES" w:eastAsia="en-US"/>
        </w:rPr>
        <w:t xml:space="preserve"> a las circunstancias particulares de cada auditoría.</w:t>
      </w:r>
    </w:p>
    <w:p w14:paraId="166BEC86" w14:textId="77777777" w:rsidR="00344E00" w:rsidRPr="005724FD" w:rsidRDefault="00344E00">
      <w:pPr>
        <w:rPr>
          <w:rFonts w:asciiTheme="minorHAnsi" w:eastAsia="Calibri" w:hAnsiTheme="minorHAnsi" w:cstheme="minorHAnsi"/>
          <w:b/>
          <w:bCs/>
          <w:color w:val="auto"/>
          <w:sz w:val="22"/>
          <w:szCs w:val="22"/>
          <w:lang w:val="es-ES"/>
        </w:rPr>
      </w:pPr>
      <w:r w:rsidRPr="005724FD">
        <w:rPr>
          <w:rFonts w:asciiTheme="minorHAnsi" w:eastAsia="Calibri" w:hAnsiTheme="minorHAnsi" w:cstheme="minorHAnsi"/>
          <w:b/>
          <w:bCs/>
          <w:color w:val="auto"/>
          <w:sz w:val="22"/>
          <w:szCs w:val="22"/>
          <w:lang w:val="es-ES"/>
        </w:rPr>
        <w:br w:type="page"/>
      </w:r>
    </w:p>
    <w:p w14:paraId="0CA11DDC" w14:textId="2E052512" w:rsidR="001C59FA" w:rsidRPr="005724FD" w:rsidRDefault="001C4C07" w:rsidP="00C74F55">
      <w:pPr>
        <w:keepNext/>
        <w:spacing w:before="240" w:after="120" w:line="240" w:lineRule="auto"/>
        <w:jc w:val="both"/>
        <w:rPr>
          <w:rFonts w:asciiTheme="minorHAnsi" w:eastAsia="Calibri" w:hAnsiTheme="minorHAnsi" w:cstheme="minorHAnsi"/>
          <w:b/>
          <w:bCs/>
          <w:color w:val="auto"/>
          <w:sz w:val="22"/>
          <w:szCs w:val="22"/>
          <w:lang w:val="es-ES"/>
        </w:rPr>
      </w:pPr>
      <w:r w:rsidRPr="005724FD">
        <w:rPr>
          <w:rFonts w:asciiTheme="minorHAnsi" w:eastAsia="Calibri" w:hAnsiTheme="minorHAnsi" w:cstheme="minorHAnsi"/>
          <w:b/>
          <w:bCs/>
          <w:color w:val="auto"/>
          <w:sz w:val="22"/>
          <w:szCs w:val="22"/>
          <w:lang w:val="es-ES"/>
        </w:rPr>
        <w:lastRenderedPageBreak/>
        <w:t>8</w:t>
      </w:r>
      <w:r w:rsidR="001C59FA" w:rsidRPr="005724FD">
        <w:rPr>
          <w:rFonts w:asciiTheme="minorHAnsi" w:eastAsia="Calibri" w:hAnsiTheme="minorHAnsi" w:cstheme="minorHAnsi"/>
          <w:b/>
          <w:bCs/>
          <w:color w:val="auto"/>
          <w:sz w:val="22"/>
          <w:szCs w:val="22"/>
          <w:lang w:val="es-ES"/>
        </w:rPr>
        <w:t>. Bibliografía</w:t>
      </w:r>
    </w:p>
    <w:p w14:paraId="2EE05440" w14:textId="77777777" w:rsidR="001C23A1" w:rsidRPr="005724FD" w:rsidRDefault="001C23A1" w:rsidP="001C23A1">
      <w:pPr>
        <w:spacing w:before="120" w:after="120" w:line="240" w:lineRule="auto"/>
        <w:rPr>
          <w:rFonts w:asciiTheme="minorHAnsi" w:hAnsiTheme="minorHAnsi" w:cstheme="minorHAnsi"/>
          <w:color w:val="auto"/>
          <w:sz w:val="20"/>
        </w:rPr>
      </w:pPr>
      <w:r w:rsidRPr="005724FD">
        <w:rPr>
          <w:rFonts w:asciiTheme="minorHAnsi" w:hAnsiTheme="minorHAnsi" w:cstheme="minorHAnsi"/>
          <w:color w:val="auto"/>
          <w:sz w:val="20"/>
        </w:rPr>
        <w:t>AENOR</w:t>
      </w:r>
    </w:p>
    <w:p w14:paraId="2D309202" w14:textId="5278C007" w:rsidR="0004523F" w:rsidRPr="005724FD" w:rsidRDefault="0004523F" w:rsidP="007A0CE3">
      <w:pPr>
        <w:pStyle w:val="Prrafodelista"/>
        <w:numPr>
          <w:ilvl w:val="0"/>
          <w:numId w:val="8"/>
        </w:numPr>
        <w:spacing w:before="120" w:after="120" w:line="240" w:lineRule="auto"/>
        <w:ind w:left="567" w:hanging="425"/>
        <w:contextualSpacing w:val="0"/>
        <w:jc w:val="both"/>
        <w:rPr>
          <w:rFonts w:asciiTheme="minorHAnsi" w:hAnsiTheme="minorHAnsi" w:cstheme="minorHAnsi"/>
          <w:color w:val="auto"/>
          <w:sz w:val="20"/>
        </w:rPr>
      </w:pPr>
      <w:bookmarkStart w:id="25" w:name="_Hlk176967503"/>
      <w:r w:rsidRPr="005724FD">
        <w:rPr>
          <w:rFonts w:asciiTheme="minorHAnsi" w:hAnsiTheme="minorHAnsi" w:cstheme="minorHAnsi"/>
          <w:color w:val="auto"/>
          <w:sz w:val="20"/>
        </w:rPr>
        <w:t>UNE-ISO 37000: 2022 Gobernanza de las organizaciones. Orientación.</w:t>
      </w:r>
      <w:bookmarkEnd w:id="25"/>
    </w:p>
    <w:p w14:paraId="6F0CDD7C" w14:textId="4E299B1D" w:rsidR="001C23A1" w:rsidRPr="005724FD" w:rsidRDefault="001C23A1" w:rsidP="007A0CE3">
      <w:pPr>
        <w:pStyle w:val="Prrafodelista"/>
        <w:numPr>
          <w:ilvl w:val="0"/>
          <w:numId w:val="8"/>
        </w:numPr>
        <w:spacing w:before="120" w:after="120" w:line="240" w:lineRule="auto"/>
        <w:ind w:left="567" w:hanging="425"/>
        <w:contextualSpacing w:val="0"/>
        <w:jc w:val="both"/>
        <w:rPr>
          <w:rFonts w:asciiTheme="minorHAnsi" w:hAnsiTheme="minorHAnsi" w:cstheme="minorHAnsi"/>
          <w:color w:val="auto"/>
          <w:sz w:val="20"/>
        </w:rPr>
      </w:pPr>
      <w:r w:rsidRPr="005724FD">
        <w:rPr>
          <w:rFonts w:asciiTheme="minorHAnsi" w:hAnsiTheme="minorHAnsi" w:cstheme="minorHAnsi"/>
          <w:color w:val="auto"/>
          <w:sz w:val="20"/>
        </w:rPr>
        <w:t>UNE-ISO/IEC 38500 Gobernanza corporativa de la Tecnología de la Información (TI).</w:t>
      </w:r>
    </w:p>
    <w:p w14:paraId="2F3A27BE" w14:textId="77777777" w:rsidR="008F7A32" w:rsidRPr="005724FD" w:rsidRDefault="008F7A32" w:rsidP="007A0CE3">
      <w:pPr>
        <w:pStyle w:val="Prrafodelista"/>
        <w:numPr>
          <w:ilvl w:val="0"/>
          <w:numId w:val="8"/>
        </w:numPr>
        <w:spacing w:before="120" w:after="120" w:line="240" w:lineRule="auto"/>
        <w:ind w:left="567" w:hanging="425"/>
        <w:contextualSpacing w:val="0"/>
        <w:jc w:val="both"/>
        <w:rPr>
          <w:rFonts w:asciiTheme="minorHAnsi" w:hAnsiTheme="minorHAnsi" w:cstheme="minorHAnsi"/>
          <w:color w:val="auto"/>
          <w:sz w:val="20"/>
        </w:rPr>
      </w:pPr>
      <w:r w:rsidRPr="005724FD">
        <w:rPr>
          <w:rFonts w:asciiTheme="minorHAnsi" w:hAnsiTheme="minorHAnsi" w:cstheme="minorHAnsi"/>
          <w:color w:val="auto"/>
          <w:sz w:val="20"/>
        </w:rPr>
        <w:t>UNE 077 Gobierno del Dato.</w:t>
      </w:r>
    </w:p>
    <w:p w14:paraId="3AEC2B7D" w14:textId="77777777" w:rsidR="008F7A32" w:rsidRPr="005724FD" w:rsidRDefault="008F7A32" w:rsidP="008F7A32">
      <w:pPr>
        <w:spacing w:before="120" w:after="120" w:line="240" w:lineRule="auto"/>
        <w:rPr>
          <w:rFonts w:asciiTheme="minorHAnsi" w:hAnsiTheme="minorHAnsi" w:cstheme="minorHAnsi"/>
          <w:color w:val="auto"/>
          <w:sz w:val="20"/>
        </w:rPr>
      </w:pPr>
      <w:r w:rsidRPr="005724FD">
        <w:rPr>
          <w:rFonts w:asciiTheme="minorHAnsi" w:hAnsiTheme="minorHAnsi" w:cstheme="minorHAnsi"/>
          <w:color w:val="auto"/>
          <w:sz w:val="20"/>
        </w:rPr>
        <w:t>ASOCEX</w:t>
      </w:r>
    </w:p>
    <w:p w14:paraId="114D1E26" w14:textId="77777777" w:rsidR="008F7A32" w:rsidRPr="005724FD" w:rsidRDefault="008F7A32" w:rsidP="007A0CE3">
      <w:pPr>
        <w:pStyle w:val="Prrafodelista"/>
        <w:numPr>
          <w:ilvl w:val="0"/>
          <w:numId w:val="8"/>
        </w:numPr>
        <w:spacing w:before="120" w:after="120" w:line="240" w:lineRule="auto"/>
        <w:ind w:left="567" w:hanging="425"/>
        <w:contextualSpacing w:val="0"/>
        <w:rPr>
          <w:rFonts w:asciiTheme="minorHAnsi" w:hAnsiTheme="minorHAnsi" w:cstheme="minorHAnsi"/>
          <w:color w:val="auto"/>
          <w:sz w:val="20"/>
        </w:rPr>
      </w:pPr>
      <w:hyperlink r:id="rId9" w:history="1">
        <w:r w:rsidRPr="005724FD">
          <w:rPr>
            <w:rStyle w:val="Hipervnculo"/>
            <w:rFonts w:asciiTheme="minorHAnsi" w:hAnsiTheme="minorHAnsi" w:cstheme="minorHAnsi"/>
            <w:color w:val="auto"/>
            <w:sz w:val="20"/>
          </w:rPr>
          <w:t>GPF-OCEX 1315 Identificación y valoración del riesgo de incorrección material (Revisada)</w:t>
        </w:r>
      </w:hyperlink>
      <w:r w:rsidRPr="005724FD">
        <w:rPr>
          <w:rFonts w:asciiTheme="minorHAnsi" w:hAnsiTheme="minorHAnsi" w:cstheme="minorHAnsi"/>
          <w:color w:val="auto"/>
          <w:sz w:val="20"/>
        </w:rPr>
        <w:t>.</w:t>
      </w:r>
    </w:p>
    <w:p w14:paraId="568A5312" w14:textId="77777777" w:rsidR="008F7A32" w:rsidRPr="005724FD" w:rsidRDefault="008F7A32" w:rsidP="007A0CE3">
      <w:pPr>
        <w:pStyle w:val="Prrafodelista"/>
        <w:numPr>
          <w:ilvl w:val="0"/>
          <w:numId w:val="8"/>
        </w:numPr>
        <w:spacing w:before="120" w:after="120" w:line="240" w:lineRule="auto"/>
        <w:ind w:left="567" w:hanging="425"/>
        <w:contextualSpacing w:val="0"/>
        <w:rPr>
          <w:rFonts w:asciiTheme="minorHAnsi" w:hAnsiTheme="minorHAnsi" w:cstheme="minorHAnsi"/>
          <w:color w:val="auto"/>
          <w:sz w:val="20"/>
        </w:rPr>
      </w:pPr>
      <w:hyperlink r:id="rId10" w:history="1">
        <w:r w:rsidRPr="005724FD">
          <w:rPr>
            <w:rStyle w:val="Hipervnculo"/>
            <w:rFonts w:asciiTheme="minorHAnsi" w:hAnsiTheme="minorHAnsi" w:cstheme="minorHAnsi"/>
            <w:color w:val="auto"/>
            <w:sz w:val="20"/>
          </w:rPr>
          <w:t>GPF-OCEX 1316 Guía de implementación por primera vez de la GPF-OCEX 1315 Identificación y valoración del riesgo de incorrección material (Revisada)</w:t>
        </w:r>
      </w:hyperlink>
      <w:r w:rsidRPr="005724FD">
        <w:rPr>
          <w:rFonts w:asciiTheme="minorHAnsi" w:hAnsiTheme="minorHAnsi" w:cstheme="minorHAnsi"/>
          <w:color w:val="auto"/>
          <w:sz w:val="20"/>
        </w:rPr>
        <w:t>.</w:t>
      </w:r>
    </w:p>
    <w:p w14:paraId="13A1CD62" w14:textId="77777777" w:rsidR="008F7A32" w:rsidRPr="005724FD" w:rsidRDefault="008F7A32" w:rsidP="007A0CE3">
      <w:pPr>
        <w:pStyle w:val="Prrafodelista"/>
        <w:numPr>
          <w:ilvl w:val="0"/>
          <w:numId w:val="8"/>
        </w:numPr>
        <w:spacing w:before="120" w:after="120" w:line="240" w:lineRule="auto"/>
        <w:ind w:left="567" w:hanging="425"/>
        <w:contextualSpacing w:val="0"/>
        <w:rPr>
          <w:rFonts w:asciiTheme="minorHAnsi" w:hAnsiTheme="minorHAnsi" w:cstheme="minorHAnsi"/>
          <w:color w:val="auto"/>
          <w:sz w:val="20"/>
          <w:lang w:val="es-ES"/>
        </w:rPr>
      </w:pPr>
      <w:hyperlink r:id="rId11" w:history="1">
        <w:r w:rsidRPr="005724FD">
          <w:rPr>
            <w:rStyle w:val="Hipervnculo"/>
            <w:rFonts w:asciiTheme="minorHAnsi" w:hAnsiTheme="minorHAnsi" w:cstheme="minorHAnsi"/>
            <w:color w:val="auto"/>
            <w:sz w:val="20"/>
            <w:lang w:val="es-ES"/>
          </w:rPr>
          <w:t>GPF-OCEX 5314 Gobernanza de la ciberseguridad y su auditoría</w:t>
        </w:r>
      </w:hyperlink>
    </w:p>
    <w:p w14:paraId="4150D509" w14:textId="4CE6E6C7" w:rsidR="008F7A32" w:rsidRPr="005724FD" w:rsidRDefault="008F7A32" w:rsidP="007A0CE3">
      <w:pPr>
        <w:pStyle w:val="Prrafodelista"/>
        <w:numPr>
          <w:ilvl w:val="0"/>
          <w:numId w:val="8"/>
        </w:numPr>
        <w:spacing w:before="120" w:after="120" w:line="240" w:lineRule="auto"/>
        <w:ind w:left="567" w:hanging="425"/>
        <w:contextualSpacing w:val="0"/>
        <w:rPr>
          <w:rFonts w:cstheme="minorHAnsi"/>
          <w:color w:val="auto"/>
          <w:sz w:val="20"/>
        </w:rPr>
      </w:pPr>
      <w:hyperlink r:id="rId12" w:history="1">
        <w:r w:rsidRPr="005724FD">
          <w:rPr>
            <w:rStyle w:val="Hipervnculo"/>
            <w:rFonts w:asciiTheme="minorHAnsi" w:hAnsiTheme="minorHAnsi" w:cstheme="minorHAnsi"/>
            <w:color w:val="auto"/>
            <w:sz w:val="20"/>
          </w:rPr>
          <w:t>GPF-OCEX 5330 Revisión de los controles generales de tecnologías de información en un entorno de administración electrónica</w:t>
        </w:r>
      </w:hyperlink>
      <w:r w:rsidRPr="005724FD">
        <w:rPr>
          <w:rFonts w:cstheme="minorHAnsi"/>
          <w:color w:val="auto"/>
          <w:sz w:val="20"/>
        </w:rPr>
        <w:t>.</w:t>
      </w:r>
    </w:p>
    <w:p w14:paraId="1E0ECCC2" w14:textId="77777777" w:rsidR="004E369C" w:rsidRPr="005724FD" w:rsidRDefault="004E369C" w:rsidP="005724FD">
      <w:pPr>
        <w:keepNext/>
        <w:spacing w:after="120" w:line="280" w:lineRule="exact"/>
        <w:jc w:val="both"/>
        <w:rPr>
          <w:rFonts w:asciiTheme="minorHAnsi" w:hAnsiTheme="minorHAnsi" w:cstheme="minorHAnsi"/>
          <w:color w:val="auto"/>
          <w:sz w:val="20"/>
        </w:rPr>
      </w:pPr>
      <w:proofErr w:type="spellStart"/>
      <w:r w:rsidRPr="005724FD">
        <w:rPr>
          <w:rFonts w:asciiTheme="minorHAnsi" w:hAnsiTheme="minorHAnsi" w:cstheme="minorHAnsi"/>
          <w:color w:val="auto"/>
          <w:sz w:val="20"/>
        </w:rPr>
        <w:t>Crue</w:t>
      </w:r>
      <w:proofErr w:type="spellEnd"/>
      <w:r w:rsidRPr="005724FD">
        <w:rPr>
          <w:rFonts w:asciiTheme="minorHAnsi" w:hAnsiTheme="minorHAnsi" w:cstheme="minorHAnsi"/>
          <w:color w:val="auto"/>
          <w:sz w:val="20"/>
        </w:rPr>
        <w:t xml:space="preserve"> Digitalización, Comisión Sectorial de Digitalización de </w:t>
      </w:r>
      <w:proofErr w:type="spellStart"/>
      <w:r w:rsidRPr="005724FD">
        <w:rPr>
          <w:rFonts w:asciiTheme="minorHAnsi" w:hAnsiTheme="minorHAnsi" w:cstheme="minorHAnsi"/>
          <w:color w:val="auto"/>
          <w:sz w:val="20"/>
        </w:rPr>
        <w:t>Crue</w:t>
      </w:r>
      <w:proofErr w:type="spellEnd"/>
      <w:r w:rsidRPr="005724FD">
        <w:rPr>
          <w:rFonts w:asciiTheme="minorHAnsi" w:hAnsiTheme="minorHAnsi" w:cstheme="minorHAnsi"/>
          <w:color w:val="auto"/>
          <w:sz w:val="20"/>
        </w:rPr>
        <w:t xml:space="preserve"> Universidades Españolas</w:t>
      </w:r>
    </w:p>
    <w:p w14:paraId="38D1FD87" w14:textId="661DA7D9" w:rsidR="004E369C" w:rsidRPr="005724FD" w:rsidRDefault="00F00A17" w:rsidP="007A0CE3">
      <w:pPr>
        <w:pStyle w:val="Prrafodelista"/>
        <w:numPr>
          <w:ilvl w:val="0"/>
          <w:numId w:val="8"/>
        </w:numPr>
        <w:spacing w:after="120" w:line="280" w:lineRule="exact"/>
        <w:ind w:left="567" w:hanging="425"/>
        <w:contextualSpacing w:val="0"/>
        <w:jc w:val="both"/>
        <w:rPr>
          <w:rFonts w:asciiTheme="minorHAnsi" w:hAnsiTheme="minorHAnsi" w:cstheme="minorHAnsi"/>
          <w:color w:val="auto"/>
          <w:sz w:val="20"/>
        </w:rPr>
      </w:pPr>
      <w:hyperlink r:id="rId13" w:history="1">
        <w:r>
          <w:rPr>
            <w:rStyle w:val="Hipervnculo"/>
            <w:rFonts w:asciiTheme="minorHAnsi" w:hAnsiTheme="minorHAnsi" w:cstheme="minorHAnsi"/>
            <w:color w:val="auto"/>
            <w:sz w:val="20"/>
          </w:rPr>
          <w:t>Gobierno de las TI para universidades, 2011</w:t>
        </w:r>
      </w:hyperlink>
      <w:r w:rsidR="004E369C" w:rsidRPr="005724FD">
        <w:rPr>
          <w:rStyle w:val="Hipervnculo"/>
          <w:rFonts w:asciiTheme="minorHAnsi" w:hAnsiTheme="minorHAnsi" w:cstheme="minorHAnsi"/>
          <w:color w:val="auto"/>
          <w:sz w:val="20"/>
        </w:rPr>
        <w:t>.</w:t>
      </w:r>
    </w:p>
    <w:p w14:paraId="6AF7EFB8" w14:textId="224B7C4D" w:rsidR="004E369C" w:rsidRPr="005724FD" w:rsidRDefault="0000667B" w:rsidP="007A0CE3">
      <w:pPr>
        <w:pStyle w:val="Prrafodelista"/>
        <w:numPr>
          <w:ilvl w:val="0"/>
          <w:numId w:val="8"/>
        </w:numPr>
        <w:spacing w:after="120" w:line="280" w:lineRule="exact"/>
        <w:ind w:left="567" w:hanging="425"/>
        <w:contextualSpacing w:val="0"/>
        <w:jc w:val="both"/>
        <w:rPr>
          <w:rFonts w:asciiTheme="minorHAnsi" w:hAnsiTheme="minorHAnsi" w:cstheme="minorHAnsi"/>
          <w:color w:val="auto"/>
          <w:sz w:val="20"/>
        </w:rPr>
      </w:pPr>
      <w:hyperlink r:id="rId14" w:history="1">
        <w:r>
          <w:rPr>
            <w:rStyle w:val="Hipervnculo"/>
            <w:rFonts w:asciiTheme="minorHAnsi" w:hAnsiTheme="minorHAnsi" w:cstheme="minorHAnsi"/>
            <w:color w:val="auto"/>
            <w:sz w:val="20"/>
          </w:rPr>
          <w:t>Gobierno de las Tecnologías de la Información en universidades, 2009.</w:t>
        </w:r>
      </w:hyperlink>
    </w:p>
    <w:p w14:paraId="0B8A5379" w14:textId="466F1B47" w:rsidR="001C59FA" w:rsidRPr="005724FD" w:rsidRDefault="001C59FA" w:rsidP="00C74F55">
      <w:pPr>
        <w:keepNext/>
        <w:spacing w:before="120" w:after="120" w:line="240" w:lineRule="auto"/>
        <w:jc w:val="both"/>
        <w:rPr>
          <w:rFonts w:asciiTheme="minorHAnsi" w:hAnsiTheme="minorHAnsi" w:cstheme="minorHAnsi"/>
          <w:color w:val="auto"/>
          <w:sz w:val="20"/>
          <w:lang w:val="en-GB"/>
        </w:rPr>
      </w:pPr>
      <w:r w:rsidRPr="005724FD">
        <w:rPr>
          <w:rFonts w:asciiTheme="minorHAnsi" w:hAnsiTheme="minorHAnsi" w:cstheme="minorHAnsi"/>
          <w:color w:val="auto"/>
          <w:sz w:val="20"/>
          <w:lang w:val="en-GB"/>
        </w:rPr>
        <w:t>INTOSAI Working Group on IT Audit</w:t>
      </w:r>
    </w:p>
    <w:p w14:paraId="54B0F371" w14:textId="1AF59D03" w:rsidR="001C59FA" w:rsidRPr="005724FD" w:rsidRDefault="001C59FA" w:rsidP="007A0CE3">
      <w:pPr>
        <w:pStyle w:val="Prrafodelista"/>
        <w:numPr>
          <w:ilvl w:val="0"/>
          <w:numId w:val="8"/>
        </w:numPr>
        <w:spacing w:before="120" w:after="120" w:line="240" w:lineRule="auto"/>
        <w:ind w:left="567" w:hanging="425"/>
        <w:contextualSpacing w:val="0"/>
        <w:rPr>
          <w:rFonts w:asciiTheme="minorHAnsi" w:hAnsiTheme="minorHAnsi" w:cstheme="minorHAnsi"/>
          <w:color w:val="auto"/>
          <w:sz w:val="20"/>
          <w:lang w:val="en-GB"/>
        </w:rPr>
      </w:pPr>
      <w:hyperlink r:id="rId15" w:history="1">
        <w:r w:rsidRPr="005724FD">
          <w:rPr>
            <w:rStyle w:val="Hipervnculo"/>
            <w:rFonts w:asciiTheme="minorHAnsi" w:hAnsiTheme="minorHAnsi" w:cstheme="minorHAnsi"/>
            <w:color w:val="auto"/>
            <w:sz w:val="20"/>
            <w:lang w:val="en-GB"/>
          </w:rPr>
          <w:t>Governance Evaluation Techniques for Information Technology</w:t>
        </w:r>
      </w:hyperlink>
      <w:r w:rsidRPr="005724FD">
        <w:rPr>
          <w:rFonts w:asciiTheme="minorHAnsi" w:hAnsiTheme="minorHAnsi" w:cstheme="minorHAnsi"/>
          <w:color w:val="auto"/>
          <w:sz w:val="20"/>
          <w:lang w:val="en-GB"/>
        </w:rPr>
        <w:t>, 2016.</w:t>
      </w:r>
    </w:p>
    <w:p w14:paraId="23780F84" w14:textId="18CE4BA3" w:rsidR="001C59FA" w:rsidRPr="005724FD" w:rsidRDefault="001C59FA" w:rsidP="007A0CE3">
      <w:pPr>
        <w:pStyle w:val="Prrafodelista"/>
        <w:numPr>
          <w:ilvl w:val="0"/>
          <w:numId w:val="8"/>
        </w:numPr>
        <w:spacing w:before="120" w:after="120" w:line="240" w:lineRule="auto"/>
        <w:ind w:left="567" w:hanging="425"/>
        <w:contextualSpacing w:val="0"/>
        <w:rPr>
          <w:rFonts w:asciiTheme="minorHAnsi" w:hAnsiTheme="minorHAnsi" w:cstheme="minorHAnsi"/>
          <w:color w:val="auto"/>
          <w:sz w:val="20"/>
        </w:rPr>
      </w:pPr>
      <w:hyperlink r:id="rId16" w:history="1">
        <w:r w:rsidRPr="005724FD">
          <w:rPr>
            <w:rStyle w:val="Hipervnculo"/>
            <w:rFonts w:asciiTheme="minorHAnsi" w:hAnsiTheme="minorHAnsi" w:cstheme="minorHAnsi"/>
            <w:color w:val="auto"/>
            <w:sz w:val="20"/>
          </w:rPr>
          <w:t>Manual sobre auditoría de TI para EFS</w:t>
        </w:r>
      </w:hyperlink>
      <w:r w:rsidRPr="005724FD">
        <w:rPr>
          <w:rFonts w:asciiTheme="minorHAnsi" w:hAnsiTheme="minorHAnsi" w:cstheme="minorHAnsi"/>
          <w:color w:val="auto"/>
          <w:sz w:val="20"/>
        </w:rPr>
        <w:t>, Revisión 2022.</w:t>
      </w:r>
    </w:p>
    <w:p w14:paraId="4FF81025" w14:textId="562F8E33" w:rsidR="001C59FA" w:rsidRPr="005724FD" w:rsidRDefault="001C59FA" w:rsidP="007A0CE3">
      <w:pPr>
        <w:pStyle w:val="Prrafodelista"/>
        <w:numPr>
          <w:ilvl w:val="0"/>
          <w:numId w:val="8"/>
        </w:numPr>
        <w:spacing w:before="120" w:after="120" w:line="240" w:lineRule="auto"/>
        <w:ind w:left="567" w:hanging="425"/>
        <w:contextualSpacing w:val="0"/>
        <w:rPr>
          <w:rFonts w:asciiTheme="minorHAnsi" w:hAnsiTheme="minorHAnsi" w:cstheme="minorHAnsi"/>
          <w:color w:val="auto"/>
          <w:sz w:val="20"/>
          <w:lang w:val="en-GB"/>
        </w:rPr>
      </w:pPr>
      <w:hyperlink r:id="rId17" w:history="1">
        <w:r w:rsidRPr="005724FD">
          <w:rPr>
            <w:rStyle w:val="Hipervnculo"/>
            <w:rFonts w:asciiTheme="minorHAnsi" w:hAnsiTheme="minorHAnsi" w:cstheme="minorHAnsi"/>
            <w:color w:val="auto"/>
            <w:sz w:val="20"/>
            <w:lang w:val="en-GB"/>
          </w:rPr>
          <w:t>Guidance on Audit of IT Management functions: IT Governance, Contracts &amp; Sustainability</w:t>
        </w:r>
      </w:hyperlink>
      <w:r w:rsidRPr="005724FD">
        <w:rPr>
          <w:rFonts w:asciiTheme="minorHAnsi" w:hAnsiTheme="minorHAnsi" w:cstheme="minorHAnsi"/>
          <w:color w:val="auto"/>
          <w:sz w:val="20"/>
          <w:lang w:val="en-GB"/>
        </w:rPr>
        <w:t>, 2022.</w:t>
      </w:r>
    </w:p>
    <w:p w14:paraId="5921298F" w14:textId="68F5ADFC" w:rsidR="007A1E5E" w:rsidRPr="005724FD" w:rsidRDefault="002F70C4" w:rsidP="00C74F55">
      <w:pPr>
        <w:spacing w:before="120" w:after="120" w:line="240" w:lineRule="auto"/>
        <w:rPr>
          <w:rFonts w:asciiTheme="minorHAnsi" w:hAnsiTheme="minorHAnsi" w:cstheme="minorHAnsi"/>
          <w:color w:val="auto"/>
          <w:sz w:val="20"/>
        </w:rPr>
      </w:pPr>
      <w:r w:rsidRPr="005724FD">
        <w:rPr>
          <w:rFonts w:asciiTheme="minorHAnsi" w:hAnsiTheme="minorHAnsi" w:cstheme="minorHAnsi"/>
          <w:color w:val="auto"/>
          <w:sz w:val="20"/>
        </w:rPr>
        <w:t>OTROS</w:t>
      </w:r>
    </w:p>
    <w:p w14:paraId="7F739304" w14:textId="08D7DDA7" w:rsidR="007A1E5E" w:rsidRPr="005724FD" w:rsidRDefault="007A1E5E" w:rsidP="007A0CE3">
      <w:pPr>
        <w:pStyle w:val="Prrafodelista"/>
        <w:numPr>
          <w:ilvl w:val="0"/>
          <w:numId w:val="8"/>
        </w:numPr>
        <w:spacing w:before="120" w:after="120" w:line="240" w:lineRule="auto"/>
        <w:ind w:left="567" w:hanging="425"/>
        <w:contextualSpacing w:val="0"/>
        <w:rPr>
          <w:rFonts w:asciiTheme="minorHAnsi" w:hAnsiTheme="minorHAnsi" w:cstheme="minorHAnsi"/>
          <w:color w:val="auto"/>
          <w:sz w:val="20"/>
          <w:lang w:val="fr-FR"/>
        </w:rPr>
      </w:pPr>
      <w:hyperlink r:id="rId18" w:history="1">
        <w:r w:rsidRPr="005724FD">
          <w:rPr>
            <w:rStyle w:val="Hipervnculo"/>
            <w:rFonts w:asciiTheme="minorHAnsi" w:hAnsiTheme="minorHAnsi" w:cstheme="minorHAnsi"/>
            <w:color w:val="auto"/>
            <w:sz w:val="20"/>
            <w:lang w:val="fr-FR"/>
          </w:rPr>
          <w:t>Guide d’audit de la gouvernance du système d’information de l’entreprise numérique</w:t>
        </w:r>
      </w:hyperlink>
      <w:r w:rsidRPr="005724FD">
        <w:rPr>
          <w:rFonts w:asciiTheme="minorHAnsi" w:hAnsiTheme="minorHAnsi" w:cstheme="minorHAnsi"/>
          <w:color w:val="auto"/>
          <w:sz w:val="20"/>
          <w:lang w:val="fr-FR"/>
        </w:rPr>
        <w:t xml:space="preserve">, </w:t>
      </w:r>
      <w:r w:rsidR="008E1163" w:rsidRPr="005724FD">
        <w:rPr>
          <w:rFonts w:asciiTheme="minorHAnsi" w:hAnsiTheme="minorHAnsi" w:cstheme="minorHAnsi"/>
          <w:color w:val="auto"/>
          <w:sz w:val="20"/>
          <w:lang w:val="fr-FR"/>
        </w:rPr>
        <w:t xml:space="preserve">AFAI-ISACA/CIGREF/IFACI, </w:t>
      </w:r>
      <w:r w:rsidRPr="005724FD">
        <w:rPr>
          <w:rFonts w:asciiTheme="minorHAnsi" w:hAnsiTheme="minorHAnsi" w:cstheme="minorHAnsi"/>
          <w:color w:val="auto"/>
          <w:sz w:val="20"/>
          <w:lang w:val="fr-FR"/>
        </w:rPr>
        <w:t>2019.</w:t>
      </w:r>
    </w:p>
    <w:p w14:paraId="0FDBFF76" w14:textId="0078B5EC" w:rsidR="007A1E5E" w:rsidRPr="005724FD" w:rsidRDefault="008E1163" w:rsidP="007A0CE3">
      <w:pPr>
        <w:pStyle w:val="Prrafodelista"/>
        <w:numPr>
          <w:ilvl w:val="0"/>
          <w:numId w:val="8"/>
        </w:numPr>
        <w:spacing w:before="120" w:after="120" w:line="240" w:lineRule="auto"/>
        <w:ind w:left="567" w:hanging="425"/>
        <w:contextualSpacing w:val="0"/>
        <w:rPr>
          <w:rFonts w:asciiTheme="minorHAnsi" w:hAnsiTheme="minorHAnsi" w:cstheme="minorHAnsi"/>
          <w:color w:val="auto"/>
          <w:sz w:val="20"/>
          <w:lang w:val="en-GB"/>
        </w:rPr>
      </w:pPr>
      <w:r w:rsidRPr="005724FD">
        <w:rPr>
          <w:rFonts w:asciiTheme="minorHAnsi" w:hAnsiTheme="minorHAnsi" w:cstheme="minorHAnsi"/>
          <w:color w:val="auto"/>
          <w:sz w:val="20"/>
          <w:lang w:val="en-GB"/>
        </w:rPr>
        <w:t xml:space="preserve">Auditing IT Governance, </w:t>
      </w:r>
      <w:r w:rsidR="007A1E5E" w:rsidRPr="005724FD">
        <w:rPr>
          <w:rFonts w:asciiTheme="minorHAnsi" w:hAnsiTheme="minorHAnsi" w:cstheme="minorHAnsi"/>
          <w:color w:val="auto"/>
          <w:sz w:val="20"/>
          <w:lang w:val="en-GB"/>
        </w:rPr>
        <w:t>The Institute of Internal Auditors, 20</w:t>
      </w:r>
      <w:r w:rsidR="00CE0989" w:rsidRPr="005724FD">
        <w:rPr>
          <w:rFonts w:asciiTheme="minorHAnsi" w:hAnsiTheme="minorHAnsi" w:cstheme="minorHAnsi"/>
          <w:color w:val="auto"/>
          <w:sz w:val="20"/>
          <w:lang w:val="en-GB"/>
        </w:rPr>
        <w:t>18</w:t>
      </w:r>
      <w:r w:rsidR="007A1E5E" w:rsidRPr="005724FD">
        <w:rPr>
          <w:rFonts w:asciiTheme="minorHAnsi" w:hAnsiTheme="minorHAnsi" w:cstheme="minorHAnsi"/>
          <w:color w:val="auto"/>
          <w:sz w:val="20"/>
          <w:lang w:val="en-GB"/>
        </w:rPr>
        <w:t>.</w:t>
      </w:r>
    </w:p>
    <w:p w14:paraId="38D21DA4" w14:textId="5973645F" w:rsidR="005D54C9" w:rsidRPr="005724FD" w:rsidRDefault="00170CB9" w:rsidP="007A0CE3">
      <w:pPr>
        <w:pStyle w:val="Prrafodelista"/>
        <w:numPr>
          <w:ilvl w:val="0"/>
          <w:numId w:val="8"/>
        </w:numPr>
        <w:spacing w:before="120" w:after="120" w:line="240" w:lineRule="auto"/>
        <w:ind w:left="567" w:hanging="425"/>
        <w:contextualSpacing w:val="0"/>
        <w:rPr>
          <w:rFonts w:asciiTheme="minorHAnsi" w:hAnsiTheme="minorHAnsi" w:cstheme="minorHAnsi"/>
          <w:color w:val="auto"/>
          <w:sz w:val="20"/>
          <w:lang w:val="es-ES"/>
        </w:rPr>
      </w:pPr>
      <w:hyperlink r:id="rId19" w:history="1">
        <w:r w:rsidRPr="005724FD">
          <w:rPr>
            <w:rStyle w:val="Hipervnculo"/>
            <w:rFonts w:asciiTheme="minorHAnsi" w:hAnsiTheme="minorHAnsi" w:cstheme="minorHAnsi"/>
            <w:color w:val="auto"/>
            <w:sz w:val="20"/>
            <w:lang w:val="es-ES"/>
          </w:rPr>
          <w:t>Plan “5-25” Para la mejora de la Gobernanza de las Empresas Públicas en España</w:t>
        </w:r>
      </w:hyperlink>
      <w:r w:rsidRPr="005724FD">
        <w:rPr>
          <w:rFonts w:asciiTheme="minorHAnsi" w:hAnsiTheme="minorHAnsi" w:cstheme="minorHAnsi"/>
          <w:color w:val="auto"/>
          <w:sz w:val="20"/>
          <w:lang w:val="es-ES"/>
        </w:rPr>
        <w:t xml:space="preserve">, </w:t>
      </w:r>
      <w:r w:rsidR="008E1163" w:rsidRPr="005724FD">
        <w:rPr>
          <w:rFonts w:asciiTheme="minorHAnsi" w:hAnsiTheme="minorHAnsi" w:cstheme="minorHAnsi"/>
          <w:color w:val="auto"/>
          <w:sz w:val="20"/>
          <w:lang w:val="es-ES"/>
        </w:rPr>
        <w:t xml:space="preserve">Fundación para la investigación sobre el Derecho y la Empresa, </w:t>
      </w:r>
      <w:r w:rsidRPr="005724FD">
        <w:rPr>
          <w:rFonts w:asciiTheme="minorHAnsi" w:hAnsiTheme="minorHAnsi" w:cstheme="minorHAnsi"/>
          <w:color w:val="auto"/>
          <w:sz w:val="20"/>
          <w:lang w:val="es-ES"/>
        </w:rPr>
        <w:t>2019.</w:t>
      </w:r>
    </w:p>
    <w:p w14:paraId="425B283D" w14:textId="35C805C1" w:rsidR="00001EE4" w:rsidRPr="005724FD" w:rsidRDefault="008E1163" w:rsidP="007A0CE3">
      <w:pPr>
        <w:pStyle w:val="Prrafodelista"/>
        <w:numPr>
          <w:ilvl w:val="0"/>
          <w:numId w:val="8"/>
        </w:numPr>
        <w:spacing w:before="120" w:after="120" w:line="240" w:lineRule="auto"/>
        <w:ind w:left="567" w:hanging="425"/>
        <w:contextualSpacing w:val="0"/>
        <w:rPr>
          <w:rFonts w:asciiTheme="minorHAnsi" w:hAnsiTheme="minorHAnsi" w:cstheme="minorHAnsi"/>
          <w:color w:val="auto"/>
          <w:sz w:val="20"/>
          <w:lang w:val="en-GB"/>
        </w:rPr>
      </w:pPr>
      <w:hyperlink r:id="rId20" w:history="1">
        <w:r w:rsidRPr="005724FD">
          <w:rPr>
            <w:rStyle w:val="Hipervnculo"/>
            <w:rFonts w:asciiTheme="minorHAnsi" w:hAnsiTheme="minorHAnsi" w:cstheme="minorHAnsi"/>
            <w:color w:val="auto"/>
            <w:sz w:val="20"/>
            <w:lang w:val="en-GB"/>
          </w:rPr>
          <w:t>IT and Data Governance</w:t>
        </w:r>
        <w:r w:rsidR="002116D5" w:rsidRPr="005724FD">
          <w:rPr>
            <w:rStyle w:val="Hipervnculo"/>
            <w:rFonts w:asciiTheme="minorHAnsi" w:hAnsiTheme="minorHAnsi" w:cstheme="minorHAnsi"/>
            <w:color w:val="auto"/>
            <w:sz w:val="20"/>
            <w:lang w:val="en-GB"/>
          </w:rPr>
          <w:t>: Technology Spotlight</w:t>
        </w:r>
      </w:hyperlink>
      <w:r w:rsidR="006F7E4E" w:rsidRPr="005724FD">
        <w:rPr>
          <w:rFonts w:asciiTheme="minorHAnsi" w:hAnsiTheme="minorHAnsi" w:cstheme="minorHAnsi"/>
          <w:color w:val="auto"/>
          <w:sz w:val="20"/>
          <w:lang w:val="en-GB"/>
        </w:rPr>
        <w:t>, CPA Canada, 2019.</w:t>
      </w:r>
    </w:p>
    <w:p w14:paraId="0CC770E3" w14:textId="77777777" w:rsidR="00C142AC" w:rsidRPr="005724FD" w:rsidRDefault="00C142AC">
      <w:pPr>
        <w:rPr>
          <w:rFonts w:asciiTheme="minorHAnsi" w:eastAsiaTheme="minorHAnsi" w:hAnsiTheme="minorHAnsi" w:cstheme="minorHAnsi"/>
          <w:b/>
          <w:bCs/>
          <w:color w:val="auto"/>
          <w:szCs w:val="24"/>
          <w:lang w:val="en-GB" w:eastAsia="en-US"/>
        </w:rPr>
      </w:pPr>
      <w:r w:rsidRPr="005724FD">
        <w:rPr>
          <w:rFonts w:asciiTheme="minorHAnsi" w:eastAsiaTheme="minorHAnsi" w:hAnsiTheme="minorHAnsi" w:cstheme="minorHAnsi"/>
          <w:b/>
          <w:bCs/>
          <w:color w:val="auto"/>
          <w:szCs w:val="24"/>
          <w:lang w:val="en-GB" w:eastAsia="en-US"/>
        </w:rPr>
        <w:br w:type="page"/>
      </w:r>
    </w:p>
    <w:p w14:paraId="6DBBF4F8" w14:textId="41CA6668" w:rsidR="00DA6015" w:rsidRPr="005724FD" w:rsidRDefault="00DA6015" w:rsidP="00951013">
      <w:pPr>
        <w:keepNext/>
        <w:shd w:val="clear" w:color="auto" w:fill="DEEAF6" w:themeFill="accent5" w:themeFillTint="33"/>
        <w:tabs>
          <w:tab w:val="left" w:pos="426"/>
        </w:tabs>
        <w:spacing w:before="360" w:after="120"/>
        <w:rPr>
          <w:rFonts w:asciiTheme="minorHAnsi" w:eastAsiaTheme="minorHAnsi" w:hAnsiTheme="minorHAnsi" w:cstheme="minorHAnsi"/>
          <w:b/>
          <w:bCs/>
          <w:color w:val="auto"/>
          <w:szCs w:val="24"/>
          <w:lang w:val="es-ES" w:eastAsia="en-US"/>
        </w:rPr>
      </w:pPr>
      <w:r w:rsidRPr="005724FD">
        <w:rPr>
          <w:rFonts w:asciiTheme="minorHAnsi" w:eastAsiaTheme="minorHAnsi" w:hAnsiTheme="minorHAnsi" w:cstheme="minorHAnsi"/>
          <w:b/>
          <w:bCs/>
          <w:color w:val="auto"/>
          <w:szCs w:val="24"/>
          <w:lang w:val="es-ES" w:eastAsia="en-US"/>
        </w:rPr>
        <w:lastRenderedPageBreak/>
        <w:t>Control de versiones</w:t>
      </w:r>
    </w:p>
    <w:tbl>
      <w:tblPr>
        <w:tblStyle w:val="Tablaconcuadrcula"/>
        <w:tblW w:w="9209" w:type="dxa"/>
        <w:jc w:val="center"/>
        <w:tblLook w:val="04A0" w:firstRow="1" w:lastRow="0" w:firstColumn="1" w:lastColumn="0" w:noHBand="0" w:noVBand="1"/>
      </w:tblPr>
      <w:tblGrid>
        <w:gridCol w:w="1129"/>
        <w:gridCol w:w="8080"/>
      </w:tblGrid>
      <w:tr w:rsidR="005724FD" w:rsidRPr="005724FD" w14:paraId="0ACD7B73" w14:textId="77777777" w:rsidTr="00C142AC">
        <w:trPr>
          <w:jc w:val="center"/>
        </w:trPr>
        <w:tc>
          <w:tcPr>
            <w:tcW w:w="1129" w:type="dxa"/>
          </w:tcPr>
          <w:p w14:paraId="5EB1CAD9" w14:textId="77777777" w:rsidR="00DA6015" w:rsidRPr="005724FD" w:rsidRDefault="00DA6015" w:rsidP="008A35DF">
            <w:pPr>
              <w:spacing w:before="120" w:after="120"/>
              <w:jc w:val="center"/>
              <w:rPr>
                <w:rFonts w:asciiTheme="minorHAnsi" w:hAnsiTheme="minorHAnsi" w:cstheme="minorHAnsi"/>
                <w:b/>
                <w:bCs/>
                <w:color w:val="auto"/>
                <w:sz w:val="20"/>
              </w:rPr>
            </w:pPr>
            <w:r w:rsidRPr="005724FD">
              <w:rPr>
                <w:rFonts w:asciiTheme="minorHAnsi" w:hAnsiTheme="minorHAnsi" w:cstheme="minorHAnsi"/>
                <w:b/>
                <w:bCs/>
                <w:color w:val="auto"/>
                <w:sz w:val="20"/>
              </w:rPr>
              <w:t>Versión</w:t>
            </w:r>
          </w:p>
        </w:tc>
        <w:tc>
          <w:tcPr>
            <w:tcW w:w="8080" w:type="dxa"/>
          </w:tcPr>
          <w:p w14:paraId="65BFD14E" w14:textId="77777777" w:rsidR="00DA6015" w:rsidRPr="005724FD" w:rsidRDefault="00DA6015" w:rsidP="008A35DF">
            <w:pPr>
              <w:spacing w:before="120" w:after="120"/>
              <w:jc w:val="center"/>
              <w:rPr>
                <w:rFonts w:asciiTheme="minorHAnsi" w:hAnsiTheme="minorHAnsi" w:cstheme="minorHAnsi"/>
                <w:b/>
                <w:bCs/>
                <w:color w:val="auto"/>
                <w:sz w:val="20"/>
              </w:rPr>
            </w:pPr>
            <w:r w:rsidRPr="005724FD">
              <w:rPr>
                <w:rFonts w:asciiTheme="minorHAnsi" w:hAnsiTheme="minorHAnsi" w:cstheme="minorHAnsi"/>
                <w:b/>
                <w:bCs/>
                <w:color w:val="auto"/>
                <w:sz w:val="20"/>
              </w:rPr>
              <w:t>Cambios</w:t>
            </w:r>
          </w:p>
        </w:tc>
      </w:tr>
      <w:tr w:rsidR="005724FD" w:rsidRPr="005724FD" w14:paraId="2360930A" w14:textId="77777777" w:rsidTr="00C142AC">
        <w:trPr>
          <w:jc w:val="center"/>
        </w:trPr>
        <w:tc>
          <w:tcPr>
            <w:tcW w:w="1129" w:type="dxa"/>
            <w:tcBorders>
              <w:bottom w:val="single" w:sz="4" w:space="0" w:color="auto"/>
            </w:tcBorders>
          </w:tcPr>
          <w:p w14:paraId="0805A3A7" w14:textId="180D6AE0" w:rsidR="00DA6015" w:rsidRPr="005724FD" w:rsidRDefault="00DA6015" w:rsidP="008A35DF">
            <w:pPr>
              <w:spacing w:before="120" w:after="120"/>
              <w:ind w:left="-120" w:right="-114"/>
              <w:jc w:val="center"/>
              <w:rPr>
                <w:rFonts w:asciiTheme="minorHAnsi" w:hAnsiTheme="minorHAnsi" w:cstheme="minorHAnsi"/>
                <w:color w:val="auto"/>
                <w:sz w:val="20"/>
              </w:rPr>
            </w:pPr>
            <w:r w:rsidRPr="005724FD">
              <w:rPr>
                <w:rFonts w:asciiTheme="minorHAnsi" w:hAnsiTheme="minorHAnsi" w:cstheme="minorHAnsi"/>
                <w:color w:val="auto"/>
                <w:sz w:val="20"/>
              </w:rPr>
              <w:t>19-10-2023</w:t>
            </w:r>
          </w:p>
        </w:tc>
        <w:tc>
          <w:tcPr>
            <w:tcW w:w="8080" w:type="dxa"/>
            <w:tcBorders>
              <w:bottom w:val="single" w:sz="4" w:space="0" w:color="auto"/>
            </w:tcBorders>
          </w:tcPr>
          <w:p w14:paraId="5B63EBF9" w14:textId="77777777" w:rsidR="00DA6015" w:rsidRPr="005724FD" w:rsidRDefault="00DA6015" w:rsidP="008A35DF">
            <w:pPr>
              <w:spacing w:before="120" w:after="120"/>
              <w:rPr>
                <w:rFonts w:asciiTheme="minorHAnsi" w:hAnsiTheme="minorHAnsi" w:cstheme="minorHAnsi"/>
                <w:color w:val="auto"/>
                <w:sz w:val="20"/>
              </w:rPr>
            </w:pPr>
            <w:r w:rsidRPr="005724FD">
              <w:rPr>
                <w:rFonts w:asciiTheme="minorHAnsi" w:hAnsiTheme="minorHAnsi" w:cstheme="minorHAnsi"/>
                <w:color w:val="auto"/>
                <w:sz w:val="20"/>
              </w:rPr>
              <w:t>Versión inicial</w:t>
            </w:r>
          </w:p>
        </w:tc>
      </w:tr>
      <w:tr w:rsidR="00B067D6" w:rsidRPr="005724FD" w14:paraId="5F09216D" w14:textId="77777777" w:rsidTr="00C142AC">
        <w:trPr>
          <w:jc w:val="center"/>
        </w:trPr>
        <w:tc>
          <w:tcPr>
            <w:tcW w:w="1129" w:type="dxa"/>
            <w:tcBorders>
              <w:top w:val="single" w:sz="4" w:space="0" w:color="auto"/>
              <w:bottom w:val="single" w:sz="4" w:space="0" w:color="auto"/>
            </w:tcBorders>
            <w:vAlign w:val="center"/>
          </w:tcPr>
          <w:p w14:paraId="4AF5A978" w14:textId="57FC9027" w:rsidR="00DA6015" w:rsidRPr="005724FD" w:rsidRDefault="00565E52" w:rsidP="008A35DF">
            <w:pPr>
              <w:spacing w:before="60" w:after="60"/>
              <w:ind w:left="-120" w:right="-114"/>
              <w:jc w:val="center"/>
              <w:rPr>
                <w:rFonts w:asciiTheme="minorHAnsi" w:hAnsiTheme="minorHAnsi" w:cstheme="minorHAnsi"/>
                <w:color w:val="auto"/>
                <w:sz w:val="20"/>
              </w:rPr>
            </w:pPr>
            <w:r>
              <w:rPr>
                <w:rFonts w:asciiTheme="minorHAnsi" w:hAnsiTheme="minorHAnsi" w:cstheme="minorHAnsi"/>
                <w:color w:val="auto"/>
                <w:sz w:val="20"/>
              </w:rPr>
              <w:t>04</w:t>
            </w:r>
            <w:r w:rsidR="00DA6015" w:rsidRPr="005724FD">
              <w:rPr>
                <w:rFonts w:asciiTheme="minorHAnsi" w:hAnsiTheme="minorHAnsi" w:cstheme="minorHAnsi"/>
                <w:color w:val="auto"/>
                <w:sz w:val="20"/>
              </w:rPr>
              <w:t>-</w:t>
            </w:r>
            <w:r>
              <w:rPr>
                <w:rFonts w:asciiTheme="minorHAnsi" w:hAnsiTheme="minorHAnsi" w:cstheme="minorHAnsi"/>
                <w:color w:val="auto"/>
                <w:sz w:val="20"/>
              </w:rPr>
              <w:t>11</w:t>
            </w:r>
            <w:r w:rsidR="00DA6015" w:rsidRPr="005724FD">
              <w:rPr>
                <w:rFonts w:asciiTheme="minorHAnsi" w:hAnsiTheme="minorHAnsi" w:cstheme="minorHAnsi"/>
                <w:color w:val="auto"/>
                <w:sz w:val="20"/>
              </w:rPr>
              <w:t>-202</w:t>
            </w:r>
            <w:r w:rsidR="00B067D6" w:rsidRPr="005724FD">
              <w:rPr>
                <w:rFonts w:asciiTheme="minorHAnsi" w:hAnsiTheme="minorHAnsi" w:cstheme="minorHAnsi"/>
                <w:color w:val="auto"/>
                <w:sz w:val="20"/>
              </w:rPr>
              <w:t>4</w:t>
            </w:r>
          </w:p>
        </w:tc>
        <w:tc>
          <w:tcPr>
            <w:tcW w:w="8080" w:type="dxa"/>
            <w:tcBorders>
              <w:top w:val="single" w:sz="4" w:space="0" w:color="auto"/>
              <w:bottom w:val="single" w:sz="4" w:space="0" w:color="auto"/>
            </w:tcBorders>
          </w:tcPr>
          <w:p w14:paraId="4D733B55" w14:textId="27F6E915" w:rsidR="00DA6015" w:rsidRPr="005724FD" w:rsidRDefault="00DA6015" w:rsidP="008A35DF">
            <w:pPr>
              <w:spacing w:before="60" w:after="60"/>
              <w:rPr>
                <w:rFonts w:asciiTheme="minorHAnsi" w:hAnsiTheme="minorHAnsi" w:cstheme="minorHAnsi"/>
                <w:color w:val="auto"/>
                <w:sz w:val="20"/>
              </w:rPr>
            </w:pPr>
            <w:r w:rsidRPr="005724FD">
              <w:rPr>
                <w:rFonts w:asciiTheme="minorHAnsi" w:hAnsiTheme="minorHAnsi" w:cstheme="minorHAnsi"/>
                <w:color w:val="auto"/>
                <w:sz w:val="20"/>
              </w:rPr>
              <w:t xml:space="preserve">Se subsanan varias erratas y se corrigen ligeramente algunas oraciones para que sea más comprensible el texto, sin alterar el sentido original del documento. También se </w:t>
            </w:r>
            <w:r w:rsidR="00A84139" w:rsidRPr="005724FD">
              <w:rPr>
                <w:rFonts w:asciiTheme="minorHAnsi" w:hAnsiTheme="minorHAnsi" w:cstheme="minorHAnsi"/>
                <w:color w:val="auto"/>
                <w:sz w:val="20"/>
              </w:rPr>
              <w:t xml:space="preserve">eliminan </w:t>
            </w:r>
            <w:r w:rsidRPr="005724FD">
              <w:rPr>
                <w:rFonts w:asciiTheme="minorHAnsi" w:hAnsiTheme="minorHAnsi" w:cstheme="minorHAnsi"/>
                <w:color w:val="auto"/>
                <w:sz w:val="20"/>
              </w:rPr>
              <w:t>algunas reiteraciones.</w:t>
            </w:r>
          </w:p>
          <w:p w14:paraId="4130D77C" w14:textId="10D93CE0" w:rsidR="00A84139" w:rsidRPr="005724FD" w:rsidRDefault="00A84139" w:rsidP="008A35DF">
            <w:pPr>
              <w:spacing w:before="60" w:after="60"/>
              <w:rPr>
                <w:rFonts w:asciiTheme="minorHAnsi" w:hAnsiTheme="minorHAnsi" w:cstheme="minorHAnsi"/>
                <w:color w:val="auto"/>
                <w:sz w:val="20"/>
              </w:rPr>
            </w:pPr>
            <w:r w:rsidRPr="005724FD">
              <w:rPr>
                <w:rFonts w:asciiTheme="minorHAnsi" w:hAnsiTheme="minorHAnsi" w:cstheme="minorHAnsi"/>
                <w:color w:val="auto"/>
                <w:sz w:val="20"/>
              </w:rPr>
              <w:t>Se han reubicado varios párrafos de los apartados 1 y 2</w:t>
            </w:r>
            <w:r w:rsidR="00065C6A" w:rsidRPr="005724FD">
              <w:rPr>
                <w:rFonts w:asciiTheme="minorHAnsi" w:hAnsiTheme="minorHAnsi" w:cstheme="minorHAnsi"/>
                <w:color w:val="auto"/>
                <w:sz w:val="20"/>
              </w:rPr>
              <w:t>.</w:t>
            </w:r>
          </w:p>
          <w:p w14:paraId="7925E1C5" w14:textId="09C78A1D" w:rsidR="00DA6015" w:rsidRPr="005724FD" w:rsidRDefault="00B34481" w:rsidP="008A35DF">
            <w:pPr>
              <w:spacing w:before="60" w:after="60"/>
              <w:rPr>
                <w:rFonts w:asciiTheme="minorHAnsi" w:hAnsiTheme="minorHAnsi" w:cstheme="minorHAnsi"/>
                <w:color w:val="auto"/>
                <w:sz w:val="20"/>
              </w:rPr>
            </w:pPr>
            <w:r w:rsidRPr="005724FD">
              <w:rPr>
                <w:rFonts w:asciiTheme="minorHAnsi" w:hAnsiTheme="minorHAnsi" w:cstheme="minorHAnsi"/>
                <w:color w:val="auto"/>
                <w:sz w:val="20"/>
              </w:rPr>
              <w:t>Se ha eliminado el último párrafo del apartado 2 por ser reiterativo.</w:t>
            </w:r>
          </w:p>
          <w:p w14:paraId="01C9FE55" w14:textId="231A520E" w:rsidR="004F5E1D" w:rsidRPr="005724FD" w:rsidRDefault="004F5E1D" w:rsidP="008A35DF">
            <w:pPr>
              <w:spacing w:before="60" w:after="60"/>
              <w:rPr>
                <w:rFonts w:asciiTheme="minorHAnsi" w:hAnsiTheme="minorHAnsi" w:cstheme="minorHAnsi"/>
                <w:color w:val="auto"/>
                <w:sz w:val="20"/>
              </w:rPr>
            </w:pPr>
            <w:r w:rsidRPr="005724FD">
              <w:rPr>
                <w:rFonts w:asciiTheme="minorHAnsi" w:hAnsiTheme="minorHAnsi" w:cstheme="minorHAnsi"/>
                <w:color w:val="auto"/>
                <w:sz w:val="20"/>
              </w:rPr>
              <w:t>Se han añadido nuevas definiciones en el apartado 3.</w:t>
            </w:r>
          </w:p>
          <w:p w14:paraId="2BD83A4E" w14:textId="09E3C35A" w:rsidR="006922BC" w:rsidRPr="005724FD" w:rsidRDefault="006922BC" w:rsidP="008A35DF">
            <w:pPr>
              <w:spacing w:before="60" w:after="60"/>
              <w:rPr>
                <w:rFonts w:asciiTheme="minorHAnsi" w:hAnsiTheme="minorHAnsi" w:cstheme="minorHAnsi"/>
                <w:color w:val="auto"/>
                <w:sz w:val="20"/>
              </w:rPr>
            </w:pPr>
            <w:r w:rsidRPr="005724FD">
              <w:rPr>
                <w:rFonts w:asciiTheme="minorHAnsi" w:hAnsiTheme="minorHAnsi" w:cstheme="minorHAnsi"/>
                <w:color w:val="auto"/>
                <w:sz w:val="20"/>
              </w:rPr>
              <w:t>Se ha intercambiado el orden de los apartados 5.1 y 5.2</w:t>
            </w:r>
          </w:p>
          <w:p w14:paraId="5E77D387" w14:textId="17CC1AA4" w:rsidR="00B34481" w:rsidRPr="005724FD" w:rsidRDefault="00B34481" w:rsidP="008A35DF">
            <w:pPr>
              <w:spacing w:before="60" w:after="60"/>
              <w:rPr>
                <w:rFonts w:asciiTheme="minorHAnsi" w:hAnsiTheme="minorHAnsi" w:cstheme="minorHAnsi"/>
                <w:color w:val="auto"/>
                <w:sz w:val="20"/>
              </w:rPr>
            </w:pPr>
            <w:r w:rsidRPr="005724FD">
              <w:rPr>
                <w:rFonts w:asciiTheme="minorHAnsi" w:hAnsiTheme="minorHAnsi" w:cstheme="minorHAnsi"/>
                <w:color w:val="auto"/>
                <w:sz w:val="20"/>
              </w:rPr>
              <w:t>Se comple</w:t>
            </w:r>
            <w:r w:rsidR="00B3147D" w:rsidRPr="005724FD">
              <w:rPr>
                <w:rFonts w:asciiTheme="minorHAnsi" w:hAnsiTheme="minorHAnsi" w:cstheme="minorHAnsi"/>
                <w:color w:val="auto"/>
                <w:sz w:val="20"/>
              </w:rPr>
              <w:t xml:space="preserve">menta el apartado </w:t>
            </w:r>
            <w:r w:rsidR="00D17955" w:rsidRPr="005724FD">
              <w:rPr>
                <w:rFonts w:asciiTheme="minorHAnsi" w:hAnsiTheme="minorHAnsi" w:cstheme="minorHAnsi"/>
                <w:color w:val="auto"/>
                <w:sz w:val="20"/>
              </w:rPr>
              <w:t xml:space="preserve">actual </w:t>
            </w:r>
            <w:r w:rsidR="00B3147D" w:rsidRPr="005724FD">
              <w:rPr>
                <w:rFonts w:asciiTheme="minorHAnsi" w:hAnsiTheme="minorHAnsi" w:cstheme="minorHAnsi"/>
                <w:color w:val="auto"/>
                <w:sz w:val="20"/>
              </w:rPr>
              <w:t>5.</w:t>
            </w:r>
            <w:r w:rsidR="00D17955" w:rsidRPr="005724FD">
              <w:rPr>
                <w:rFonts w:asciiTheme="minorHAnsi" w:hAnsiTheme="minorHAnsi" w:cstheme="minorHAnsi"/>
                <w:color w:val="auto"/>
                <w:sz w:val="20"/>
              </w:rPr>
              <w:t>1</w:t>
            </w:r>
            <w:r w:rsidR="00B3147D" w:rsidRPr="005724FD">
              <w:rPr>
                <w:rFonts w:asciiTheme="minorHAnsi" w:hAnsiTheme="minorHAnsi" w:cstheme="minorHAnsi"/>
                <w:color w:val="auto"/>
                <w:sz w:val="20"/>
              </w:rPr>
              <w:t xml:space="preserve"> con una mención a la gobernanza del dato</w:t>
            </w:r>
            <w:r w:rsidR="00937791" w:rsidRPr="005724FD">
              <w:rPr>
                <w:rFonts w:asciiTheme="minorHAnsi" w:hAnsiTheme="minorHAnsi" w:cstheme="minorHAnsi"/>
                <w:color w:val="auto"/>
                <w:sz w:val="20"/>
              </w:rPr>
              <w:t xml:space="preserve"> y de la IA</w:t>
            </w:r>
            <w:r w:rsidR="00B3147D" w:rsidRPr="005724FD">
              <w:rPr>
                <w:rFonts w:asciiTheme="minorHAnsi" w:hAnsiTheme="minorHAnsi" w:cstheme="minorHAnsi"/>
                <w:color w:val="auto"/>
                <w:sz w:val="20"/>
              </w:rPr>
              <w:t xml:space="preserve"> por la importancia creciente que está</w:t>
            </w:r>
            <w:r w:rsidR="007D7E4D" w:rsidRPr="005724FD">
              <w:rPr>
                <w:rFonts w:asciiTheme="minorHAnsi" w:hAnsiTheme="minorHAnsi" w:cstheme="minorHAnsi"/>
                <w:color w:val="auto"/>
                <w:sz w:val="20"/>
              </w:rPr>
              <w:t>n</w:t>
            </w:r>
            <w:r w:rsidR="00B3147D" w:rsidRPr="005724FD">
              <w:rPr>
                <w:rFonts w:asciiTheme="minorHAnsi" w:hAnsiTheme="minorHAnsi" w:cstheme="minorHAnsi"/>
                <w:color w:val="auto"/>
                <w:sz w:val="20"/>
              </w:rPr>
              <w:t xml:space="preserve"> adquiriendo en el sector público y se actualiza el gráfico.</w:t>
            </w:r>
          </w:p>
          <w:p w14:paraId="4195A83A" w14:textId="77777777" w:rsidR="00DA6015" w:rsidRPr="005724FD" w:rsidRDefault="0059375D" w:rsidP="008A35DF">
            <w:pPr>
              <w:spacing w:before="60" w:after="60"/>
              <w:rPr>
                <w:rFonts w:asciiTheme="minorHAnsi" w:hAnsiTheme="minorHAnsi" w:cstheme="minorHAnsi"/>
                <w:color w:val="auto"/>
                <w:sz w:val="20"/>
              </w:rPr>
            </w:pPr>
            <w:r w:rsidRPr="005724FD">
              <w:rPr>
                <w:rFonts w:asciiTheme="minorHAnsi" w:hAnsiTheme="minorHAnsi" w:cstheme="minorHAnsi"/>
                <w:color w:val="auto"/>
                <w:sz w:val="20"/>
              </w:rPr>
              <w:t>En el apartado 5.3 se añade un párrafo definiendo la política de TI</w:t>
            </w:r>
            <w:r w:rsidR="00177A90" w:rsidRPr="005724FD">
              <w:rPr>
                <w:rFonts w:asciiTheme="minorHAnsi" w:hAnsiTheme="minorHAnsi" w:cstheme="minorHAnsi"/>
                <w:color w:val="auto"/>
                <w:sz w:val="20"/>
              </w:rPr>
              <w:t xml:space="preserve"> y un último párrafo con una referencia a la ciberseguridad.</w:t>
            </w:r>
          </w:p>
          <w:p w14:paraId="7A64EB51" w14:textId="1978FE71" w:rsidR="009745E4" w:rsidRPr="005724FD" w:rsidRDefault="009745E4" w:rsidP="008A35DF">
            <w:pPr>
              <w:spacing w:before="60" w:after="60"/>
              <w:rPr>
                <w:rFonts w:asciiTheme="minorHAnsi" w:hAnsiTheme="minorHAnsi" w:cstheme="minorHAnsi"/>
                <w:color w:val="auto"/>
                <w:sz w:val="20"/>
              </w:rPr>
            </w:pPr>
            <w:r w:rsidRPr="005724FD">
              <w:rPr>
                <w:rFonts w:asciiTheme="minorHAnsi" w:hAnsiTheme="minorHAnsi" w:cstheme="minorHAnsi"/>
                <w:color w:val="auto"/>
                <w:sz w:val="20"/>
              </w:rPr>
              <w:t xml:space="preserve">El </w:t>
            </w:r>
            <w:r w:rsidR="00F04CE5" w:rsidRPr="005724FD">
              <w:rPr>
                <w:rFonts w:asciiTheme="minorHAnsi" w:hAnsiTheme="minorHAnsi" w:cstheme="minorHAnsi"/>
                <w:color w:val="auto"/>
                <w:sz w:val="20"/>
              </w:rPr>
              <w:t xml:space="preserve">contenido del </w:t>
            </w:r>
            <w:r w:rsidRPr="005724FD">
              <w:rPr>
                <w:rFonts w:asciiTheme="minorHAnsi" w:hAnsiTheme="minorHAnsi" w:cstheme="minorHAnsi"/>
                <w:color w:val="auto"/>
                <w:sz w:val="20"/>
              </w:rPr>
              <w:t xml:space="preserve">apartado 5.4 pasa a ser </w:t>
            </w:r>
            <w:r w:rsidR="00F04CE5" w:rsidRPr="005724FD">
              <w:rPr>
                <w:rFonts w:asciiTheme="minorHAnsi" w:hAnsiTheme="minorHAnsi" w:cstheme="minorHAnsi"/>
                <w:color w:val="auto"/>
                <w:sz w:val="20"/>
              </w:rPr>
              <w:t>el segundo párrafo del apartado 5.</w:t>
            </w:r>
            <w:r w:rsidR="00B279B3" w:rsidRPr="005724FD">
              <w:rPr>
                <w:rFonts w:asciiTheme="minorHAnsi" w:hAnsiTheme="minorHAnsi" w:cstheme="minorHAnsi"/>
                <w:color w:val="auto"/>
                <w:sz w:val="20"/>
              </w:rPr>
              <w:t>2</w:t>
            </w:r>
            <w:r w:rsidR="00F04CE5" w:rsidRPr="005724FD">
              <w:rPr>
                <w:rFonts w:asciiTheme="minorHAnsi" w:hAnsiTheme="minorHAnsi" w:cstheme="minorHAnsi"/>
                <w:color w:val="auto"/>
                <w:sz w:val="20"/>
              </w:rPr>
              <w:t>.</w:t>
            </w:r>
          </w:p>
          <w:p w14:paraId="5E19B435" w14:textId="5A43E995" w:rsidR="00FE0568" w:rsidRPr="005724FD" w:rsidRDefault="00FE0568" w:rsidP="008A35DF">
            <w:pPr>
              <w:spacing w:before="60" w:after="60"/>
              <w:rPr>
                <w:rFonts w:asciiTheme="minorHAnsi" w:hAnsiTheme="minorHAnsi" w:cstheme="minorHAnsi"/>
                <w:color w:val="auto"/>
                <w:sz w:val="20"/>
              </w:rPr>
            </w:pPr>
            <w:r w:rsidRPr="005724FD">
              <w:rPr>
                <w:rFonts w:asciiTheme="minorHAnsi" w:hAnsiTheme="minorHAnsi" w:cstheme="minorHAnsi"/>
                <w:color w:val="auto"/>
                <w:sz w:val="20"/>
              </w:rPr>
              <w:t>El apartado 5.</w:t>
            </w:r>
            <w:r w:rsidR="006E2696" w:rsidRPr="005724FD">
              <w:rPr>
                <w:rFonts w:asciiTheme="minorHAnsi" w:hAnsiTheme="minorHAnsi" w:cstheme="minorHAnsi"/>
                <w:color w:val="auto"/>
                <w:sz w:val="20"/>
              </w:rPr>
              <w:t>5 pasa a ser el 5.4</w:t>
            </w:r>
            <w:r w:rsidRPr="005724FD">
              <w:rPr>
                <w:rFonts w:asciiTheme="minorHAnsi" w:hAnsiTheme="minorHAnsi" w:cstheme="minorHAnsi"/>
                <w:color w:val="auto"/>
                <w:sz w:val="20"/>
              </w:rPr>
              <w:t xml:space="preserve"> ha enriquecido su título y cambiado el orden de los párrafos.</w:t>
            </w:r>
          </w:p>
          <w:p w14:paraId="4EB9AD78" w14:textId="290F3BF5" w:rsidR="00107389" w:rsidRPr="005724FD" w:rsidRDefault="00107389" w:rsidP="008A35DF">
            <w:pPr>
              <w:spacing w:before="60" w:after="60"/>
              <w:rPr>
                <w:rFonts w:asciiTheme="minorHAnsi" w:hAnsiTheme="minorHAnsi" w:cstheme="minorHAnsi"/>
                <w:color w:val="auto"/>
                <w:sz w:val="20"/>
              </w:rPr>
            </w:pPr>
            <w:r w:rsidRPr="005724FD">
              <w:rPr>
                <w:rFonts w:asciiTheme="minorHAnsi" w:hAnsiTheme="minorHAnsi" w:cstheme="minorHAnsi"/>
                <w:color w:val="auto"/>
                <w:sz w:val="20"/>
              </w:rPr>
              <w:t xml:space="preserve">El apartado 5.6 pasa a ser el 5.5. </w:t>
            </w:r>
          </w:p>
          <w:p w14:paraId="10E23B2C" w14:textId="483FB2C3" w:rsidR="00FE0568" w:rsidRPr="005724FD" w:rsidRDefault="00FE0568" w:rsidP="008A35DF">
            <w:pPr>
              <w:spacing w:before="60" w:after="60"/>
              <w:rPr>
                <w:rFonts w:asciiTheme="minorHAnsi" w:hAnsiTheme="minorHAnsi" w:cstheme="minorHAnsi"/>
                <w:color w:val="auto"/>
                <w:sz w:val="20"/>
              </w:rPr>
            </w:pPr>
            <w:r w:rsidRPr="005724FD">
              <w:rPr>
                <w:rFonts w:asciiTheme="minorHAnsi" w:hAnsiTheme="minorHAnsi" w:cstheme="minorHAnsi"/>
                <w:color w:val="auto"/>
                <w:sz w:val="20"/>
              </w:rPr>
              <w:t>Se añade un nuevo a</w:t>
            </w:r>
            <w:r w:rsidR="00CF4735" w:rsidRPr="005724FD">
              <w:rPr>
                <w:rFonts w:asciiTheme="minorHAnsi" w:hAnsiTheme="minorHAnsi" w:cstheme="minorHAnsi"/>
                <w:color w:val="auto"/>
                <w:sz w:val="20"/>
              </w:rPr>
              <w:t>partado 5.</w:t>
            </w:r>
            <w:r w:rsidR="00107389" w:rsidRPr="005724FD">
              <w:rPr>
                <w:rFonts w:asciiTheme="minorHAnsi" w:hAnsiTheme="minorHAnsi" w:cstheme="minorHAnsi"/>
                <w:color w:val="auto"/>
                <w:sz w:val="20"/>
              </w:rPr>
              <w:t>6</w:t>
            </w:r>
            <w:r w:rsidR="00CF4735" w:rsidRPr="005724FD">
              <w:rPr>
                <w:rFonts w:asciiTheme="minorHAnsi" w:hAnsiTheme="minorHAnsi" w:cstheme="minorHAnsi"/>
                <w:color w:val="auto"/>
                <w:sz w:val="20"/>
              </w:rPr>
              <w:t xml:space="preserve"> sobre gestión del riesgo ya que es un elemento muy importante de la gobernanza.</w:t>
            </w:r>
          </w:p>
          <w:p w14:paraId="14843950" w14:textId="0C2B4147" w:rsidR="00CF4735" w:rsidRPr="005724FD" w:rsidRDefault="00CF4735" w:rsidP="008A35DF">
            <w:pPr>
              <w:spacing w:before="60" w:after="60"/>
              <w:rPr>
                <w:rFonts w:asciiTheme="minorHAnsi" w:hAnsiTheme="minorHAnsi" w:cstheme="minorHAnsi"/>
                <w:color w:val="auto"/>
                <w:sz w:val="20"/>
              </w:rPr>
            </w:pPr>
            <w:r w:rsidRPr="005724FD">
              <w:rPr>
                <w:rFonts w:asciiTheme="minorHAnsi" w:hAnsiTheme="minorHAnsi" w:cstheme="minorHAnsi"/>
                <w:color w:val="auto"/>
                <w:sz w:val="20"/>
              </w:rPr>
              <w:t xml:space="preserve">Se añade un nuevo apartado </w:t>
            </w:r>
            <w:r w:rsidR="009E437A" w:rsidRPr="005724FD">
              <w:rPr>
                <w:rFonts w:asciiTheme="minorHAnsi" w:hAnsiTheme="minorHAnsi" w:cstheme="minorHAnsi"/>
                <w:color w:val="auto"/>
                <w:sz w:val="20"/>
              </w:rPr>
              <w:t>7</w:t>
            </w:r>
            <w:r w:rsidRPr="005724FD">
              <w:rPr>
                <w:rFonts w:asciiTheme="minorHAnsi" w:hAnsiTheme="minorHAnsi" w:cstheme="minorHAnsi"/>
                <w:color w:val="auto"/>
                <w:sz w:val="20"/>
              </w:rPr>
              <w:t xml:space="preserve"> con referencia al cumplimiento normativo.</w:t>
            </w:r>
          </w:p>
          <w:p w14:paraId="6E69C0EC" w14:textId="7FE8930B" w:rsidR="003B6EE0" w:rsidRPr="005724FD" w:rsidRDefault="003B6EE0" w:rsidP="008A35DF">
            <w:pPr>
              <w:spacing w:before="60" w:after="60"/>
              <w:rPr>
                <w:rFonts w:asciiTheme="minorHAnsi" w:hAnsiTheme="minorHAnsi" w:cstheme="minorHAnsi"/>
                <w:color w:val="auto"/>
                <w:sz w:val="20"/>
              </w:rPr>
            </w:pPr>
            <w:r w:rsidRPr="005724FD">
              <w:rPr>
                <w:rFonts w:asciiTheme="minorHAnsi" w:hAnsiTheme="minorHAnsi" w:cstheme="minorHAnsi"/>
                <w:color w:val="auto"/>
                <w:sz w:val="20"/>
              </w:rPr>
              <w:t>El programa de trabajo que estaba en el apartado 7 se ha</w:t>
            </w:r>
            <w:r w:rsidR="00E6467E" w:rsidRPr="005724FD">
              <w:rPr>
                <w:rFonts w:asciiTheme="minorHAnsi" w:hAnsiTheme="minorHAnsi" w:cstheme="minorHAnsi"/>
                <w:color w:val="auto"/>
                <w:sz w:val="20"/>
              </w:rPr>
              <w:t xml:space="preserve"> revisado y</w:t>
            </w:r>
            <w:r w:rsidRPr="005724FD">
              <w:rPr>
                <w:rFonts w:asciiTheme="minorHAnsi" w:hAnsiTheme="minorHAnsi" w:cstheme="minorHAnsi"/>
                <w:color w:val="auto"/>
                <w:sz w:val="20"/>
              </w:rPr>
              <w:t xml:space="preserve"> pasado al anexo</w:t>
            </w:r>
            <w:r w:rsidR="00E6467E" w:rsidRPr="005724FD">
              <w:rPr>
                <w:rFonts w:asciiTheme="minorHAnsi" w:hAnsiTheme="minorHAnsi" w:cstheme="minorHAnsi"/>
                <w:color w:val="auto"/>
                <w:sz w:val="20"/>
              </w:rPr>
              <w:t>.</w:t>
            </w:r>
            <w:r w:rsidR="000B729D" w:rsidRPr="005724FD">
              <w:rPr>
                <w:rFonts w:asciiTheme="minorHAnsi" w:hAnsiTheme="minorHAnsi" w:cstheme="minorHAnsi"/>
                <w:color w:val="auto"/>
                <w:sz w:val="20"/>
              </w:rPr>
              <w:t xml:space="preserve"> Se ha simplificado el anexo fruto de la experiencia de su aplicación práctica desde la aprobación inicial de la guía.</w:t>
            </w:r>
          </w:p>
          <w:p w14:paraId="68CD2915" w14:textId="335A6C5C" w:rsidR="005A6BFF" w:rsidRPr="005724FD" w:rsidRDefault="005A6BFF" w:rsidP="008A35DF">
            <w:pPr>
              <w:spacing w:before="60" w:after="60"/>
              <w:rPr>
                <w:rFonts w:asciiTheme="minorHAnsi" w:hAnsiTheme="minorHAnsi" w:cstheme="minorHAnsi"/>
                <w:color w:val="auto"/>
                <w:sz w:val="20"/>
              </w:rPr>
            </w:pPr>
            <w:r w:rsidRPr="005724FD">
              <w:rPr>
                <w:rFonts w:asciiTheme="minorHAnsi" w:hAnsiTheme="minorHAnsi" w:cstheme="minorHAnsi"/>
                <w:color w:val="auto"/>
                <w:sz w:val="20"/>
              </w:rPr>
              <w:t>El apartado 7 pasa a ser el 8.</w:t>
            </w:r>
          </w:p>
          <w:p w14:paraId="3841261A" w14:textId="653759C6" w:rsidR="009E6454" w:rsidRDefault="009E6454" w:rsidP="008A35DF">
            <w:pPr>
              <w:spacing w:before="60" w:after="60"/>
              <w:rPr>
                <w:rFonts w:asciiTheme="minorHAnsi" w:hAnsiTheme="minorHAnsi" w:cstheme="minorHAnsi"/>
                <w:color w:val="auto"/>
                <w:sz w:val="20"/>
              </w:rPr>
            </w:pPr>
            <w:r>
              <w:rPr>
                <w:rFonts w:asciiTheme="minorHAnsi" w:hAnsiTheme="minorHAnsi" w:cstheme="minorHAnsi"/>
                <w:color w:val="auto"/>
                <w:sz w:val="20"/>
              </w:rPr>
              <w:t xml:space="preserve">Se han introducido varios párrafos a lo largo del texto para tener en cuenta los casos de entidades complejas que prestan servicios TI </w:t>
            </w:r>
            <w:r w:rsidR="00A00673">
              <w:rPr>
                <w:rFonts w:asciiTheme="minorHAnsi" w:hAnsiTheme="minorHAnsi" w:cstheme="minorHAnsi"/>
                <w:color w:val="auto"/>
                <w:sz w:val="20"/>
              </w:rPr>
              <w:t>a otras entidades de la misma administración.</w:t>
            </w:r>
          </w:p>
          <w:p w14:paraId="778BA9E4" w14:textId="792269C8" w:rsidR="00334E80" w:rsidRPr="005724FD" w:rsidRDefault="00334E80" w:rsidP="008A35DF">
            <w:pPr>
              <w:spacing w:before="60" w:after="60"/>
              <w:rPr>
                <w:rFonts w:asciiTheme="minorHAnsi" w:hAnsiTheme="minorHAnsi" w:cstheme="minorHAnsi"/>
                <w:color w:val="auto"/>
                <w:sz w:val="20"/>
              </w:rPr>
            </w:pPr>
            <w:r w:rsidRPr="005724FD">
              <w:rPr>
                <w:rFonts w:asciiTheme="minorHAnsi" w:hAnsiTheme="minorHAnsi" w:cstheme="minorHAnsi"/>
                <w:color w:val="auto"/>
                <w:sz w:val="20"/>
              </w:rPr>
              <w:t>Apartado 8: Se ha completado la bibliografía.</w:t>
            </w:r>
          </w:p>
          <w:p w14:paraId="69B17DB7" w14:textId="05CDC019" w:rsidR="00E6467E" w:rsidRPr="005724FD" w:rsidRDefault="00E6467E" w:rsidP="008A35DF">
            <w:pPr>
              <w:spacing w:before="60" w:after="60"/>
              <w:rPr>
                <w:rFonts w:asciiTheme="minorHAnsi" w:hAnsiTheme="minorHAnsi" w:cstheme="minorHAnsi"/>
                <w:color w:val="auto"/>
                <w:sz w:val="20"/>
              </w:rPr>
            </w:pPr>
            <w:r w:rsidRPr="005724FD">
              <w:rPr>
                <w:rFonts w:asciiTheme="minorHAnsi" w:hAnsiTheme="minorHAnsi" w:cstheme="minorHAnsi"/>
                <w:color w:val="auto"/>
                <w:sz w:val="20"/>
              </w:rPr>
              <w:t xml:space="preserve">Se crea un Anexo 1 </w:t>
            </w:r>
            <w:r w:rsidR="00344E00" w:rsidRPr="005724FD">
              <w:rPr>
                <w:rFonts w:asciiTheme="minorHAnsi" w:hAnsiTheme="minorHAnsi" w:cstheme="minorHAnsi"/>
                <w:color w:val="auto"/>
                <w:sz w:val="20"/>
              </w:rPr>
              <w:t>nuevo.</w:t>
            </w:r>
            <w:r w:rsidR="0001073A" w:rsidRPr="005724FD">
              <w:rPr>
                <w:rFonts w:asciiTheme="minorHAnsi" w:hAnsiTheme="minorHAnsi" w:cstheme="minorHAnsi"/>
                <w:color w:val="auto"/>
                <w:sz w:val="20"/>
              </w:rPr>
              <w:t xml:space="preserve"> </w:t>
            </w:r>
          </w:p>
          <w:p w14:paraId="490EFCE8" w14:textId="3C56A1C2" w:rsidR="00B067D6" w:rsidRPr="005724FD" w:rsidRDefault="00B067D6" w:rsidP="008A35DF">
            <w:pPr>
              <w:spacing w:before="60" w:after="60"/>
              <w:rPr>
                <w:rFonts w:asciiTheme="minorHAnsi" w:hAnsiTheme="minorHAnsi" w:cstheme="minorHAnsi"/>
                <w:color w:val="auto"/>
                <w:sz w:val="20"/>
              </w:rPr>
            </w:pPr>
          </w:p>
        </w:tc>
      </w:tr>
    </w:tbl>
    <w:p w14:paraId="7C5447EF" w14:textId="77777777" w:rsidR="00DA6015" w:rsidRPr="005724FD" w:rsidRDefault="00DA6015" w:rsidP="00DA6015">
      <w:pPr>
        <w:spacing w:before="60" w:after="60"/>
        <w:jc w:val="both"/>
        <w:rPr>
          <w:rFonts w:asciiTheme="minorHAnsi" w:eastAsiaTheme="minorHAnsi" w:hAnsiTheme="minorHAnsi" w:cstheme="minorHAnsi"/>
          <w:color w:val="auto"/>
          <w:sz w:val="20"/>
          <w:lang w:val="es-ES" w:eastAsia="en-US"/>
        </w:rPr>
      </w:pPr>
    </w:p>
    <w:p w14:paraId="324E3EFF" w14:textId="77777777" w:rsidR="00683CD3" w:rsidRPr="005724FD" w:rsidRDefault="00683CD3" w:rsidP="00DA6015">
      <w:pPr>
        <w:spacing w:before="60" w:after="60"/>
        <w:jc w:val="both"/>
        <w:rPr>
          <w:rFonts w:asciiTheme="minorHAnsi" w:eastAsiaTheme="minorHAnsi" w:hAnsiTheme="minorHAnsi" w:cstheme="minorHAnsi"/>
          <w:color w:val="auto"/>
          <w:sz w:val="20"/>
          <w:lang w:val="es-ES" w:eastAsia="en-US"/>
        </w:rPr>
      </w:pPr>
    </w:p>
    <w:p w14:paraId="00F65755" w14:textId="6F2E7B18" w:rsidR="00683CD3" w:rsidRPr="005724FD" w:rsidRDefault="00683CD3" w:rsidP="00DA6015">
      <w:pPr>
        <w:spacing w:before="60" w:after="60"/>
        <w:jc w:val="both"/>
        <w:rPr>
          <w:rFonts w:asciiTheme="minorHAnsi" w:eastAsiaTheme="minorHAnsi" w:hAnsiTheme="minorHAnsi" w:cstheme="minorHAnsi"/>
          <w:color w:val="auto"/>
          <w:sz w:val="20"/>
          <w:lang w:val="es-ES" w:eastAsia="en-US"/>
        </w:rPr>
      </w:pPr>
    </w:p>
    <w:p w14:paraId="67C7D17F" w14:textId="77777777" w:rsidR="00910EB2" w:rsidRPr="005724FD" w:rsidRDefault="00910EB2" w:rsidP="00DA6015">
      <w:pPr>
        <w:spacing w:before="60" w:after="60"/>
        <w:jc w:val="both"/>
        <w:rPr>
          <w:rFonts w:asciiTheme="minorHAnsi" w:eastAsiaTheme="minorHAnsi" w:hAnsiTheme="minorHAnsi" w:cstheme="minorHAnsi"/>
          <w:color w:val="auto"/>
          <w:sz w:val="20"/>
          <w:lang w:val="es-ES" w:eastAsia="en-US"/>
        </w:rPr>
      </w:pPr>
    </w:p>
    <w:p w14:paraId="080F8EAC" w14:textId="77777777" w:rsidR="002627D3" w:rsidRPr="005724FD" w:rsidRDefault="002627D3" w:rsidP="00C74F55">
      <w:pPr>
        <w:spacing w:line="240" w:lineRule="auto"/>
        <w:rPr>
          <w:rFonts w:asciiTheme="minorHAnsi" w:eastAsia="Calibri" w:hAnsiTheme="minorHAnsi" w:cstheme="minorHAnsi"/>
          <w:color w:val="auto"/>
          <w:sz w:val="20"/>
        </w:rPr>
      </w:pPr>
    </w:p>
    <w:p w14:paraId="0DE623F8" w14:textId="77777777" w:rsidR="00602DED" w:rsidRPr="005724FD" w:rsidRDefault="00602DED" w:rsidP="00C74F55">
      <w:pPr>
        <w:spacing w:line="240" w:lineRule="auto"/>
        <w:rPr>
          <w:rFonts w:asciiTheme="minorHAnsi" w:eastAsia="Calibri" w:hAnsiTheme="minorHAnsi" w:cstheme="minorHAnsi"/>
          <w:color w:val="auto"/>
          <w:sz w:val="20"/>
        </w:rPr>
        <w:sectPr w:rsidR="00602DED" w:rsidRPr="005724FD" w:rsidSect="00366EFF">
          <w:headerReference w:type="default" r:id="rId21"/>
          <w:footerReference w:type="default" r:id="rId22"/>
          <w:headerReference w:type="first" r:id="rId23"/>
          <w:footerReference w:type="first" r:id="rId24"/>
          <w:type w:val="continuous"/>
          <w:pgSz w:w="11906" w:h="16838" w:code="9"/>
          <w:pgMar w:top="1418" w:right="1418" w:bottom="1134" w:left="1418" w:header="567" w:footer="567" w:gutter="0"/>
          <w:pgNumType w:start="1"/>
          <w:cols w:space="708"/>
          <w:titlePg/>
          <w:docGrid w:linePitch="360"/>
        </w:sectPr>
      </w:pPr>
    </w:p>
    <w:p w14:paraId="6E9E9403" w14:textId="39D06BDD" w:rsidR="002627D3" w:rsidRPr="005724FD" w:rsidRDefault="002627D3" w:rsidP="00C74F55">
      <w:pPr>
        <w:spacing w:line="240" w:lineRule="auto"/>
        <w:rPr>
          <w:rFonts w:asciiTheme="minorHAnsi" w:eastAsia="Calibri" w:hAnsiTheme="minorHAnsi" w:cstheme="minorHAnsi"/>
          <w:color w:val="auto"/>
          <w:sz w:val="20"/>
        </w:rPr>
      </w:pPr>
    </w:p>
    <w:p w14:paraId="006C1CB3" w14:textId="6B66B5A8" w:rsidR="00E30085" w:rsidRPr="005724FD" w:rsidRDefault="00A714CF" w:rsidP="00C74F55">
      <w:pPr>
        <w:spacing w:line="240" w:lineRule="auto"/>
        <w:rPr>
          <w:rFonts w:asciiTheme="minorHAnsi" w:eastAsia="Calibri" w:hAnsiTheme="minorHAnsi" w:cstheme="minorHAnsi"/>
          <w:color w:val="auto"/>
          <w:sz w:val="20"/>
        </w:rPr>
      </w:pPr>
      <w:r w:rsidRPr="005724FD">
        <w:rPr>
          <w:rFonts w:asciiTheme="minorHAnsi" w:eastAsia="Calibri" w:hAnsiTheme="minorHAnsi" w:cstheme="minorHAnsi"/>
          <w:noProof/>
          <w:color w:val="auto"/>
          <w:sz w:val="20"/>
        </w:rPr>
        <w:drawing>
          <wp:inline distT="0" distB="0" distL="0" distR="0" wp14:anchorId="5F4D1C3B" wp14:editId="4FF7A3DD">
            <wp:extent cx="5759450" cy="6907530"/>
            <wp:effectExtent l="0" t="0" r="0" b="7620"/>
            <wp:docPr id="112261335"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61335" name="Imagen 1" descr="Tabla&#10;&#10;Descripción generada automáticamente"/>
                    <pic:cNvPicPr/>
                  </pic:nvPicPr>
                  <pic:blipFill rotWithShape="1">
                    <a:blip r:embed="rId25"/>
                    <a:srcRect t="2945"/>
                    <a:stretch/>
                  </pic:blipFill>
                  <pic:spPr bwMode="auto">
                    <a:xfrm>
                      <a:off x="0" y="0"/>
                      <a:ext cx="5759450" cy="6907530"/>
                    </a:xfrm>
                    <a:prstGeom prst="rect">
                      <a:avLst/>
                    </a:prstGeom>
                    <a:ln>
                      <a:noFill/>
                    </a:ln>
                    <a:extLst>
                      <a:ext uri="{53640926-AAD7-44D8-BBD7-CCE9431645EC}">
                        <a14:shadowObscured xmlns:a14="http://schemas.microsoft.com/office/drawing/2010/main"/>
                      </a:ext>
                    </a:extLst>
                  </pic:spPr>
                </pic:pic>
              </a:graphicData>
            </a:graphic>
          </wp:inline>
        </w:drawing>
      </w:r>
    </w:p>
    <w:p w14:paraId="6B000789" w14:textId="3955DA94" w:rsidR="00E30085" w:rsidRPr="005724FD" w:rsidRDefault="00D46480" w:rsidP="00776DE4">
      <w:pPr>
        <w:spacing w:line="240" w:lineRule="auto"/>
        <w:ind w:left="142"/>
        <w:rPr>
          <w:rFonts w:asciiTheme="minorHAnsi" w:eastAsia="Calibri" w:hAnsiTheme="minorHAnsi" w:cstheme="minorHAnsi"/>
          <w:color w:val="auto"/>
          <w:sz w:val="20"/>
        </w:rPr>
      </w:pPr>
      <w:r w:rsidRPr="005724FD">
        <w:rPr>
          <w:rFonts w:asciiTheme="minorHAnsi" w:eastAsia="Calibri" w:hAnsiTheme="minorHAnsi" w:cstheme="minorHAnsi"/>
          <w:color w:val="auto"/>
          <w:sz w:val="20"/>
        </w:rPr>
        <w:t>Fuente:</w:t>
      </w:r>
      <w:r w:rsidR="00776DE4" w:rsidRPr="005724FD">
        <w:rPr>
          <w:rFonts w:asciiTheme="minorHAnsi" w:eastAsia="Calibri" w:hAnsiTheme="minorHAnsi" w:cstheme="minorHAnsi"/>
          <w:color w:val="auto"/>
          <w:sz w:val="20"/>
        </w:rPr>
        <w:t xml:space="preserve"> </w:t>
      </w:r>
      <w:r w:rsidR="00397AB1" w:rsidRPr="005724FD">
        <w:rPr>
          <w:rFonts w:asciiTheme="minorHAnsi" w:eastAsia="Calibri" w:hAnsiTheme="minorHAnsi" w:cstheme="minorHAnsi"/>
          <w:color w:val="auto"/>
          <w:sz w:val="20"/>
        </w:rPr>
        <w:t xml:space="preserve">Tabla 1 de la </w:t>
      </w:r>
      <w:r w:rsidR="00776DE4" w:rsidRPr="005724FD">
        <w:rPr>
          <w:rFonts w:asciiTheme="minorHAnsi" w:eastAsia="Calibri" w:hAnsiTheme="minorHAnsi" w:cstheme="minorHAnsi"/>
          <w:color w:val="auto"/>
          <w:sz w:val="20"/>
        </w:rPr>
        <w:t>UNE-ISO 37000: 2022 Gobernanza de las organizaciones. Orientación.</w:t>
      </w:r>
    </w:p>
    <w:p w14:paraId="03917D20" w14:textId="77777777" w:rsidR="00A714CF" w:rsidRPr="005724FD" w:rsidRDefault="00A714CF" w:rsidP="005724FD">
      <w:pPr>
        <w:spacing w:line="240" w:lineRule="auto"/>
        <w:ind w:left="142"/>
        <w:rPr>
          <w:rFonts w:asciiTheme="minorHAnsi" w:eastAsia="Calibri" w:hAnsiTheme="minorHAnsi" w:cstheme="minorHAnsi"/>
          <w:color w:val="auto"/>
          <w:sz w:val="20"/>
        </w:rPr>
      </w:pPr>
    </w:p>
    <w:p w14:paraId="3B392013" w14:textId="1739BCE6" w:rsidR="000C309F" w:rsidRPr="005724FD" w:rsidRDefault="000C309F" w:rsidP="00C74F55">
      <w:pPr>
        <w:spacing w:line="240" w:lineRule="auto"/>
        <w:rPr>
          <w:rFonts w:asciiTheme="minorHAnsi" w:eastAsia="Calibri" w:hAnsiTheme="minorHAnsi" w:cstheme="minorHAnsi"/>
          <w:color w:val="auto"/>
          <w:sz w:val="20"/>
        </w:rPr>
      </w:pPr>
      <w:r w:rsidRPr="005724FD">
        <w:rPr>
          <w:rFonts w:asciiTheme="minorHAnsi" w:eastAsia="Calibri" w:hAnsiTheme="minorHAnsi" w:cstheme="minorHAnsi"/>
          <w:noProof/>
          <w:color w:val="auto"/>
          <w:sz w:val="20"/>
        </w:rPr>
        <w:lastRenderedPageBreak/>
        <w:drawing>
          <wp:inline distT="0" distB="0" distL="0" distR="0" wp14:anchorId="1D10827F" wp14:editId="15CA6BB0">
            <wp:extent cx="5759450" cy="6173470"/>
            <wp:effectExtent l="0" t="0" r="0" b="0"/>
            <wp:docPr id="8579912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991246" name=""/>
                    <pic:cNvPicPr/>
                  </pic:nvPicPr>
                  <pic:blipFill>
                    <a:blip r:embed="rId26"/>
                    <a:stretch>
                      <a:fillRect/>
                    </a:stretch>
                  </pic:blipFill>
                  <pic:spPr>
                    <a:xfrm>
                      <a:off x="0" y="0"/>
                      <a:ext cx="5759450" cy="6173470"/>
                    </a:xfrm>
                    <a:prstGeom prst="rect">
                      <a:avLst/>
                    </a:prstGeom>
                  </pic:spPr>
                </pic:pic>
              </a:graphicData>
            </a:graphic>
          </wp:inline>
        </w:drawing>
      </w:r>
    </w:p>
    <w:p w14:paraId="55F317D8" w14:textId="77777777" w:rsidR="001244D6" w:rsidRPr="005724FD" w:rsidRDefault="001244D6" w:rsidP="00C74F55">
      <w:pPr>
        <w:spacing w:line="240" w:lineRule="auto"/>
        <w:rPr>
          <w:rFonts w:asciiTheme="minorHAnsi" w:eastAsia="Calibri" w:hAnsiTheme="minorHAnsi" w:cstheme="minorHAnsi"/>
          <w:color w:val="auto"/>
          <w:sz w:val="20"/>
        </w:rPr>
      </w:pPr>
    </w:p>
    <w:p w14:paraId="4CFEB742" w14:textId="77777777" w:rsidR="001244D6" w:rsidRPr="005724FD" w:rsidRDefault="001244D6" w:rsidP="00C74F55">
      <w:pPr>
        <w:spacing w:line="240" w:lineRule="auto"/>
        <w:rPr>
          <w:rFonts w:asciiTheme="minorHAnsi" w:eastAsia="Calibri" w:hAnsiTheme="minorHAnsi" w:cstheme="minorHAnsi"/>
          <w:color w:val="auto"/>
          <w:sz w:val="20"/>
        </w:rPr>
      </w:pPr>
    </w:p>
    <w:p w14:paraId="5FB1B7C6" w14:textId="77777777" w:rsidR="001244D6" w:rsidRPr="005724FD" w:rsidRDefault="001244D6" w:rsidP="00C74F55">
      <w:pPr>
        <w:spacing w:line="240" w:lineRule="auto"/>
        <w:rPr>
          <w:rFonts w:asciiTheme="minorHAnsi" w:eastAsia="Calibri" w:hAnsiTheme="minorHAnsi" w:cstheme="minorHAnsi"/>
          <w:color w:val="auto"/>
          <w:sz w:val="20"/>
        </w:rPr>
      </w:pPr>
    </w:p>
    <w:p w14:paraId="30987263" w14:textId="77777777" w:rsidR="00344F97" w:rsidRPr="005724FD" w:rsidRDefault="00344F97" w:rsidP="00C74F55">
      <w:pPr>
        <w:tabs>
          <w:tab w:val="center" w:pos="4535"/>
        </w:tabs>
        <w:spacing w:line="240" w:lineRule="auto"/>
        <w:rPr>
          <w:rFonts w:asciiTheme="minorHAnsi" w:eastAsia="Calibri" w:hAnsiTheme="minorHAnsi" w:cstheme="minorHAnsi"/>
          <w:color w:val="auto"/>
          <w:sz w:val="20"/>
        </w:rPr>
        <w:sectPr w:rsidR="00344F97" w:rsidRPr="005724FD" w:rsidSect="00602DED">
          <w:headerReference w:type="default" r:id="rId27"/>
          <w:headerReference w:type="first" r:id="rId28"/>
          <w:pgSz w:w="11906" w:h="16838" w:code="9"/>
          <w:pgMar w:top="1418" w:right="1418" w:bottom="1134" w:left="1418" w:header="567" w:footer="567" w:gutter="0"/>
          <w:pgNumType w:start="1"/>
          <w:cols w:space="708"/>
          <w:docGrid w:linePitch="360"/>
        </w:sectPr>
      </w:pPr>
    </w:p>
    <w:p w14:paraId="6838A481" w14:textId="6B9BA226" w:rsidR="008F6D49" w:rsidRPr="005724FD" w:rsidRDefault="008F6D49" w:rsidP="00500784">
      <w:pPr>
        <w:shd w:val="clear" w:color="auto" w:fill="DEEAF6" w:themeFill="accent5" w:themeFillTint="33"/>
        <w:spacing w:before="360" w:after="120" w:line="240" w:lineRule="auto"/>
        <w:ind w:right="142"/>
        <w:jc w:val="both"/>
        <w:rPr>
          <w:rFonts w:ascii="Calibri" w:eastAsia="Calibri" w:hAnsi="Calibri" w:cs="Calibri"/>
          <w:b/>
          <w:i/>
          <w:color w:val="auto"/>
          <w:sz w:val="22"/>
          <w:szCs w:val="22"/>
          <w:lang w:val="es-ES" w:eastAsia="en-US"/>
        </w:rPr>
      </w:pPr>
      <w:r w:rsidRPr="005724FD">
        <w:rPr>
          <w:rFonts w:ascii="Calibri" w:eastAsia="Calibri" w:hAnsi="Calibri" w:cs="Calibri"/>
          <w:b/>
          <w:i/>
          <w:color w:val="auto"/>
          <w:sz w:val="22"/>
          <w:szCs w:val="22"/>
          <w:lang w:val="es-ES" w:eastAsia="en-US"/>
        </w:rPr>
        <w:lastRenderedPageBreak/>
        <w:t xml:space="preserve">A. </w:t>
      </w:r>
      <w:r w:rsidR="00E7642E">
        <w:rPr>
          <w:rFonts w:ascii="Calibri" w:eastAsia="Calibri" w:hAnsi="Calibri" w:cs="Calibri"/>
          <w:b/>
          <w:i/>
          <w:color w:val="auto"/>
          <w:sz w:val="22"/>
          <w:szCs w:val="22"/>
          <w:lang w:val="es-ES" w:eastAsia="en-US"/>
        </w:rPr>
        <w:t>GOBERNANZA DE LAS TI</w:t>
      </w:r>
    </w:p>
    <w:p w14:paraId="372DDD0F" w14:textId="74E58A60" w:rsidR="00897CA3" w:rsidRPr="005724FD" w:rsidRDefault="00897CA3" w:rsidP="00500784">
      <w:pPr>
        <w:pBdr>
          <w:bottom w:val="single" w:sz="4" w:space="1" w:color="auto"/>
        </w:pBdr>
        <w:shd w:val="clear" w:color="auto" w:fill="DEEAF6" w:themeFill="accent5" w:themeFillTint="33"/>
        <w:spacing w:before="240" w:after="120" w:line="240" w:lineRule="auto"/>
        <w:jc w:val="both"/>
        <w:rPr>
          <w:rFonts w:asciiTheme="minorHAnsi" w:eastAsia="Calibri" w:hAnsiTheme="minorHAnsi" w:cstheme="minorHAnsi"/>
          <w:b/>
          <w:bCs/>
          <w:i/>
          <w:iCs/>
          <w:color w:val="auto"/>
          <w:sz w:val="20"/>
        </w:rPr>
      </w:pPr>
      <w:r w:rsidRPr="005724FD">
        <w:rPr>
          <w:rFonts w:asciiTheme="minorHAnsi" w:eastAsia="Calibri" w:hAnsiTheme="minorHAnsi" w:cstheme="minorHAnsi"/>
          <w:b/>
          <w:bCs/>
          <w:i/>
          <w:iCs/>
          <w:color w:val="auto"/>
          <w:sz w:val="20"/>
        </w:rPr>
        <w:t xml:space="preserve">1. Estructura </w:t>
      </w:r>
      <w:r w:rsidR="00543647" w:rsidRPr="005724FD">
        <w:rPr>
          <w:rFonts w:asciiTheme="minorHAnsi" w:eastAsia="Calibri" w:hAnsiTheme="minorHAnsi" w:cstheme="minorHAnsi"/>
          <w:b/>
          <w:bCs/>
          <w:i/>
          <w:iCs/>
          <w:color w:val="auto"/>
          <w:sz w:val="20"/>
        </w:rPr>
        <w:t xml:space="preserve">organizativa </w:t>
      </w:r>
      <w:r w:rsidRPr="005724FD">
        <w:rPr>
          <w:rFonts w:asciiTheme="minorHAnsi" w:eastAsia="Calibri" w:hAnsiTheme="minorHAnsi" w:cstheme="minorHAnsi"/>
          <w:b/>
          <w:bCs/>
          <w:i/>
          <w:iCs/>
          <w:color w:val="auto"/>
          <w:sz w:val="20"/>
        </w:rPr>
        <w:t xml:space="preserve">de la </w:t>
      </w:r>
      <w:r w:rsidR="00E7642E">
        <w:rPr>
          <w:rFonts w:asciiTheme="minorHAnsi" w:eastAsia="Calibri" w:hAnsiTheme="minorHAnsi" w:cstheme="minorHAnsi"/>
          <w:b/>
          <w:bCs/>
          <w:i/>
          <w:iCs/>
          <w:color w:val="auto"/>
          <w:sz w:val="20"/>
        </w:rPr>
        <w:t>gobernanza de las TI</w:t>
      </w:r>
      <w:r w:rsidR="00DE40D6" w:rsidRPr="005724FD">
        <w:rPr>
          <w:rFonts w:asciiTheme="minorHAnsi" w:eastAsia="Calibri" w:hAnsiTheme="minorHAnsi" w:cstheme="minorHAnsi"/>
          <w:b/>
          <w:bCs/>
          <w:i/>
          <w:iCs/>
          <w:color w:val="auto"/>
          <w:sz w:val="20"/>
        </w:rPr>
        <w:t xml:space="preserve"> </w:t>
      </w:r>
      <w:r w:rsidR="00DE40D6" w:rsidRPr="005724FD">
        <w:rPr>
          <w:rFonts w:asciiTheme="minorHAnsi" w:eastAsia="Calibri" w:hAnsiTheme="minorHAnsi" w:cstheme="minorHAnsi"/>
          <w:i/>
          <w:iCs/>
          <w:color w:val="auto"/>
          <w:sz w:val="20"/>
        </w:rPr>
        <w:t xml:space="preserve">(ver apartado </w:t>
      </w:r>
      <w:r w:rsidR="00152D77" w:rsidRPr="005724FD">
        <w:rPr>
          <w:rFonts w:asciiTheme="minorHAnsi" w:eastAsia="Calibri" w:hAnsiTheme="minorHAnsi" w:cstheme="minorHAnsi"/>
          <w:i/>
          <w:iCs/>
          <w:color w:val="auto"/>
          <w:sz w:val="20"/>
        </w:rPr>
        <w:t>5.1 de la GPF-OCEX 5331)</w:t>
      </w:r>
    </w:p>
    <w:p w14:paraId="758662F6" w14:textId="7F7DF708" w:rsidR="00897CA3" w:rsidRPr="005724FD" w:rsidRDefault="00897CA3" w:rsidP="00897CA3">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b/>
          <w:bCs/>
          <w:color w:val="auto"/>
          <w:sz w:val="20"/>
          <w:u w:val="single"/>
        </w:rPr>
        <w:t>Objetivo de auditoría</w:t>
      </w:r>
      <w:r w:rsidRPr="005724FD">
        <w:rPr>
          <w:rFonts w:asciiTheme="minorHAnsi" w:eastAsia="Calibri" w:hAnsiTheme="minorHAnsi" w:cstheme="minorHAnsi"/>
          <w:color w:val="auto"/>
          <w:sz w:val="20"/>
        </w:rPr>
        <w:t xml:space="preserve">: Evaluar si existe una estructura de gobierno sobre las TI adecuada </w:t>
      </w:r>
      <w:r w:rsidR="002646A3" w:rsidRPr="005724FD">
        <w:rPr>
          <w:rFonts w:asciiTheme="minorHAnsi" w:eastAsia="Calibri" w:hAnsiTheme="minorHAnsi" w:cstheme="minorHAnsi"/>
          <w:color w:val="auto"/>
          <w:sz w:val="20"/>
        </w:rPr>
        <w:t xml:space="preserve">al tamaño y complejidad de la entidad </w:t>
      </w:r>
      <w:r w:rsidRPr="005724FD">
        <w:rPr>
          <w:rFonts w:asciiTheme="minorHAnsi" w:eastAsia="Calibri" w:hAnsiTheme="minorHAnsi" w:cstheme="minorHAnsi"/>
          <w:color w:val="auto"/>
          <w:sz w:val="20"/>
        </w:rPr>
        <w:t>para permitir a la organización cumplir sus objetivos de TI</w:t>
      </w:r>
      <w:r w:rsidR="00152D77" w:rsidRPr="005724FD">
        <w:rPr>
          <w:rFonts w:asciiTheme="minorHAnsi" w:eastAsia="Calibri" w:hAnsiTheme="minorHAnsi" w:cstheme="minorHAnsi"/>
          <w:color w:val="auto"/>
          <w:sz w:val="20"/>
        </w:rPr>
        <w:t xml:space="preserve">, </w:t>
      </w:r>
      <w:r w:rsidR="00543647" w:rsidRPr="005724FD">
        <w:rPr>
          <w:rFonts w:asciiTheme="minorHAnsi" w:eastAsia="Calibri" w:hAnsiTheme="minorHAnsi" w:cstheme="minorHAnsi"/>
          <w:color w:val="auto"/>
          <w:sz w:val="20"/>
        </w:rPr>
        <w:t>alinead</w:t>
      </w:r>
      <w:r w:rsidR="004852BC" w:rsidRPr="005724FD">
        <w:rPr>
          <w:rFonts w:asciiTheme="minorHAnsi" w:eastAsia="Calibri" w:hAnsiTheme="minorHAnsi" w:cstheme="minorHAnsi"/>
          <w:color w:val="auto"/>
          <w:sz w:val="20"/>
        </w:rPr>
        <w:t>os con los objetivos generales</w:t>
      </w:r>
    </w:p>
    <w:p w14:paraId="3F8F6164" w14:textId="77777777" w:rsidR="00897CA3" w:rsidRPr="005724FD" w:rsidRDefault="00897CA3" w:rsidP="00897CA3">
      <w:pPr>
        <w:spacing w:before="60" w:after="6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b/>
          <w:bCs/>
          <w:color w:val="auto"/>
          <w:sz w:val="20"/>
          <w:u w:val="single"/>
        </w:rPr>
        <w:t>Criterios</w:t>
      </w:r>
      <w:r w:rsidRPr="005724FD">
        <w:rPr>
          <w:rFonts w:asciiTheme="minorHAnsi" w:eastAsia="Calibri" w:hAnsiTheme="minorHAnsi" w:cstheme="minorHAnsi"/>
          <w:color w:val="auto"/>
          <w:sz w:val="20"/>
        </w:rPr>
        <w:t>: Las estructuras de gobierno de TI como la del comité de gobierno sobre las TI, compuestas por miembros de la alta dirección, se ubican en un nivel estratégico dentro de la organización. Las funciones y responsabilidades de esas estructuras (comités/funcionarios individuales) están claramente definidas.</w:t>
      </w:r>
    </w:p>
    <w:p w14:paraId="7A981410" w14:textId="77777777" w:rsidR="00897CA3" w:rsidRPr="005724FD" w:rsidRDefault="00897CA3" w:rsidP="00897CA3">
      <w:pPr>
        <w:spacing w:before="120" w:after="120" w:line="240" w:lineRule="auto"/>
        <w:jc w:val="both"/>
        <w:rPr>
          <w:rFonts w:ascii="Calibri" w:eastAsia="Calibri" w:hAnsi="Calibri" w:cs="Calibri"/>
          <w:bCs/>
          <w:iCs/>
          <w:color w:val="auto"/>
          <w:sz w:val="20"/>
          <w:lang w:val="es-ES" w:eastAsia="en-US"/>
        </w:rPr>
      </w:pPr>
      <w:r w:rsidRPr="005724FD">
        <w:rPr>
          <w:rFonts w:asciiTheme="minorHAnsi" w:eastAsia="Calibri" w:hAnsiTheme="minorHAnsi" w:cstheme="minorHAnsi"/>
          <w:b/>
          <w:bCs/>
          <w:color w:val="auto"/>
          <w:sz w:val="20"/>
          <w:u w:val="single"/>
        </w:rPr>
        <w:t>Preguntas y procedimientos de auditoría</w:t>
      </w:r>
      <w:r w:rsidRPr="005724FD">
        <w:rPr>
          <w:rFonts w:ascii="Calibri" w:eastAsia="Calibri" w:hAnsi="Calibri" w:cs="Calibri"/>
          <w:bCs/>
          <w:iCs/>
          <w:color w:val="auto"/>
          <w:sz w:val="20"/>
          <w:lang w:val="es-ES" w:eastAsia="en-US"/>
        </w:rPr>
        <w:t>:</w:t>
      </w:r>
    </w:p>
    <w:p w14:paraId="3746A8BE" w14:textId="5794A2B1" w:rsidR="00897CA3" w:rsidRPr="005724FD" w:rsidRDefault="00897CA3" w:rsidP="47610DCC">
      <w:pPr>
        <w:spacing w:before="120" w:after="120" w:line="240" w:lineRule="auto"/>
        <w:ind w:left="425" w:hanging="425"/>
        <w:jc w:val="both"/>
        <w:rPr>
          <w:rFonts w:asciiTheme="minorHAnsi" w:eastAsia="Calibri" w:hAnsiTheme="minorHAnsi" w:cstheme="minorBidi"/>
          <w:color w:val="auto"/>
          <w:sz w:val="20"/>
          <w:lang w:val="es-ES"/>
        </w:rPr>
      </w:pPr>
      <w:r w:rsidRPr="005724FD">
        <w:rPr>
          <w:rFonts w:asciiTheme="minorHAnsi" w:eastAsia="Calibri" w:hAnsiTheme="minorHAnsi" w:cstheme="minorBidi"/>
          <w:color w:val="auto"/>
          <w:sz w:val="20"/>
          <w:lang w:val="es-ES"/>
        </w:rPr>
        <w:t xml:space="preserve">1.1 </w:t>
      </w:r>
      <w:r w:rsidRPr="005724FD">
        <w:rPr>
          <w:color w:val="auto"/>
        </w:rPr>
        <w:tab/>
      </w:r>
      <w:r w:rsidRPr="005724FD">
        <w:rPr>
          <w:rFonts w:asciiTheme="minorHAnsi" w:eastAsia="Calibri" w:hAnsiTheme="minorHAnsi" w:cstheme="minorBidi"/>
          <w:color w:val="auto"/>
          <w:sz w:val="20"/>
          <w:lang w:val="es-ES"/>
        </w:rPr>
        <w:t xml:space="preserve">¿Dispone la entidad de un organigrama general, reglamento de organización o documento equivalente en el que se determine la composición y ubicación de las estructuras de gobierno sobre las TI?   </w:t>
      </w:r>
    </w:p>
    <w:p w14:paraId="2469A8AF" w14:textId="77777777" w:rsidR="00C5487F" w:rsidRPr="005724FD" w:rsidRDefault="00C5487F" w:rsidP="009F1F13">
      <w:pPr>
        <w:spacing w:before="120" w:after="120" w:line="240" w:lineRule="auto"/>
        <w:ind w:left="993" w:right="140"/>
        <w:jc w:val="both"/>
        <w:rPr>
          <w:rFonts w:ascii="Calibri" w:eastAsia="Calibri" w:hAnsi="Calibri" w:cs="Calibri"/>
          <w:bCs/>
          <w:iCs/>
          <w:color w:val="auto"/>
          <w:sz w:val="20"/>
          <w:lang w:val="es-ES" w:eastAsia="en-US"/>
        </w:rPr>
      </w:pPr>
      <w:r w:rsidRPr="005724FD">
        <w:rPr>
          <w:rFonts w:ascii="Calibri" w:eastAsia="Calibri" w:hAnsi="Calibri" w:cs="Calibri"/>
          <w:bCs/>
          <w:iCs/>
          <w:color w:val="auto"/>
          <w:sz w:val="20"/>
          <w:lang w:val="es-ES" w:eastAsia="en-US"/>
        </w:rPr>
        <w:t>Sí: _______________________</w:t>
      </w:r>
    </w:p>
    <w:p w14:paraId="04791340" w14:textId="77777777" w:rsidR="00C5487F" w:rsidRPr="005724FD" w:rsidRDefault="00C5487F" w:rsidP="009F1F13">
      <w:pPr>
        <w:spacing w:before="120" w:after="120" w:line="240" w:lineRule="auto"/>
        <w:ind w:left="993" w:right="140"/>
        <w:jc w:val="both"/>
        <w:rPr>
          <w:rFonts w:ascii="Calibri" w:eastAsia="Calibri" w:hAnsi="Calibri" w:cs="Calibri"/>
          <w:bCs/>
          <w:iCs/>
          <w:color w:val="auto"/>
          <w:sz w:val="20"/>
          <w:lang w:val="es-ES" w:eastAsia="en-US"/>
        </w:rPr>
      </w:pPr>
      <w:r w:rsidRPr="005724FD">
        <w:rPr>
          <w:rFonts w:ascii="Calibri" w:eastAsia="Calibri" w:hAnsi="Calibri" w:cs="Calibri"/>
          <w:bCs/>
          <w:iCs/>
          <w:color w:val="auto"/>
          <w:sz w:val="20"/>
          <w:lang w:val="es-ES" w:eastAsia="en-US"/>
        </w:rPr>
        <w:t>No</w:t>
      </w:r>
    </w:p>
    <w:p w14:paraId="2CC44F7A" w14:textId="2FDEF946" w:rsidR="00897CA3" w:rsidRPr="005724FD" w:rsidRDefault="00897CA3" w:rsidP="00613548">
      <w:pPr>
        <w:shd w:val="clear" w:color="auto" w:fill="FFFFCC"/>
        <w:spacing w:before="120" w:after="120" w:line="240" w:lineRule="auto"/>
        <w:ind w:left="567" w:right="140"/>
        <w:jc w:val="both"/>
        <w:rPr>
          <w:rFonts w:asciiTheme="minorHAnsi" w:eastAsia="Calibri" w:hAnsiTheme="minorHAnsi" w:cstheme="minorHAnsi"/>
          <w:i/>
          <w:iCs/>
          <w:color w:val="auto"/>
          <w:sz w:val="20"/>
          <w:lang w:val="es-ES" w:eastAsia="en-US"/>
        </w:rPr>
      </w:pPr>
      <w:r w:rsidRPr="005724FD">
        <w:rPr>
          <w:rFonts w:asciiTheme="minorHAnsi" w:eastAsia="Calibri" w:hAnsiTheme="minorHAnsi" w:cstheme="minorHAnsi"/>
          <w:i/>
          <w:iCs/>
          <w:color w:val="auto"/>
          <w:sz w:val="20"/>
          <w:lang w:val="es-ES" w:eastAsia="en-US"/>
        </w:rPr>
        <w:t>Solicitar el organigrama, reglamento interno o equivalente</w:t>
      </w:r>
      <w:r w:rsidR="00E235B9" w:rsidRPr="005724FD">
        <w:rPr>
          <w:rFonts w:asciiTheme="minorHAnsi" w:eastAsia="Calibri" w:hAnsiTheme="minorHAnsi" w:cstheme="minorHAnsi"/>
          <w:i/>
          <w:iCs/>
          <w:color w:val="auto"/>
          <w:sz w:val="20"/>
          <w:lang w:val="es-ES" w:eastAsia="en-US"/>
        </w:rPr>
        <w:t xml:space="preserve"> del </w:t>
      </w:r>
      <w:r w:rsidR="00987B88" w:rsidRPr="005724FD">
        <w:rPr>
          <w:rFonts w:asciiTheme="minorHAnsi" w:eastAsia="Calibri" w:hAnsiTheme="minorHAnsi" w:cstheme="minorHAnsi"/>
          <w:i/>
          <w:iCs/>
          <w:color w:val="auto"/>
          <w:sz w:val="20"/>
          <w:lang w:val="es-ES" w:eastAsia="en-US"/>
        </w:rPr>
        <w:t>conjunto del departamento TI.</w:t>
      </w:r>
    </w:p>
    <w:p w14:paraId="0229B59E" w14:textId="7059EFBA" w:rsidR="00897CA3" w:rsidRPr="005724FD" w:rsidRDefault="00846BB0" w:rsidP="00846BB0">
      <w:pPr>
        <w:spacing w:before="120" w:after="120" w:line="240" w:lineRule="auto"/>
        <w:ind w:left="567" w:right="140"/>
        <w:jc w:val="both"/>
        <w:rPr>
          <w:rFonts w:asciiTheme="minorHAnsi" w:eastAsia="Calibri" w:hAnsiTheme="minorHAnsi" w:cstheme="minorHAnsi"/>
          <w:color w:val="auto"/>
          <w:sz w:val="20"/>
          <w:lang w:val="es-ES" w:eastAsia="en-US"/>
        </w:rPr>
      </w:pPr>
      <w:r w:rsidRPr="005724FD">
        <w:rPr>
          <w:rFonts w:asciiTheme="minorHAnsi" w:eastAsia="Calibri" w:hAnsiTheme="minorHAnsi" w:cstheme="minorHAnsi"/>
          <w:color w:val="auto"/>
          <w:sz w:val="20"/>
          <w:lang w:val="es-ES" w:eastAsia="en-US"/>
        </w:rPr>
        <w:t>¿De quién depende el departamento de TI?</w:t>
      </w:r>
    </w:p>
    <w:p w14:paraId="15292E04" w14:textId="31909ED9" w:rsidR="00897CA3" w:rsidRPr="005724FD" w:rsidRDefault="00897CA3" w:rsidP="00897CA3">
      <w:pPr>
        <w:spacing w:before="120" w:after="120" w:line="240" w:lineRule="auto"/>
        <w:ind w:left="426" w:hanging="426"/>
        <w:jc w:val="both"/>
        <w:rPr>
          <w:rFonts w:ascii="Calibri" w:eastAsia="Calibri" w:hAnsi="Calibri" w:cs="Calibri"/>
          <w:bCs/>
          <w:iCs/>
          <w:color w:val="auto"/>
          <w:sz w:val="20"/>
          <w:lang w:val="es-ES" w:eastAsia="en-US"/>
        </w:rPr>
      </w:pPr>
      <w:r w:rsidRPr="005724FD">
        <w:rPr>
          <w:rFonts w:asciiTheme="minorHAnsi" w:eastAsia="Calibri" w:hAnsiTheme="minorHAnsi" w:cstheme="minorHAnsi"/>
          <w:color w:val="auto"/>
          <w:sz w:val="20"/>
        </w:rPr>
        <w:t xml:space="preserve">1.2 </w:t>
      </w:r>
      <w:r w:rsidRPr="005724FD">
        <w:rPr>
          <w:rFonts w:asciiTheme="minorHAnsi" w:eastAsia="Calibri" w:hAnsiTheme="minorHAnsi" w:cstheme="minorHAnsi"/>
          <w:color w:val="auto"/>
          <w:sz w:val="20"/>
        </w:rPr>
        <w:tab/>
        <w:t xml:space="preserve">¿Dispone la entidad de un </w:t>
      </w:r>
      <w:r w:rsidRPr="005724FD">
        <w:rPr>
          <w:rFonts w:ascii="Calibri" w:eastAsia="Calibri" w:hAnsi="Calibri" w:cs="Calibri"/>
          <w:bCs/>
          <w:iCs/>
          <w:color w:val="auto"/>
          <w:sz w:val="20"/>
          <w:lang w:val="es-ES" w:eastAsia="en-US"/>
        </w:rPr>
        <w:t xml:space="preserve">comité de gobierno sobre las TI? </w:t>
      </w:r>
    </w:p>
    <w:p w14:paraId="2720ABA3" w14:textId="77777777" w:rsidR="00E672D2" w:rsidRPr="005724FD" w:rsidRDefault="00E672D2" w:rsidP="00E672D2">
      <w:pPr>
        <w:spacing w:before="120" w:after="120" w:line="240" w:lineRule="auto"/>
        <w:ind w:left="993" w:right="140"/>
        <w:jc w:val="both"/>
        <w:rPr>
          <w:rFonts w:ascii="Calibri" w:eastAsia="Calibri" w:hAnsi="Calibri" w:cs="Calibri"/>
          <w:bCs/>
          <w:iCs/>
          <w:color w:val="auto"/>
          <w:sz w:val="20"/>
          <w:lang w:val="es-ES" w:eastAsia="en-US"/>
        </w:rPr>
      </w:pPr>
      <w:r w:rsidRPr="005724FD">
        <w:rPr>
          <w:rFonts w:ascii="Calibri" w:eastAsia="Calibri" w:hAnsi="Calibri" w:cs="Calibri"/>
          <w:bCs/>
          <w:iCs/>
          <w:color w:val="auto"/>
          <w:sz w:val="20"/>
          <w:lang w:val="es-ES" w:eastAsia="en-US"/>
        </w:rPr>
        <w:t>Sí: _______________________</w:t>
      </w:r>
    </w:p>
    <w:p w14:paraId="2B654397" w14:textId="77777777" w:rsidR="00E672D2" w:rsidRPr="005724FD" w:rsidRDefault="00E672D2" w:rsidP="00E672D2">
      <w:pPr>
        <w:spacing w:before="120" w:after="120" w:line="240" w:lineRule="auto"/>
        <w:ind w:left="993" w:right="140"/>
        <w:jc w:val="both"/>
        <w:rPr>
          <w:rFonts w:ascii="Calibri" w:eastAsia="Calibri" w:hAnsi="Calibri" w:cs="Calibri"/>
          <w:bCs/>
          <w:iCs/>
          <w:color w:val="auto"/>
          <w:sz w:val="20"/>
          <w:lang w:val="es-ES" w:eastAsia="en-US"/>
        </w:rPr>
      </w:pPr>
      <w:r w:rsidRPr="005724FD">
        <w:rPr>
          <w:rFonts w:ascii="Calibri" w:eastAsia="Calibri" w:hAnsi="Calibri" w:cs="Calibri"/>
          <w:bCs/>
          <w:iCs/>
          <w:color w:val="auto"/>
          <w:sz w:val="20"/>
          <w:lang w:val="es-ES" w:eastAsia="en-US"/>
        </w:rPr>
        <w:t>No</w:t>
      </w:r>
    </w:p>
    <w:p w14:paraId="67D70B19" w14:textId="1BCFA69D" w:rsidR="00897CA3" w:rsidRPr="005724FD" w:rsidRDefault="00B41E89" w:rsidP="00897CA3">
      <w:pPr>
        <w:spacing w:before="120" w:after="120" w:line="240" w:lineRule="auto"/>
        <w:ind w:left="426" w:right="140"/>
        <w:jc w:val="both"/>
        <w:rPr>
          <w:rFonts w:ascii="Calibri" w:eastAsia="Calibri" w:hAnsi="Calibri" w:cs="Calibri"/>
          <w:bCs/>
          <w:iCs/>
          <w:color w:val="auto"/>
          <w:sz w:val="20"/>
          <w:lang w:val="es-ES" w:eastAsia="en-US"/>
        </w:rPr>
      </w:pPr>
      <w:r w:rsidRPr="005724FD">
        <w:rPr>
          <w:rFonts w:ascii="Calibri" w:eastAsia="Calibri" w:hAnsi="Calibri" w:cs="Calibri"/>
          <w:bCs/>
          <w:iCs/>
          <w:color w:val="auto"/>
          <w:sz w:val="20"/>
          <w:lang w:val="es-ES" w:eastAsia="en-US"/>
        </w:rPr>
        <w:t xml:space="preserve">Si existe, ¿ha </w:t>
      </w:r>
      <w:r w:rsidR="00897CA3" w:rsidRPr="005724FD">
        <w:rPr>
          <w:rFonts w:ascii="Calibri" w:eastAsia="Calibri" w:hAnsi="Calibri" w:cs="Calibri"/>
          <w:bCs/>
          <w:iCs/>
          <w:color w:val="auto"/>
          <w:sz w:val="20"/>
          <w:lang w:val="es-ES" w:eastAsia="en-US"/>
        </w:rPr>
        <w:t xml:space="preserve">sido la composición del comité de gobierno sobre las TI, las funciones y responsabilidades de sus miembros, claramente definidas y comunicadas? </w:t>
      </w:r>
    </w:p>
    <w:p w14:paraId="09E23E2A" w14:textId="77777777" w:rsidR="00B41E89" w:rsidRPr="005724FD" w:rsidRDefault="00B41E89" w:rsidP="00B41E89">
      <w:pPr>
        <w:spacing w:before="120" w:after="120" w:line="240" w:lineRule="auto"/>
        <w:ind w:left="993" w:right="140"/>
        <w:jc w:val="both"/>
        <w:rPr>
          <w:rFonts w:ascii="Calibri" w:eastAsia="Calibri" w:hAnsi="Calibri" w:cs="Calibri"/>
          <w:bCs/>
          <w:iCs/>
          <w:color w:val="auto"/>
          <w:sz w:val="20"/>
          <w:lang w:val="es-ES" w:eastAsia="en-US"/>
        </w:rPr>
      </w:pPr>
      <w:r w:rsidRPr="005724FD">
        <w:rPr>
          <w:rFonts w:ascii="Calibri" w:eastAsia="Calibri" w:hAnsi="Calibri" w:cs="Calibri"/>
          <w:bCs/>
          <w:iCs/>
          <w:color w:val="auto"/>
          <w:sz w:val="20"/>
          <w:lang w:val="es-ES" w:eastAsia="en-US"/>
        </w:rPr>
        <w:t>Sí: _______________________</w:t>
      </w:r>
    </w:p>
    <w:p w14:paraId="477776A6" w14:textId="77777777" w:rsidR="00B41E89" w:rsidRPr="005724FD" w:rsidRDefault="00B41E89" w:rsidP="00B41E89">
      <w:pPr>
        <w:spacing w:before="120" w:after="120" w:line="240" w:lineRule="auto"/>
        <w:ind w:left="993" w:right="140"/>
        <w:jc w:val="both"/>
        <w:rPr>
          <w:rFonts w:ascii="Calibri" w:eastAsia="Calibri" w:hAnsi="Calibri" w:cs="Calibri"/>
          <w:bCs/>
          <w:iCs/>
          <w:color w:val="auto"/>
          <w:sz w:val="20"/>
          <w:lang w:val="es-ES" w:eastAsia="en-US"/>
        </w:rPr>
      </w:pPr>
      <w:r w:rsidRPr="005724FD">
        <w:rPr>
          <w:rFonts w:ascii="Calibri" w:eastAsia="Calibri" w:hAnsi="Calibri" w:cs="Calibri"/>
          <w:bCs/>
          <w:iCs/>
          <w:color w:val="auto"/>
          <w:sz w:val="20"/>
          <w:lang w:val="es-ES" w:eastAsia="en-US"/>
        </w:rPr>
        <w:t>No</w:t>
      </w:r>
    </w:p>
    <w:p w14:paraId="3FD19F0A" w14:textId="77777777" w:rsidR="00897CA3" w:rsidRPr="005724FD" w:rsidRDefault="00897CA3" w:rsidP="00897CA3">
      <w:pPr>
        <w:spacing w:before="120" w:after="120" w:line="240" w:lineRule="auto"/>
        <w:ind w:left="426" w:right="140"/>
        <w:jc w:val="both"/>
        <w:rPr>
          <w:rFonts w:ascii="Calibri" w:eastAsia="Calibri" w:hAnsi="Calibri" w:cs="Calibri"/>
          <w:bCs/>
          <w:iCs/>
          <w:color w:val="auto"/>
          <w:sz w:val="20"/>
          <w:lang w:val="es-ES" w:eastAsia="en-US"/>
        </w:rPr>
      </w:pPr>
      <w:r w:rsidRPr="005724FD">
        <w:rPr>
          <w:rFonts w:ascii="Calibri" w:eastAsia="Calibri" w:hAnsi="Calibri" w:cs="Calibri"/>
          <w:bCs/>
          <w:iCs/>
          <w:color w:val="auto"/>
          <w:sz w:val="20"/>
          <w:lang w:val="es-ES" w:eastAsia="en-US"/>
        </w:rPr>
        <w:t xml:space="preserve">¿Los responsables funcionales están suficientemente representados? </w:t>
      </w:r>
    </w:p>
    <w:p w14:paraId="46B126D0" w14:textId="77777777" w:rsidR="00B41E89" w:rsidRPr="005724FD" w:rsidRDefault="00B41E89" w:rsidP="00B41E89">
      <w:pPr>
        <w:spacing w:before="120" w:after="120" w:line="240" w:lineRule="auto"/>
        <w:ind w:left="993" w:right="140"/>
        <w:jc w:val="both"/>
        <w:rPr>
          <w:rFonts w:ascii="Calibri" w:eastAsia="Calibri" w:hAnsi="Calibri" w:cs="Calibri"/>
          <w:bCs/>
          <w:iCs/>
          <w:color w:val="auto"/>
          <w:sz w:val="20"/>
          <w:lang w:val="es-ES" w:eastAsia="en-US"/>
        </w:rPr>
      </w:pPr>
      <w:r w:rsidRPr="005724FD">
        <w:rPr>
          <w:rFonts w:ascii="Calibri" w:eastAsia="Calibri" w:hAnsi="Calibri" w:cs="Calibri"/>
          <w:bCs/>
          <w:iCs/>
          <w:color w:val="auto"/>
          <w:sz w:val="20"/>
          <w:lang w:val="es-ES" w:eastAsia="en-US"/>
        </w:rPr>
        <w:t>Sí: _______________________</w:t>
      </w:r>
    </w:p>
    <w:p w14:paraId="152AC4A5" w14:textId="77777777" w:rsidR="00B41E89" w:rsidRPr="005724FD" w:rsidRDefault="00B41E89" w:rsidP="00B41E89">
      <w:pPr>
        <w:spacing w:before="120" w:after="120" w:line="240" w:lineRule="auto"/>
        <w:ind w:left="993" w:right="140"/>
        <w:jc w:val="both"/>
        <w:rPr>
          <w:rFonts w:ascii="Calibri" w:eastAsia="Calibri" w:hAnsi="Calibri" w:cs="Calibri"/>
          <w:bCs/>
          <w:iCs/>
          <w:color w:val="auto"/>
          <w:sz w:val="20"/>
          <w:lang w:val="es-ES" w:eastAsia="en-US"/>
        </w:rPr>
      </w:pPr>
      <w:r w:rsidRPr="005724FD">
        <w:rPr>
          <w:rFonts w:ascii="Calibri" w:eastAsia="Calibri" w:hAnsi="Calibri" w:cs="Calibri"/>
          <w:bCs/>
          <w:iCs/>
          <w:color w:val="auto"/>
          <w:sz w:val="20"/>
          <w:lang w:val="es-ES" w:eastAsia="en-US"/>
        </w:rPr>
        <w:t>No</w:t>
      </w:r>
    </w:p>
    <w:p w14:paraId="217CF033" w14:textId="77777777" w:rsidR="005C1873" w:rsidRPr="005724FD" w:rsidRDefault="005C1873" w:rsidP="005C1873">
      <w:pPr>
        <w:shd w:val="clear" w:color="auto" w:fill="FFFFCC"/>
        <w:spacing w:before="120" w:after="120" w:line="240" w:lineRule="auto"/>
        <w:ind w:left="567" w:right="140"/>
        <w:jc w:val="both"/>
        <w:rPr>
          <w:rFonts w:asciiTheme="minorHAnsi" w:eastAsia="Calibri" w:hAnsiTheme="minorHAnsi" w:cstheme="minorHAnsi"/>
          <w:i/>
          <w:iCs/>
          <w:color w:val="auto"/>
          <w:sz w:val="20"/>
          <w:lang w:val="es-ES" w:eastAsia="en-US"/>
        </w:rPr>
      </w:pPr>
      <w:r w:rsidRPr="005724FD">
        <w:rPr>
          <w:rFonts w:asciiTheme="minorHAnsi" w:eastAsia="Calibri" w:hAnsiTheme="minorHAnsi" w:cstheme="minorHAnsi"/>
          <w:i/>
          <w:iCs/>
          <w:color w:val="auto"/>
          <w:sz w:val="20"/>
          <w:lang w:val="es-ES" w:eastAsia="en-US"/>
        </w:rPr>
        <w:t>Solicitar los documentos justificativos y revisar los documentos que regulan los comités de gobierno sobre las TI para determinar si las funciones y responsabilidades definen los poderes de decisión y las delegaciones correspondientes, han sido claramente definidas, comunicadas y los responsables funcionales están suficientemente representados.</w:t>
      </w:r>
    </w:p>
    <w:p w14:paraId="0F9805C0" w14:textId="083FF595" w:rsidR="005C1873" w:rsidRPr="005724FD" w:rsidRDefault="005C1873" w:rsidP="005C1873">
      <w:pPr>
        <w:spacing w:before="120" w:after="120" w:line="240" w:lineRule="auto"/>
        <w:ind w:left="426" w:right="140" w:hanging="426"/>
        <w:jc w:val="both"/>
        <w:rPr>
          <w:rFonts w:ascii="Calibri" w:eastAsia="Calibri" w:hAnsi="Calibri" w:cs="Calibri"/>
          <w:bCs/>
          <w:iCs/>
          <w:color w:val="auto"/>
          <w:sz w:val="20"/>
          <w:lang w:val="es-ES" w:eastAsia="en-US"/>
        </w:rPr>
      </w:pPr>
      <w:r w:rsidRPr="005724FD">
        <w:rPr>
          <w:rFonts w:asciiTheme="minorHAnsi" w:eastAsia="Calibri" w:hAnsiTheme="minorHAnsi" w:cstheme="minorHAnsi"/>
          <w:color w:val="auto"/>
          <w:sz w:val="20"/>
        </w:rPr>
        <w:t xml:space="preserve">1.3 </w:t>
      </w:r>
      <w:r w:rsidRPr="005724FD">
        <w:rPr>
          <w:rFonts w:asciiTheme="minorHAnsi" w:eastAsia="Calibri" w:hAnsiTheme="minorHAnsi" w:cstheme="minorHAnsi"/>
          <w:color w:val="auto"/>
          <w:sz w:val="20"/>
        </w:rPr>
        <w:tab/>
      </w:r>
      <w:r w:rsidRPr="005724FD">
        <w:rPr>
          <w:rFonts w:ascii="Calibri" w:eastAsia="Calibri" w:hAnsi="Calibri" w:cs="Calibri"/>
          <w:bCs/>
          <w:iCs/>
          <w:color w:val="auto"/>
          <w:sz w:val="20"/>
          <w:lang w:val="es-ES" w:eastAsia="en-US"/>
        </w:rPr>
        <w:t>¿Existe un liderazgo efectivo de los órganos de gobierno? (rector/consejo de gobierno?</w:t>
      </w:r>
    </w:p>
    <w:p w14:paraId="0C0D3D2B" w14:textId="52D01CE8" w:rsidR="005C1873" w:rsidRPr="005724FD" w:rsidRDefault="00957213" w:rsidP="005C1873">
      <w:pPr>
        <w:shd w:val="clear" w:color="auto" w:fill="FFFFCC"/>
        <w:spacing w:before="120" w:after="120" w:line="240" w:lineRule="auto"/>
        <w:ind w:left="567" w:right="140"/>
        <w:jc w:val="both"/>
        <w:rPr>
          <w:rFonts w:asciiTheme="minorHAnsi" w:eastAsia="Calibri" w:hAnsiTheme="minorHAnsi" w:cstheme="minorHAnsi"/>
          <w:i/>
          <w:iCs/>
          <w:color w:val="auto"/>
          <w:sz w:val="20"/>
          <w:lang w:val="es-ES" w:eastAsia="en-US"/>
        </w:rPr>
      </w:pPr>
      <w:r w:rsidRPr="005724FD">
        <w:rPr>
          <w:rFonts w:asciiTheme="minorHAnsi" w:eastAsia="Calibri" w:hAnsiTheme="minorHAnsi" w:cstheme="minorHAnsi"/>
          <w:i/>
          <w:iCs/>
          <w:color w:val="auto"/>
          <w:sz w:val="20"/>
          <w:lang w:val="es-ES" w:eastAsia="en-US"/>
        </w:rPr>
        <w:t>Constatar su materialización</w:t>
      </w:r>
      <w:r w:rsidR="00AB372F" w:rsidRPr="005724FD">
        <w:rPr>
          <w:rFonts w:asciiTheme="minorHAnsi" w:eastAsia="Calibri" w:hAnsiTheme="minorHAnsi" w:cstheme="minorHAnsi"/>
          <w:i/>
          <w:iCs/>
          <w:color w:val="auto"/>
          <w:sz w:val="20"/>
          <w:lang w:val="es-ES" w:eastAsia="en-US"/>
        </w:rPr>
        <w:t xml:space="preserve">, cómo se refleja </w:t>
      </w:r>
      <w:r w:rsidR="00243C52" w:rsidRPr="005724FD">
        <w:rPr>
          <w:rFonts w:asciiTheme="minorHAnsi" w:eastAsia="Calibri" w:hAnsiTheme="minorHAnsi" w:cstheme="minorHAnsi"/>
          <w:i/>
          <w:iCs/>
          <w:color w:val="auto"/>
          <w:sz w:val="20"/>
          <w:lang w:val="es-ES" w:eastAsia="en-US"/>
        </w:rPr>
        <w:t>en la entidad.</w:t>
      </w:r>
    </w:p>
    <w:p w14:paraId="17C1366D" w14:textId="27EE8940" w:rsidR="00897CA3" w:rsidRPr="005724FD" w:rsidRDefault="00916205" w:rsidP="00916205">
      <w:pPr>
        <w:spacing w:before="120" w:after="120" w:line="240" w:lineRule="auto"/>
        <w:ind w:left="426" w:right="140" w:hanging="426"/>
        <w:jc w:val="both"/>
        <w:rPr>
          <w:rFonts w:ascii="Calibri" w:eastAsia="Calibri" w:hAnsi="Calibri" w:cs="Calibri"/>
          <w:bCs/>
          <w:iCs/>
          <w:color w:val="auto"/>
          <w:sz w:val="20"/>
          <w:lang w:val="es-ES" w:eastAsia="en-US"/>
        </w:rPr>
      </w:pPr>
      <w:r w:rsidRPr="005724FD">
        <w:rPr>
          <w:rFonts w:asciiTheme="minorHAnsi" w:eastAsia="Calibri" w:hAnsiTheme="minorHAnsi" w:cstheme="minorHAnsi"/>
          <w:color w:val="auto"/>
          <w:sz w:val="20"/>
        </w:rPr>
        <w:t>1.</w:t>
      </w:r>
      <w:r w:rsidR="005C1873" w:rsidRPr="005724FD">
        <w:rPr>
          <w:rFonts w:asciiTheme="minorHAnsi" w:eastAsia="Calibri" w:hAnsiTheme="minorHAnsi" w:cstheme="minorHAnsi"/>
          <w:color w:val="auto"/>
          <w:sz w:val="20"/>
        </w:rPr>
        <w:t>4</w:t>
      </w:r>
      <w:r w:rsidRPr="005724FD">
        <w:rPr>
          <w:rFonts w:asciiTheme="minorHAnsi" w:eastAsia="Calibri" w:hAnsiTheme="minorHAnsi" w:cstheme="minorHAnsi"/>
          <w:color w:val="auto"/>
          <w:sz w:val="20"/>
        </w:rPr>
        <w:t xml:space="preserve"> </w:t>
      </w:r>
      <w:r w:rsidRPr="005724FD">
        <w:rPr>
          <w:rFonts w:asciiTheme="minorHAnsi" w:eastAsia="Calibri" w:hAnsiTheme="minorHAnsi" w:cstheme="minorHAnsi"/>
          <w:color w:val="auto"/>
          <w:sz w:val="20"/>
        </w:rPr>
        <w:tab/>
      </w:r>
      <w:r w:rsidR="00897CA3" w:rsidRPr="005724FD">
        <w:rPr>
          <w:rFonts w:ascii="Calibri" w:eastAsia="Calibri" w:hAnsi="Calibri" w:cs="Calibri"/>
          <w:bCs/>
          <w:iCs/>
          <w:color w:val="auto"/>
          <w:sz w:val="20"/>
          <w:lang w:val="es-ES" w:eastAsia="en-US"/>
        </w:rPr>
        <w:t>¿Desempeña</w:t>
      </w:r>
      <w:r w:rsidR="00897CA3" w:rsidRPr="005724FD">
        <w:rPr>
          <w:color w:val="auto"/>
        </w:rPr>
        <w:t xml:space="preserve"> </w:t>
      </w:r>
      <w:r w:rsidR="00897CA3" w:rsidRPr="005724FD">
        <w:rPr>
          <w:rFonts w:ascii="Calibri" w:eastAsia="Calibri" w:hAnsi="Calibri" w:cs="Calibri"/>
          <w:bCs/>
          <w:iCs/>
          <w:color w:val="auto"/>
          <w:sz w:val="20"/>
          <w:lang w:val="es-ES" w:eastAsia="en-US"/>
        </w:rPr>
        <w:t xml:space="preserve">el comité de gobierno sobre las TI sus funciones adecuadamente? </w:t>
      </w:r>
      <w:r w:rsidR="00DE40D6" w:rsidRPr="005724FD">
        <w:rPr>
          <w:rFonts w:ascii="Calibri" w:eastAsia="Calibri" w:hAnsi="Calibri" w:cs="Calibri"/>
          <w:bCs/>
          <w:iCs/>
          <w:color w:val="auto"/>
          <w:sz w:val="20"/>
          <w:szCs w:val="16"/>
        </w:rPr>
        <w:t>¿Se reúne periódicamente?</w:t>
      </w:r>
    </w:p>
    <w:p w14:paraId="1D29C96D" w14:textId="77777777" w:rsidR="00974764" w:rsidRPr="005724FD" w:rsidRDefault="00974764" w:rsidP="00974764">
      <w:pPr>
        <w:spacing w:before="120" w:after="120" w:line="240" w:lineRule="auto"/>
        <w:ind w:left="993" w:right="140"/>
        <w:jc w:val="both"/>
        <w:rPr>
          <w:rFonts w:ascii="Calibri" w:eastAsia="Calibri" w:hAnsi="Calibri" w:cs="Calibri"/>
          <w:bCs/>
          <w:iCs/>
          <w:color w:val="auto"/>
          <w:sz w:val="20"/>
          <w:szCs w:val="16"/>
        </w:rPr>
      </w:pPr>
      <w:r w:rsidRPr="005724FD">
        <w:rPr>
          <w:rFonts w:ascii="Calibri" w:eastAsia="Calibri" w:hAnsi="Calibri" w:cs="Calibri"/>
          <w:bCs/>
          <w:iCs/>
          <w:color w:val="auto"/>
          <w:sz w:val="20"/>
          <w:szCs w:val="16"/>
        </w:rPr>
        <w:t>Sí</w:t>
      </w:r>
    </w:p>
    <w:p w14:paraId="67211AA9" w14:textId="77777777" w:rsidR="00974764" w:rsidRPr="005724FD" w:rsidRDefault="00974764" w:rsidP="00974764">
      <w:pPr>
        <w:spacing w:before="120" w:after="120" w:line="240" w:lineRule="auto"/>
        <w:ind w:left="993" w:right="140"/>
        <w:jc w:val="both"/>
        <w:rPr>
          <w:rFonts w:ascii="Calibri" w:eastAsia="Calibri" w:hAnsi="Calibri" w:cs="Calibri"/>
          <w:bCs/>
          <w:iCs/>
          <w:color w:val="auto"/>
          <w:sz w:val="20"/>
          <w:szCs w:val="16"/>
        </w:rPr>
      </w:pPr>
      <w:r w:rsidRPr="005724FD">
        <w:rPr>
          <w:rFonts w:ascii="Calibri" w:eastAsia="Calibri" w:hAnsi="Calibri" w:cs="Calibri"/>
          <w:bCs/>
          <w:iCs/>
          <w:color w:val="auto"/>
          <w:sz w:val="20"/>
          <w:szCs w:val="16"/>
        </w:rPr>
        <w:t>No</w:t>
      </w:r>
    </w:p>
    <w:p w14:paraId="6A51BE99" w14:textId="77777777" w:rsidR="00897CA3" w:rsidRPr="005724FD" w:rsidRDefault="00897CA3" w:rsidP="00613548">
      <w:pPr>
        <w:shd w:val="clear" w:color="auto" w:fill="FFFFCC"/>
        <w:spacing w:before="120" w:after="120" w:line="240" w:lineRule="auto"/>
        <w:ind w:left="567" w:right="140"/>
        <w:jc w:val="both"/>
        <w:rPr>
          <w:rFonts w:asciiTheme="minorHAnsi" w:eastAsia="Calibri" w:hAnsiTheme="minorHAnsi" w:cstheme="minorHAnsi"/>
          <w:i/>
          <w:iCs/>
          <w:color w:val="auto"/>
          <w:sz w:val="20"/>
          <w:lang w:val="es-ES" w:eastAsia="en-US"/>
        </w:rPr>
      </w:pPr>
      <w:r w:rsidRPr="005724FD">
        <w:rPr>
          <w:rFonts w:asciiTheme="minorHAnsi" w:eastAsia="Calibri" w:hAnsiTheme="minorHAnsi" w:cstheme="minorHAnsi"/>
          <w:i/>
          <w:iCs/>
          <w:color w:val="auto"/>
          <w:sz w:val="20"/>
          <w:lang w:val="es-ES" w:eastAsia="en-US"/>
        </w:rPr>
        <w:t>Solicitar actas de las reuniones celebradas y verificar si el comité de gobierno sobre las TI se reúne realmente y está desempeñando de forma efectiva las funciones y responsabilidades definidas.</w:t>
      </w:r>
    </w:p>
    <w:p w14:paraId="0994B2AA" w14:textId="77777777" w:rsidR="00B41E89" w:rsidRPr="005724FD" w:rsidRDefault="00B41E89">
      <w:pPr>
        <w:rPr>
          <w:rFonts w:asciiTheme="minorHAnsi" w:eastAsia="Calibri" w:hAnsiTheme="minorHAnsi" w:cstheme="minorHAnsi"/>
          <w:b/>
          <w:bCs/>
          <w:i/>
          <w:iCs/>
          <w:color w:val="auto"/>
          <w:sz w:val="20"/>
        </w:rPr>
      </w:pPr>
      <w:r w:rsidRPr="005724FD">
        <w:rPr>
          <w:rFonts w:asciiTheme="minorHAnsi" w:eastAsia="Calibri" w:hAnsiTheme="minorHAnsi" w:cstheme="minorHAnsi"/>
          <w:b/>
          <w:bCs/>
          <w:i/>
          <w:iCs/>
          <w:color w:val="auto"/>
          <w:sz w:val="20"/>
        </w:rPr>
        <w:br w:type="page"/>
      </w:r>
    </w:p>
    <w:p w14:paraId="6E56CA0F" w14:textId="14A436EE" w:rsidR="001F7386" w:rsidRPr="005724FD" w:rsidRDefault="00A064E8" w:rsidP="00F2624E">
      <w:pPr>
        <w:pBdr>
          <w:bottom w:val="single" w:sz="4" w:space="1" w:color="auto"/>
        </w:pBdr>
        <w:shd w:val="clear" w:color="auto" w:fill="DEEAF6" w:themeFill="accent5" w:themeFillTint="33"/>
        <w:spacing w:before="240" w:after="120" w:line="240" w:lineRule="auto"/>
        <w:jc w:val="both"/>
        <w:rPr>
          <w:rFonts w:asciiTheme="minorHAnsi" w:eastAsia="Calibri" w:hAnsiTheme="minorHAnsi" w:cstheme="minorHAnsi"/>
          <w:b/>
          <w:bCs/>
          <w:i/>
          <w:iCs/>
          <w:color w:val="auto"/>
          <w:sz w:val="20"/>
        </w:rPr>
      </w:pPr>
      <w:r w:rsidRPr="005724FD">
        <w:rPr>
          <w:rFonts w:asciiTheme="minorHAnsi" w:eastAsia="Calibri" w:hAnsiTheme="minorHAnsi" w:cstheme="minorHAnsi"/>
          <w:b/>
          <w:bCs/>
          <w:i/>
          <w:iCs/>
          <w:color w:val="auto"/>
          <w:sz w:val="20"/>
        </w:rPr>
        <w:lastRenderedPageBreak/>
        <w:t>2</w:t>
      </w:r>
      <w:r w:rsidR="001F7386" w:rsidRPr="005724FD">
        <w:rPr>
          <w:rFonts w:asciiTheme="minorHAnsi" w:eastAsia="Calibri" w:hAnsiTheme="minorHAnsi" w:cstheme="minorHAnsi"/>
          <w:b/>
          <w:bCs/>
          <w:i/>
          <w:iCs/>
          <w:color w:val="auto"/>
          <w:sz w:val="20"/>
        </w:rPr>
        <w:t>. Estrategia de TI</w:t>
      </w:r>
      <w:r w:rsidR="00152D77" w:rsidRPr="005724FD">
        <w:rPr>
          <w:rFonts w:asciiTheme="minorHAnsi" w:eastAsia="Calibri" w:hAnsiTheme="minorHAnsi" w:cstheme="minorHAnsi"/>
          <w:b/>
          <w:bCs/>
          <w:i/>
          <w:iCs/>
          <w:color w:val="auto"/>
          <w:sz w:val="20"/>
        </w:rPr>
        <w:t xml:space="preserve"> </w:t>
      </w:r>
      <w:r w:rsidR="00152D77" w:rsidRPr="005724FD">
        <w:rPr>
          <w:rFonts w:asciiTheme="minorHAnsi" w:eastAsia="Calibri" w:hAnsiTheme="minorHAnsi" w:cstheme="minorHAnsi"/>
          <w:i/>
          <w:iCs/>
          <w:color w:val="auto"/>
          <w:sz w:val="20"/>
        </w:rPr>
        <w:t>(ver apartado 5.2 de la GPF-OCEX 5331)</w:t>
      </w:r>
    </w:p>
    <w:p w14:paraId="7585BBAA" w14:textId="40D2B42C" w:rsidR="000401EB" w:rsidRPr="005724FD" w:rsidRDefault="000401EB" w:rsidP="00C74F55">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b/>
          <w:bCs/>
          <w:color w:val="auto"/>
          <w:sz w:val="20"/>
          <w:u w:val="single"/>
        </w:rPr>
        <w:t>Objetivo de auditoría</w:t>
      </w:r>
      <w:r w:rsidRPr="005724FD">
        <w:rPr>
          <w:rFonts w:asciiTheme="minorHAnsi" w:eastAsia="Calibri" w:hAnsiTheme="minorHAnsi" w:cstheme="minorHAnsi"/>
          <w:color w:val="auto"/>
          <w:sz w:val="20"/>
        </w:rPr>
        <w:t xml:space="preserve">: Comprobar si existe una estrategia de TI, que incluya procesos para garantizar la alineación de los objetivos de servicio </w:t>
      </w:r>
      <w:r w:rsidR="00F97B71" w:rsidRPr="005724FD">
        <w:rPr>
          <w:rFonts w:asciiTheme="minorHAnsi" w:eastAsia="Calibri" w:hAnsiTheme="minorHAnsi" w:cstheme="minorHAnsi"/>
          <w:color w:val="auto"/>
          <w:sz w:val="20"/>
        </w:rPr>
        <w:t xml:space="preserve">de la </w:t>
      </w:r>
      <w:r w:rsidR="00A66923" w:rsidRPr="005724FD">
        <w:rPr>
          <w:rFonts w:asciiTheme="minorHAnsi" w:eastAsia="Calibri" w:hAnsiTheme="minorHAnsi" w:cstheme="minorHAnsi"/>
          <w:color w:val="auto"/>
          <w:sz w:val="20"/>
        </w:rPr>
        <w:t xml:space="preserve">entidad </w:t>
      </w:r>
      <w:r w:rsidRPr="005724FD">
        <w:rPr>
          <w:rFonts w:asciiTheme="minorHAnsi" w:eastAsia="Calibri" w:hAnsiTheme="minorHAnsi" w:cstheme="minorHAnsi"/>
          <w:color w:val="auto"/>
          <w:sz w:val="20"/>
        </w:rPr>
        <w:t>y los objetivos de TI.</w:t>
      </w:r>
    </w:p>
    <w:p w14:paraId="38DF26B7" w14:textId="1DDF8C67" w:rsidR="002646A3" w:rsidRPr="005724FD" w:rsidRDefault="000401EB" w:rsidP="00F7793E">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b/>
          <w:bCs/>
          <w:color w:val="auto"/>
          <w:sz w:val="20"/>
          <w:u w:val="single"/>
        </w:rPr>
        <w:t>Criterio</w:t>
      </w:r>
      <w:r w:rsidRPr="005724FD">
        <w:rPr>
          <w:rFonts w:asciiTheme="minorHAnsi" w:eastAsia="Calibri" w:hAnsiTheme="minorHAnsi" w:cstheme="minorHAnsi"/>
          <w:color w:val="auto"/>
          <w:sz w:val="20"/>
        </w:rPr>
        <w:t>: Existe un documento de estrategia de TI, que incluye procesos en los que las funciones de TI se han alineado con los objetivos de negocio. Este documento se revisa y actualiza periódicamente.</w:t>
      </w:r>
      <w:r w:rsidR="00F7793E" w:rsidRPr="005724FD">
        <w:rPr>
          <w:rFonts w:asciiTheme="minorHAnsi" w:eastAsia="Calibri" w:hAnsiTheme="minorHAnsi" w:cstheme="minorHAnsi"/>
          <w:color w:val="auto"/>
          <w:sz w:val="20"/>
        </w:rPr>
        <w:t xml:space="preserve"> </w:t>
      </w:r>
    </w:p>
    <w:p w14:paraId="108EF496" w14:textId="60A1C3BD" w:rsidR="00F7793E" w:rsidRPr="005724FD" w:rsidRDefault="00F7793E" w:rsidP="00F7793E">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La organización cuenta con una estructura de control y dirección centralizada y un canal de aprobación para garantizar que las decisiones estratégicas relacionadas con la infraestructura y los servicios de TI se tomen en los niveles adecuados, con lo que se consigue optimizar el uso de los recursos TI.</w:t>
      </w:r>
    </w:p>
    <w:p w14:paraId="0BAC9784" w14:textId="41E3078D" w:rsidR="00CD3B98" w:rsidRPr="005724FD" w:rsidRDefault="00CD3B98" w:rsidP="00CD3B98">
      <w:pPr>
        <w:spacing w:before="120" w:after="120" w:line="240" w:lineRule="auto"/>
        <w:jc w:val="both"/>
        <w:rPr>
          <w:rFonts w:ascii="Calibri" w:eastAsia="Calibri" w:hAnsi="Calibri" w:cs="Calibri"/>
          <w:bCs/>
          <w:iCs/>
          <w:color w:val="auto"/>
          <w:sz w:val="20"/>
          <w:lang w:val="es-ES" w:eastAsia="en-US"/>
        </w:rPr>
      </w:pPr>
      <w:r w:rsidRPr="005724FD">
        <w:rPr>
          <w:rFonts w:asciiTheme="minorHAnsi" w:eastAsia="Calibri" w:hAnsiTheme="minorHAnsi" w:cstheme="minorHAnsi"/>
          <w:b/>
          <w:bCs/>
          <w:color w:val="auto"/>
          <w:sz w:val="20"/>
          <w:u w:val="single"/>
        </w:rPr>
        <w:t>Preguntas y procedimientos de auditoría</w:t>
      </w:r>
      <w:r w:rsidRPr="005724FD">
        <w:rPr>
          <w:rFonts w:ascii="Calibri" w:eastAsia="Calibri" w:hAnsi="Calibri" w:cs="Calibri"/>
          <w:bCs/>
          <w:iCs/>
          <w:color w:val="auto"/>
          <w:sz w:val="20"/>
          <w:lang w:val="es-ES" w:eastAsia="en-US"/>
        </w:rPr>
        <w:t>:</w:t>
      </w:r>
    </w:p>
    <w:p w14:paraId="22C92B25" w14:textId="1234468C" w:rsidR="001A0FFA" w:rsidRPr="005724FD" w:rsidRDefault="002F60A6" w:rsidP="007A0CE3">
      <w:pPr>
        <w:pStyle w:val="Prrafodelista"/>
        <w:numPr>
          <w:ilvl w:val="1"/>
          <w:numId w:val="12"/>
        </w:numPr>
        <w:spacing w:before="120" w:after="120" w:line="240" w:lineRule="auto"/>
        <w:ind w:left="425" w:hanging="425"/>
        <w:contextualSpacing w:val="0"/>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¿Dispone la entidad de un Plan Estratégico TI o documento equivalente que abarque el periodo auditado?</w:t>
      </w:r>
    </w:p>
    <w:p w14:paraId="77BCFC89" w14:textId="77777777" w:rsidR="00B54104" w:rsidRPr="005724FD" w:rsidRDefault="00B54104" w:rsidP="00B85F37">
      <w:pPr>
        <w:pStyle w:val="Prrafodelista"/>
        <w:spacing w:before="120" w:after="120" w:line="240" w:lineRule="auto"/>
        <w:ind w:left="851"/>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Sí: _______________________</w:t>
      </w:r>
    </w:p>
    <w:p w14:paraId="15FC76BC" w14:textId="2831158C" w:rsidR="006D315D" w:rsidRPr="005724FD" w:rsidRDefault="00B54104" w:rsidP="00B85F37">
      <w:pPr>
        <w:pStyle w:val="Prrafodelista"/>
        <w:spacing w:before="120" w:after="120" w:line="240" w:lineRule="auto"/>
        <w:ind w:left="851"/>
        <w:contextualSpacing w:val="0"/>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No</w:t>
      </w:r>
    </w:p>
    <w:p w14:paraId="0CCF5B89" w14:textId="0C41A195" w:rsidR="00652E62" w:rsidRPr="005724FD" w:rsidRDefault="00652E62" w:rsidP="00652E62">
      <w:pPr>
        <w:pStyle w:val="Prrafodelista"/>
        <w:spacing w:before="120" w:after="120" w:line="240" w:lineRule="auto"/>
        <w:ind w:left="425"/>
        <w:contextualSpacing w:val="0"/>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 xml:space="preserve">¿El Plan Estratégico TI ha sido aprobado por el comité de gobernanza TI y/o </w:t>
      </w:r>
      <w:r w:rsidR="004E1264" w:rsidRPr="005724FD">
        <w:rPr>
          <w:rFonts w:asciiTheme="minorHAnsi" w:eastAsia="Calibri" w:hAnsiTheme="minorHAnsi" w:cstheme="minorHAnsi"/>
          <w:color w:val="auto"/>
          <w:sz w:val="20"/>
        </w:rPr>
        <w:t>órgano de gobierno</w:t>
      </w:r>
      <w:r w:rsidRPr="005724FD">
        <w:rPr>
          <w:rFonts w:asciiTheme="minorHAnsi" w:eastAsia="Calibri" w:hAnsiTheme="minorHAnsi" w:cstheme="minorHAnsi"/>
          <w:color w:val="auto"/>
          <w:sz w:val="20"/>
        </w:rPr>
        <w:t xml:space="preserve"> de la entidad?</w:t>
      </w:r>
    </w:p>
    <w:p w14:paraId="68A3C747" w14:textId="77777777" w:rsidR="00652E62" w:rsidRPr="005724FD" w:rsidRDefault="00652E62" w:rsidP="00652E62">
      <w:pPr>
        <w:pStyle w:val="Prrafodelista"/>
        <w:spacing w:before="120" w:after="120" w:line="240" w:lineRule="auto"/>
        <w:ind w:left="851"/>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Sí: _______________________</w:t>
      </w:r>
    </w:p>
    <w:p w14:paraId="6E20E5DA" w14:textId="77777777" w:rsidR="00652E62" w:rsidRPr="005724FD" w:rsidRDefault="00652E62" w:rsidP="00652E62">
      <w:pPr>
        <w:pStyle w:val="Prrafodelista"/>
        <w:spacing w:before="120" w:after="120" w:line="240" w:lineRule="auto"/>
        <w:ind w:left="851"/>
        <w:contextualSpacing w:val="0"/>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No</w:t>
      </w:r>
    </w:p>
    <w:p w14:paraId="79DB73A8" w14:textId="4FD0801B" w:rsidR="002F60A6" w:rsidRPr="005724FD" w:rsidRDefault="00FF7E09" w:rsidP="00652E62">
      <w:pPr>
        <w:pStyle w:val="Prrafodelista"/>
        <w:spacing w:before="120" w:after="120" w:line="240" w:lineRule="auto"/>
        <w:ind w:left="425"/>
        <w:contextualSpacing w:val="0"/>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¿Se recoge en el plan las necesidades presupuestarias para llevarlo a cabo?</w:t>
      </w:r>
    </w:p>
    <w:p w14:paraId="563C5CA4" w14:textId="77777777" w:rsidR="00B85F37" w:rsidRPr="005724FD" w:rsidRDefault="00B85F37" w:rsidP="00B85F37">
      <w:pPr>
        <w:pStyle w:val="Prrafodelista"/>
        <w:spacing w:before="120" w:after="120" w:line="240" w:lineRule="auto"/>
        <w:ind w:left="851"/>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Sí: _______________________</w:t>
      </w:r>
    </w:p>
    <w:p w14:paraId="64BADD89" w14:textId="77777777" w:rsidR="00B85F37" w:rsidRPr="005724FD" w:rsidRDefault="00B85F37" w:rsidP="00B85F37">
      <w:pPr>
        <w:pStyle w:val="Prrafodelista"/>
        <w:spacing w:before="120" w:after="120" w:line="240" w:lineRule="auto"/>
        <w:ind w:left="851"/>
        <w:contextualSpacing w:val="0"/>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No</w:t>
      </w:r>
    </w:p>
    <w:p w14:paraId="196A3B3D" w14:textId="07363694" w:rsidR="00FA6853" w:rsidRPr="005724FD" w:rsidRDefault="00FA6853" w:rsidP="00CA25CA">
      <w:pPr>
        <w:shd w:val="clear" w:color="auto" w:fill="FFFFCC"/>
        <w:spacing w:before="120" w:after="120" w:line="240" w:lineRule="auto"/>
        <w:ind w:left="567" w:right="140"/>
        <w:jc w:val="both"/>
        <w:rPr>
          <w:rFonts w:asciiTheme="minorHAnsi" w:eastAsia="Calibri" w:hAnsiTheme="minorHAnsi" w:cstheme="minorHAnsi"/>
          <w:i/>
          <w:iCs/>
          <w:color w:val="auto"/>
          <w:sz w:val="20"/>
          <w:lang w:val="es-ES" w:eastAsia="en-US"/>
        </w:rPr>
      </w:pPr>
      <w:bookmarkStart w:id="27" w:name="_Hlk166597224"/>
      <w:bookmarkStart w:id="28" w:name="_Hlk159001122"/>
      <w:r w:rsidRPr="005724FD">
        <w:rPr>
          <w:rFonts w:asciiTheme="minorHAnsi" w:eastAsia="Calibri" w:hAnsiTheme="minorHAnsi" w:cstheme="minorHAnsi"/>
          <w:i/>
          <w:iCs/>
          <w:color w:val="auto"/>
          <w:sz w:val="20"/>
          <w:lang w:val="es-ES" w:eastAsia="en-US"/>
        </w:rPr>
        <w:t xml:space="preserve">Solicitar </w:t>
      </w:r>
      <w:bookmarkEnd w:id="27"/>
      <w:r w:rsidRPr="005724FD">
        <w:rPr>
          <w:rFonts w:asciiTheme="minorHAnsi" w:eastAsia="Calibri" w:hAnsiTheme="minorHAnsi" w:cstheme="minorHAnsi"/>
          <w:i/>
          <w:iCs/>
          <w:color w:val="auto"/>
          <w:sz w:val="20"/>
          <w:lang w:val="es-ES" w:eastAsia="en-US"/>
        </w:rPr>
        <w:t>plan estratégico o documento equivalente</w:t>
      </w:r>
      <w:r w:rsidR="005F130B" w:rsidRPr="005724FD">
        <w:rPr>
          <w:rFonts w:asciiTheme="minorHAnsi" w:eastAsia="Calibri" w:hAnsiTheme="minorHAnsi" w:cstheme="minorHAnsi"/>
          <w:i/>
          <w:iCs/>
          <w:color w:val="auto"/>
          <w:sz w:val="20"/>
          <w:lang w:val="es-ES" w:eastAsia="en-US"/>
        </w:rPr>
        <w:t xml:space="preserve"> y acuerdo de aprobación</w:t>
      </w:r>
    </w:p>
    <w:p w14:paraId="152F23F3" w14:textId="77777777" w:rsidR="00FA6853" w:rsidRPr="005724FD" w:rsidRDefault="00FA6853" w:rsidP="00CA25CA">
      <w:pPr>
        <w:shd w:val="clear" w:color="auto" w:fill="FFFFCC"/>
        <w:spacing w:before="120" w:after="120" w:line="240" w:lineRule="auto"/>
        <w:ind w:left="567" w:right="140"/>
        <w:jc w:val="both"/>
        <w:rPr>
          <w:rFonts w:asciiTheme="minorHAnsi" w:eastAsia="Calibri" w:hAnsiTheme="minorHAnsi" w:cstheme="minorHAnsi"/>
          <w:i/>
          <w:iCs/>
          <w:color w:val="auto"/>
          <w:sz w:val="20"/>
          <w:lang w:val="es-ES" w:eastAsia="en-US"/>
        </w:rPr>
      </w:pPr>
      <w:r w:rsidRPr="005724FD">
        <w:rPr>
          <w:rFonts w:asciiTheme="minorHAnsi" w:eastAsia="Calibri" w:hAnsiTheme="minorHAnsi" w:cstheme="minorHAnsi"/>
          <w:i/>
          <w:iCs/>
          <w:color w:val="auto"/>
          <w:sz w:val="20"/>
          <w:lang w:val="es-ES" w:eastAsia="en-US"/>
        </w:rPr>
        <w:t>Revisar el Plan Estratégico TI para determinar si los objetivos de TI están alineados con los objetivos del negocio.</w:t>
      </w:r>
    </w:p>
    <w:bookmarkEnd w:id="28"/>
    <w:p w14:paraId="24FDA26F" w14:textId="6C811187" w:rsidR="00840943" w:rsidRPr="005724FD" w:rsidRDefault="00717BF1" w:rsidP="007A0CE3">
      <w:pPr>
        <w:pStyle w:val="Prrafodelista"/>
        <w:numPr>
          <w:ilvl w:val="1"/>
          <w:numId w:val="12"/>
        </w:numPr>
        <w:spacing w:before="120" w:after="120" w:line="240" w:lineRule="auto"/>
        <w:ind w:left="426" w:hanging="426"/>
        <w:contextualSpacing w:val="0"/>
        <w:jc w:val="both"/>
        <w:rPr>
          <w:rFonts w:ascii="Calibri" w:eastAsia="Calibri" w:hAnsi="Calibri" w:cs="Calibri"/>
          <w:bCs/>
          <w:iCs/>
          <w:color w:val="auto"/>
          <w:sz w:val="20"/>
          <w:lang w:val="es-ES" w:eastAsia="en-US"/>
        </w:rPr>
      </w:pPr>
      <w:r w:rsidRPr="005724FD">
        <w:rPr>
          <w:rFonts w:ascii="Calibri" w:eastAsia="Calibri" w:hAnsi="Calibri" w:cs="Calibri"/>
          <w:bCs/>
          <w:iCs/>
          <w:color w:val="auto"/>
          <w:sz w:val="20"/>
          <w:lang w:val="es-ES" w:eastAsia="en-US"/>
        </w:rPr>
        <w:t>¿Dispone el Plan Estratégico TI o documento equivalente de métricas o indicadores de desempeño?</w:t>
      </w:r>
    </w:p>
    <w:p w14:paraId="160D9154" w14:textId="77777777" w:rsidR="006B34F8" w:rsidRPr="005724FD" w:rsidRDefault="006B34F8" w:rsidP="006B34F8">
      <w:pPr>
        <w:pStyle w:val="Prrafodelista"/>
        <w:spacing w:before="120" w:after="120" w:line="240" w:lineRule="auto"/>
        <w:ind w:left="851"/>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Sí</w:t>
      </w:r>
    </w:p>
    <w:p w14:paraId="218CF27F" w14:textId="77777777" w:rsidR="006B34F8" w:rsidRPr="005724FD" w:rsidRDefault="006B34F8" w:rsidP="006B34F8">
      <w:pPr>
        <w:pStyle w:val="Prrafodelista"/>
        <w:spacing w:before="120" w:after="120" w:line="240" w:lineRule="auto"/>
        <w:ind w:left="851"/>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No</w:t>
      </w:r>
    </w:p>
    <w:p w14:paraId="373FC7B5" w14:textId="77777777" w:rsidR="006B34F8" w:rsidRPr="005724FD" w:rsidRDefault="006B34F8" w:rsidP="00DB40F6">
      <w:pPr>
        <w:pStyle w:val="Prrafodelista"/>
        <w:spacing w:before="120" w:after="120" w:line="240" w:lineRule="auto"/>
        <w:ind w:left="425"/>
        <w:contextualSpacing w:val="0"/>
        <w:jc w:val="both"/>
        <w:rPr>
          <w:rFonts w:ascii="Calibri" w:eastAsia="Calibri" w:hAnsi="Calibri" w:cs="Calibri"/>
          <w:bCs/>
          <w:iCs/>
          <w:color w:val="auto"/>
          <w:sz w:val="20"/>
          <w:lang w:val="es-ES" w:eastAsia="en-US"/>
        </w:rPr>
      </w:pPr>
      <w:r w:rsidRPr="005724FD">
        <w:rPr>
          <w:rFonts w:ascii="Calibri" w:eastAsia="Calibri" w:hAnsi="Calibri" w:cs="Calibri"/>
          <w:bCs/>
          <w:iCs/>
          <w:color w:val="auto"/>
          <w:sz w:val="20"/>
          <w:lang w:val="es-ES" w:eastAsia="en-US"/>
        </w:rPr>
        <w:t>En caso afirmativo, ¿son los indicadores seguidos y revisados periódicamente por el comité de gobernanza TI o por el órgano competente?</w:t>
      </w:r>
    </w:p>
    <w:p w14:paraId="24DD2EDE" w14:textId="77777777" w:rsidR="006B34F8" w:rsidRPr="005724FD" w:rsidRDefault="006B34F8" w:rsidP="006B34F8">
      <w:pPr>
        <w:pStyle w:val="Prrafodelista"/>
        <w:spacing w:before="120" w:after="120" w:line="240" w:lineRule="auto"/>
        <w:ind w:left="851"/>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Sí</w:t>
      </w:r>
    </w:p>
    <w:p w14:paraId="545BB265" w14:textId="77777777" w:rsidR="006B34F8" w:rsidRPr="005724FD" w:rsidRDefault="006B34F8" w:rsidP="006B34F8">
      <w:pPr>
        <w:pStyle w:val="Prrafodelista"/>
        <w:spacing w:before="120" w:after="120" w:line="240" w:lineRule="auto"/>
        <w:ind w:left="851"/>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No</w:t>
      </w:r>
    </w:p>
    <w:p w14:paraId="5CD7ABED" w14:textId="6DA204C6" w:rsidR="006B34F8" w:rsidRPr="005724FD" w:rsidRDefault="006B34F8" w:rsidP="00CA25CA">
      <w:pPr>
        <w:shd w:val="clear" w:color="auto" w:fill="FFFFCC"/>
        <w:spacing w:before="120" w:after="120" w:line="240" w:lineRule="auto"/>
        <w:ind w:left="567" w:right="140"/>
        <w:jc w:val="both"/>
        <w:rPr>
          <w:rFonts w:asciiTheme="minorHAnsi" w:eastAsia="Calibri" w:hAnsiTheme="minorHAnsi" w:cstheme="minorHAnsi"/>
          <w:i/>
          <w:iCs/>
          <w:color w:val="auto"/>
          <w:sz w:val="20"/>
          <w:lang w:val="es-ES" w:eastAsia="en-US"/>
        </w:rPr>
      </w:pPr>
      <w:r w:rsidRPr="005724FD">
        <w:rPr>
          <w:rFonts w:asciiTheme="minorHAnsi" w:eastAsia="Calibri" w:hAnsiTheme="minorHAnsi" w:cstheme="minorHAnsi"/>
          <w:i/>
          <w:iCs/>
          <w:color w:val="auto"/>
          <w:sz w:val="20"/>
          <w:lang w:val="es-ES" w:eastAsia="en-US"/>
        </w:rPr>
        <w:t xml:space="preserve">Solicitar </w:t>
      </w:r>
      <w:proofErr w:type="spellStart"/>
      <w:r w:rsidRPr="005724FD">
        <w:rPr>
          <w:rFonts w:asciiTheme="minorHAnsi" w:eastAsia="Calibri" w:hAnsiTheme="minorHAnsi" w:cstheme="minorHAnsi"/>
          <w:i/>
          <w:iCs/>
          <w:color w:val="auto"/>
          <w:sz w:val="20"/>
          <w:lang w:val="es-ES" w:eastAsia="en-US"/>
        </w:rPr>
        <w:t>KPIs</w:t>
      </w:r>
      <w:proofErr w:type="spellEnd"/>
      <w:r w:rsidRPr="005724FD">
        <w:rPr>
          <w:rFonts w:asciiTheme="minorHAnsi" w:eastAsia="Calibri" w:hAnsiTheme="minorHAnsi" w:cstheme="minorHAnsi"/>
          <w:i/>
          <w:iCs/>
          <w:color w:val="auto"/>
          <w:sz w:val="20"/>
          <w:lang w:val="es-ES" w:eastAsia="en-US"/>
        </w:rPr>
        <w:t xml:space="preserve"> (indicadores de desempeño) utilizados para el seguimiento del Plan Estratégico TI. </w:t>
      </w:r>
    </w:p>
    <w:p w14:paraId="58EB77C4" w14:textId="7B12D7CE" w:rsidR="006B34F8" w:rsidRPr="005724FD" w:rsidRDefault="006B34F8" w:rsidP="00CA25CA">
      <w:pPr>
        <w:shd w:val="clear" w:color="auto" w:fill="FFFFCC"/>
        <w:spacing w:before="120" w:after="120" w:line="240" w:lineRule="auto"/>
        <w:ind w:left="567" w:right="140"/>
        <w:jc w:val="both"/>
        <w:rPr>
          <w:rFonts w:asciiTheme="minorHAnsi" w:eastAsia="Calibri" w:hAnsiTheme="minorHAnsi" w:cstheme="minorHAnsi"/>
          <w:i/>
          <w:iCs/>
          <w:color w:val="auto"/>
          <w:sz w:val="20"/>
          <w:lang w:val="es-ES" w:eastAsia="en-US"/>
        </w:rPr>
      </w:pPr>
      <w:r w:rsidRPr="005724FD">
        <w:rPr>
          <w:rFonts w:asciiTheme="minorHAnsi" w:eastAsia="Calibri" w:hAnsiTheme="minorHAnsi" w:cstheme="minorHAnsi"/>
          <w:i/>
          <w:iCs/>
          <w:color w:val="auto"/>
          <w:sz w:val="20"/>
          <w:lang w:val="es-ES" w:eastAsia="en-US"/>
        </w:rPr>
        <w:t xml:space="preserve">Solicitar relación de informes de estado de proyectos (u otra documentación que contenga su estado, como actas de reunión, correos electrónicos, etc.) que se utilicen para el seguimiento del Plan Estratégico TI. </w:t>
      </w:r>
    </w:p>
    <w:p w14:paraId="0AC618FD" w14:textId="0D769D74" w:rsidR="00717BF1" w:rsidRPr="005724FD" w:rsidRDefault="006B34F8" w:rsidP="00CA25CA">
      <w:pPr>
        <w:shd w:val="clear" w:color="auto" w:fill="FFFFCC"/>
        <w:spacing w:before="120" w:after="120" w:line="240" w:lineRule="auto"/>
        <w:ind w:left="567" w:right="140"/>
        <w:jc w:val="both"/>
        <w:rPr>
          <w:rFonts w:asciiTheme="minorHAnsi" w:eastAsia="Calibri" w:hAnsiTheme="minorHAnsi" w:cstheme="minorHAnsi"/>
          <w:i/>
          <w:iCs/>
          <w:color w:val="auto"/>
          <w:sz w:val="20"/>
          <w:lang w:val="es-ES" w:eastAsia="en-US"/>
        </w:rPr>
      </w:pPr>
      <w:r w:rsidRPr="005724FD">
        <w:rPr>
          <w:rFonts w:asciiTheme="minorHAnsi" w:eastAsia="Calibri" w:hAnsiTheme="minorHAnsi" w:cstheme="minorHAnsi"/>
          <w:i/>
          <w:iCs/>
          <w:color w:val="auto"/>
          <w:sz w:val="20"/>
          <w:lang w:val="es-ES" w:eastAsia="en-US"/>
        </w:rPr>
        <w:t>Solicitar relación de las actas de la comisión de gobierno TI o de</w:t>
      </w:r>
      <w:r w:rsidR="00DB40F6" w:rsidRPr="005724FD">
        <w:rPr>
          <w:rFonts w:asciiTheme="minorHAnsi" w:eastAsia="Calibri" w:hAnsiTheme="minorHAnsi" w:cstheme="minorHAnsi"/>
          <w:i/>
          <w:iCs/>
          <w:color w:val="auto"/>
          <w:sz w:val="20"/>
          <w:lang w:val="es-ES" w:eastAsia="en-US"/>
        </w:rPr>
        <w:t>l comité de seguimiento</w:t>
      </w:r>
      <w:r w:rsidRPr="005724FD">
        <w:rPr>
          <w:rFonts w:asciiTheme="minorHAnsi" w:eastAsia="Calibri" w:hAnsiTheme="minorHAnsi" w:cstheme="minorHAnsi"/>
          <w:i/>
          <w:iCs/>
          <w:color w:val="auto"/>
          <w:sz w:val="20"/>
          <w:lang w:val="es-ES" w:eastAsia="en-US"/>
        </w:rPr>
        <w:t xml:space="preserve"> que recojan el seguimiento de los </w:t>
      </w:r>
      <w:proofErr w:type="spellStart"/>
      <w:r w:rsidRPr="005724FD">
        <w:rPr>
          <w:rFonts w:asciiTheme="minorHAnsi" w:eastAsia="Calibri" w:hAnsiTheme="minorHAnsi" w:cstheme="minorHAnsi"/>
          <w:i/>
          <w:iCs/>
          <w:color w:val="auto"/>
          <w:sz w:val="20"/>
          <w:lang w:val="es-ES" w:eastAsia="en-US"/>
        </w:rPr>
        <w:t>KPIs</w:t>
      </w:r>
      <w:proofErr w:type="spellEnd"/>
      <w:r w:rsidRPr="005724FD">
        <w:rPr>
          <w:rFonts w:asciiTheme="minorHAnsi" w:eastAsia="Calibri" w:hAnsiTheme="minorHAnsi" w:cstheme="minorHAnsi"/>
          <w:i/>
          <w:iCs/>
          <w:color w:val="auto"/>
          <w:sz w:val="20"/>
          <w:lang w:val="es-ES" w:eastAsia="en-US"/>
        </w:rPr>
        <w:t xml:space="preserve"> definidos.</w:t>
      </w:r>
      <w:r w:rsidR="00FC5A7D" w:rsidRPr="005724FD">
        <w:rPr>
          <w:rFonts w:asciiTheme="minorHAnsi" w:eastAsia="Calibri" w:hAnsiTheme="minorHAnsi" w:cstheme="minorHAnsi"/>
          <w:i/>
          <w:iCs/>
          <w:color w:val="auto"/>
          <w:sz w:val="20"/>
          <w:lang w:val="es-ES" w:eastAsia="en-US"/>
        </w:rPr>
        <w:tab/>
      </w:r>
    </w:p>
    <w:p w14:paraId="4A607F9D" w14:textId="63DD1A63" w:rsidR="001A0FFA" w:rsidRPr="005724FD" w:rsidRDefault="005C6B02" w:rsidP="007A0CE3">
      <w:pPr>
        <w:pStyle w:val="Prrafodelista"/>
        <w:numPr>
          <w:ilvl w:val="1"/>
          <w:numId w:val="12"/>
        </w:numPr>
        <w:spacing w:before="120" w:after="120" w:line="240" w:lineRule="auto"/>
        <w:ind w:left="426" w:hanging="426"/>
        <w:contextualSpacing w:val="0"/>
        <w:jc w:val="both"/>
        <w:rPr>
          <w:rFonts w:ascii="Calibri" w:eastAsia="Calibri" w:hAnsi="Calibri" w:cs="Calibri"/>
          <w:bCs/>
          <w:iCs/>
          <w:color w:val="auto"/>
          <w:sz w:val="20"/>
          <w:lang w:val="es-ES" w:eastAsia="en-US"/>
        </w:rPr>
      </w:pPr>
      <w:r w:rsidRPr="005724FD">
        <w:rPr>
          <w:rFonts w:ascii="Calibri" w:eastAsia="Calibri" w:hAnsi="Calibri" w:cs="Calibri"/>
          <w:bCs/>
          <w:iCs/>
          <w:color w:val="auto"/>
          <w:sz w:val="20"/>
          <w:lang w:val="es-ES" w:eastAsia="en-US"/>
        </w:rPr>
        <w:t>¿</w:t>
      </w:r>
      <w:r w:rsidR="004E2DA4" w:rsidRPr="005724FD">
        <w:rPr>
          <w:rFonts w:ascii="Calibri" w:eastAsia="Calibri" w:hAnsi="Calibri" w:cs="Calibri"/>
          <w:bCs/>
          <w:iCs/>
          <w:color w:val="auto"/>
          <w:sz w:val="20"/>
          <w:lang w:val="es-ES" w:eastAsia="en-US"/>
        </w:rPr>
        <w:t xml:space="preserve">Se ha creado un Comité de seguimiento </w:t>
      </w:r>
      <w:r w:rsidRPr="005724FD">
        <w:rPr>
          <w:rFonts w:ascii="Calibri" w:eastAsia="Calibri" w:hAnsi="Calibri" w:cs="Calibri"/>
          <w:bCs/>
          <w:iCs/>
          <w:color w:val="auto"/>
          <w:sz w:val="20"/>
          <w:lang w:val="es-ES" w:eastAsia="en-US"/>
        </w:rPr>
        <w:t>del Plan Estratégico TI</w:t>
      </w:r>
      <w:r w:rsidR="004E2DA4" w:rsidRPr="005724FD">
        <w:rPr>
          <w:rFonts w:ascii="Calibri" w:eastAsia="Calibri" w:hAnsi="Calibri" w:cs="Calibri"/>
          <w:bCs/>
          <w:iCs/>
          <w:color w:val="auto"/>
          <w:sz w:val="20"/>
          <w:lang w:val="es-ES" w:eastAsia="en-US"/>
        </w:rPr>
        <w:t xml:space="preserve">? </w:t>
      </w:r>
    </w:p>
    <w:p w14:paraId="1B9A8C84" w14:textId="77777777" w:rsidR="00B54015" w:rsidRPr="005724FD" w:rsidRDefault="00B54015" w:rsidP="00B54015">
      <w:pPr>
        <w:pStyle w:val="Prrafodelista"/>
        <w:spacing w:before="120" w:after="120" w:line="240" w:lineRule="auto"/>
        <w:ind w:left="851"/>
        <w:contextualSpacing w:val="0"/>
        <w:jc w:val="both"/>
        <w:rPr>
          <w:rFonts w:asciiTheme="minorHAnsi" w:eastAsia="Calibri" w:hAnsiTheme="minorHAnsi" w:cstheme="minorHAnsi"/>
          <w:color w:val="auto"/>
          <w:sz w:val="20"/>
        </w:rPr>
      </w:pPr>
      <w:bookmarkStart w:id="29" w:name="_Hlk166597721"/>
      <w:r w:rsidRPr="005724FD">
        <w:rPr>
          <w:rFonts w:asciiTheme="minorHAnsi" w:eastAsia="Calibri" w:hAnsiTheme="minorHAnsi" w:cstheme="minorHAnsi"/>
          <w:color w:val="auto"/>
          <w:sz w:val="20"/>
        </w:rPr>
        <w:t>Sí</w:t>
      </w:r>
    </w:p>
    <w:p w14:paraId="130D5602" w14:textId="77777777" w:rsidR="00B54015" w:rsidRPr="005724FD" w:rsidRDefault="00B54015" w:rsidP="00B54015">
      <w:pPr>
        <w:pStyle w:val="Prrafodelista"/>
        <w:spacing w:before="120" w:after="120" w:line="240" w:lineRule="auto"/>
        <w:ind w:left="851"/>
        <w:contextualSpacing w:val="0"/>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No</w:t>
      </w:r>
    </w:p>
    <w:bookmarkEnd w:id="29"/>
    <w:p w14:paraId="104043C4" w14:textId="7098DD8B" w:rsidR="001A0FFA" w:rsidRPr="005724FD" w:rsidRDefault="00FE3DE3" w:rsidP="00B54015">
      <w:pPr>
        <w:pStyle w:val="Prrafodelista"/>
        <w:spacing w:before="120" w:after="120" w:line="240" w:lineRule="auto"/>
        <w:ind w:left="428" w:right="140"/>
        <w:contextualSpacing w:val="0"/>
        <w:jc w:val="both"/>
        <w:rPr>
          <w:rFonts w:ascii="Calibri" w:eastAsia="Calibri" w:hAnsi="Calibri" w:cs="Calibri"/>
          <w:bCs/>
          <w:iCs/>
          <w:color w:val="auto"/>
          <w:sz w:val="20"/>
          <w:lang w:val="es-ES" w:eastAsia="en-US"/>
        </w:rPr>
      </w:pPr>
      <w:r w:rsidRPr="005724FD">
        <w:rPr>
          <w:rFonts w:ascii="Calibri" w:eastAsia="Calibri" w:hAnsi="Calibri" w:cs="Calibri"/>
          <w:bCs/>
          <w:iCs/>
          <w:color w:val="auto"/>
          <w:sz w:val="20"/>
          <w:lang w:val="es-ES" w:eastAsia="en-US"/>
        </w:rPr>
        <w:t>Si existe, ¿cuál es su composición?</w:t>
      </w:r>
    </w:p>
    <w:p w14:paraId="7563C7A0" w14:textId="2643C098" w:rsidR="005C6B02" w:rsidRPr="005724FD" w:rsidRDefault="00554BB4" w:rsidP="00B54015">
      <w:pPr>
        <w:pStyle w:val="Prrafodelista"/>
        <w:spacing w:before="120" w:after="120" w:line="240" w:lineRule="auto"/>
        <w:ind w:left="428" w:right="140"/>
        <w:contextualSpacing w:val="0"/>
        <w:jc w:val="both"/>
        <w:rPr>
          <w:rFonts w:ascii="Calibri" w:eastAsia="Calibri" w:hAnsi="Calibri" w:cs="Calibri"/>
          <w:bCs/>
          <w:iCs/>
          <w:color w:val="auto"/>
          <w:sz w:val="20"/>
          <w:lang w:val="es-ES" w:eastAsia="en-US"/>
        </w:rPr>
      </w:pPr>
      <w:r w:rsidRPr="005724FD">
        <w:rPr>
          <w:rFonts w:ascii="Calibri" w:eastAsia="Calibri" w:hAnsi="Calibri" w:cs="Calibri"/>
          <w:bCs/>
          <w:iCs/>
          <w:color w:val="auto"/>
          <w:sz w:val="20"/>
          <w:lang w:val="es-ES" w:eastAsia="en-US"/>
        </w:rPr>
        <w:t xml:space="preserve">¿Se </w:t>
      </w:r>
      <w:r w:rsidR="005C6B02" w:rsidRPr="005724FD">
        <w:rPr>
          <w:rFonts w:ascii="Calibri" w:eastAsia="Calibri" w:hAnsi="Calibri" w:cs="Calibri"/>
          <w:bCs/>
          <w:iCs/>
          <w:color w:val="auto"/>
          <w:sz w:val="20"/>
          <w:lang w:val="es-ES" w:eastAsia="en-US"/>
        </w:rPr>
        <w:t xml:space="preserve">mantienen reuniones periódicas de revisión/seguimiento de cumplimiento del plan? </w:t>
      </w:r>
    </w:p>
    <w:p w14:paraId="78860239" w14:textId="6B0A6BF3" w:rsidR="005F15B3" w:rsidRPr="005724FD" w:rsidRDefault="006D6631" w:rsidP="00CA70B5">
      <w:pPr>
        <w:shd w:val="clear" w:color="auto" w:fill="FFFFCC"/>
        <w:spacing w:before="120" w:after="120" w:line="240" w:lineRule="auto"/>
        <w:ind w:left="567" w:right="140"/>
        <w:jc w:val="both"/>
        <w:rPr>
          <w:rFonts w:asciiTheme="minorHAnsi" w:eastAsia="Calibri" w:hAnsiTheme="minorHAnsi" w:cstheme="minorHAnsi"/>
          <w:i/>
          <w:iCs/>
          <w:color w:val="auto"/>
          <w:sz w:val="20"/>
          <w:lang w:val="es-ES" w:eastAsia="en-US"/>
        </w:rPr>
      </w:pPr>
      <w:bookmarkStart w:id="30" w:name="_Hlk159002126"/>
      <w:r w:rsidRPr="005724FD">
        <w:rPr>
          <w:rFonts w:asciiTheme="minorHAnsi" w:eastAsia="Calibri" w:hAnsiTheme="minorHAnsi" w:cstheme="minorHAnsi"/>
          <w:i/>
          <w:iCs/>
          <w:color w:val="auto"/>
          <w:sz w:val="20"/>
          <w:lang w:val="es-ES" w:eastAsia="en-US"/>
        </w:rPr>
        <w:t xml:space="preserve">Solicitar </w:t>
      </w:r>
      <w:bookmarkEnd w:id="30"/>
      <w:r w:rsidR="009C5AED" w:rsidRPr="005724FD">
        <w:rPr>
          <w:rFonts w:asciiTheme="minorHAnsi" w:eastAsia="Calibri" w:hAnsiTheme="minorHAnsi" w:cstheme="minorHAnsi"/>
          <w:i/>
          <w:iCs/>
          <w:color w:val="auto"/>
          <w:sz w:val="20"/>
          <w:lang w:val="es-ES" w:eastAsia="en-US"/>
        </w:rPr>
        <w:t xml:space="preserve">relación de </w:t>
      </w:r>
      <w:r w:rsidR="005C6B02" w:rsidRPr="005724FD">
        <w:rPr>
          <w:rFonts w:asciiTheme="minorHAnsi" w:eastAsia="Calibri" w:hAnsiTheme="minorHAnsi" w:cstheme="minorHAnsi"/>
          <w:i/>
          <w:iCs/>
          <w:color w:val="auto"/>
          <w:sz w:val="20"/>
          <w:lang w:val="es-ES" w:eastAsia="en-US"/>
        </w:rPr>
        <w:t>actas</w:t>
      </w:r>
      <w:r w:rsidR="00C67D06" w:rsidRPr="005724FD">
        <w:rPr>
          <w:rFonts w:asciiTheme="minorHAnsi" w:eastAsia="Calibri" w:hAnsiTheme="minorHAnsi" w:cstheme="minorHAnsi"/>
          <w:i/>
          <w:iCs/>
          <w:color w:val="auto"/>
          <w:sz w:val="20"/>
          <w:lang w:val="es-ES" w:eastAsia="en-US"/>
        </w:rPr>
        <w:t xml:space="preserve"> y </w:t>
      </w:r>
      <w:r w:rsidR="00820548" w:rsidRPr="005724FD">
        <w:rPr>
          <w:rFonts w:asciiTheme="minorHAnsi" w:eastAsia="Calibri" w:hAnsiTheme="minorHAnsi" w:cstheme="minorHAnsi"/>
          <w:i/>
          <w:iCs/>
          <w:color w:val="auto"/>
          <w:sz w:val="20"/>
          <w:lang w:val="es-ES" w:eastAsia="en-US"/>
        </w:rPr>
        <w:t>órdenes del día</w:t>
      </w:r>
      <w:r w:rsidR="005C6B02" w:rsidRPr="005724FD">
        <w:rPr>
          <w:rFonts w:asciiTheme="minorHAnsi" w:eastAsia="Calibri" w:hAnsiTheme="minorHAnsi" w:cstheme="minorHAnsi"/>
          <w:i/>
          <w:iCs/>
          <w:color w:val="auto"/>
          <w:sz w:val="20"/>
          <w:lang w:val="es-ES" w:eastAsia="en-US"/>
        </w:rPr>
        <w:t xml:space="preserve"> de las reuniones de revisión/seguimiento del plan</w:t>
      </w:r>
      <w:r w:rsidR="007652E2" w:rsidRPr="005724FD">
        <w:rPr>
          <w:rFonts w:asciiTheme="minorHAnsi" w:eastAsia="Calibri" w:hAnsiTheme="minorHAnsi" w:cstheme="minorHAnsi"/>
          <w:i/>
          <w:iCs/>
          <w:color w:val="auto"/>
          <w:sz w:val="20"/>
          <w:lang w:val="es-ES" w:eastAsia="en-US"/>
        </w:rPr>
        <w:t xml:space="preserve"> vigente</w:t>
      </w:r>
      <w:r w:rsidR="005F15B3" w:rsidRPr="005724FD">
        <w:rPr>
          <w:rFonts w:asciiTheme="minorHAnsi" w:eastAsia="Calibri" w:hAnsiTheme="minorHAnsi" w:cstheme="minorHAnsi"/>
          <w:i/>
          <w:iCs/>
          <w:color w:val="auto"/>
          <w:sz w:val="20"/>
          <w:lang w:val="es-ES" w:eastAsia="en-US"/>
        </w:rPr>
        <w:t>.</w:t>
      </w:r>
    </w:p>
    <w:p w14:paraId="085C3D65" w14:textId="11C72798" w:rsidR="00434D74" w:rsidRPr="005724FD" w:rsidRDefault="00434D74" w:rsidP="00CA70B5">
      <w:pPr>
        <w:shd w:val="clear" w:color="auto" w:fill="FFFFCC"/>
        <w:spacing w:before="120" w:after="120" w:line="240" w:lineRule="auto"/>
        <w:ind w:left="567" w:right="140"/>
        <w:jc w:val="both"/>
        <w:rPr>
          <w:rFonts w:asciiTheme="minorHAnsi" w:eastAsia="Calibri" w:hAnsiTheme="minorHAnsi" w:cstheme="minorHAnsi"/>
          <w:i/>
          <w:iCs/>
          <w:color w:val="auto"/>
          <w:sz w:val="20"/>
          <w:lang w:val="es-ES" w:eastAsia="en-US"/>
        </w:rPr>
      </w:pPr>
      <w:r w:rsidRPr="005724FD">
        <w:rPr>
          <w:rFonts w:asciiTheme="minorHAnsi" w:eastAsia="Calibri" w:hAnsiTheme="minorHAnsi" w:cstheme="minorHAnsi"/>
          <w:i/>
          <w:iCs/>
          <w:color w:val="auto"/>
          <w:sz w:val="20"/>
          <w:lang w:val="es-ES" w:eastAsia="en-US"/>
        </w:rPr>
        <w:t>Revisar</w:t>
      </w:r>
      <w:r w:rsidR="007652E2" w:rsidRPr="005724FD">
        <w:rPr>
          <w:rFonts w:asciiTheme="minorHAnsi" w:eastAsia="Calibri" w:hAnsiTheme="minorHAnsi" w:cstheme="minorHAnsi"/>
          <w:i/>
          <w:iCs/>
          <w:color w:val="auto"/>
          <w:sz w:val="20"/>
          <w:lang w:val="es-ES" w:eastAsia="en-US"/>
        </w:rPr>
        <w:t xml:space="preserve"> una muestra de</w:t>
      </w:r>
      <w:r w:rsidRPr="005724FD">
        <w:rPr>
          <w:rFonts w:asciiTheme="minorHAnsi" w:eastAsia="Calibri" w:hAnsiTheme="minorHAnsi" w:cstheme="minorHAnsi"/>
          <w:i/>
          <w:iCs/>
          <w:color w:val="auto"/>
          <w:sz w:val="20"/>
          <w:lang w:val="es-ES" w:eastAsia="en-US"/>
        </w:rPr>
        <w:t xml:space="preserve"> las actas del Comité de seguimiento Plan Estratégico TI para confirmar</w:t>
      </w:r>
      <w:r w:rsidR="00D22946" w:rsidRPr="005724FD">
        <w:rPr>
          <w:rFonts w:asciiTheme="minorHAnsi" w:eastAsia="Calibri" w:hAnsiTheme="minorHAnsi" w:cstheme="minorHAnsi"/>
          <w:i/>
          <w:iCs/>
          <w:color w:val="auto"/>
          <w:sz w:val="20"/>
          <w:lang w:val="es-ES" w:eastAsia="en-US"/>
        </w:rPr>
        <w:t xml:space="preserve"> que</w:t>
      </w:r>
      <w:r w:rsidRPr="005724FD">
        <w:rPr>
          <w:rFonts w:asciiTheme="minorHAnsi" w:eastAsia="Calibri" w:hAnsiTheme="minorHAnsi" w:cstheme="minorHAnsi"/>
          <w:i/>
          <w:iCs/>
          <w:color w:val="auto"/>
          <w:sz w:val="20"/>
          <w:lang w:val="es-ES" w:eastAsia="en-US"/>
        </w:rPr>
        <w:t>:</w:t>
      </w:r>
    </w:p>
    <w:p w14:paraId="08761322" w14:textId="62C23572" w:rsidR="007F435C" w:rsidRPr="005724FD" w:rsidRDefault="00FC5A7D" w:rsidP="00CA70B5">
      <w:pPr>
        <w:shd w:val="clear" w:color="auto" w:fill="FFFFCC"/>
        <w:spacing w:before="120" w:after="120" w:line="240" w:lineRule="auto"/>
        <w:ind w:left="567" w:right="140"/>
        <w:jc w:val="both"/>
        <w:rPr>
          <w:rFonts w:asciiTheme="minorHAnsi" w:eastAsia="Calibri" w:hAnsiTheme="minorHAnsi" w:cstheme="minorHAnsi"/>
          <w:i/>
          <w:iCs/>
          <w:color w:val="auto"/>
          <w:sz w:val="20"/>
          <w:lang w:val="es-ES" w:eastAsia="en-US"/>
        </w:rPr>
      </w:pPr>
      <w:r w:rsidRPr="005724FD">
        <w:rPr>
          <w:rFonts w:asciiTheme="minorHAnsi" w:eastAsia="Calibri" w:hAnsiTheme="minorHAnsi" w:cstheme="minorHAnsi"/>
          <w:i/>
          <w:iCs/>
          <w:color w:val="auto"/>
          <w:sz w:val="20"/>
          <w:lang w:val="es-ES" w:eastAsia="en-US"/>
        </w:rPr>
        <w:lastRenderedPageBreak/>
        <w:tab/>
      </w:r>
      <w:r w:rsidR="00CA25CA" w:rsidRPr="005724FD">
        <w:rPr>
          <w:rFonts w:asciiTheme="minorHAnsi" w:eastAsia="Calibri" w:hAnsiTheme="minorHAnsi" w:cstheme="minorHAnsi"/>
          <w:i/>
          <w:iCs/>
          <w:color w:val="auto"/>
          <w:sz w:val="20"/>
          <w:lang w:val="es-ES" w:eastAsia="en-US"/>
        </w:rPr>
        <w:t xml:space="preserve">- </w:t>
      </w:r>
      <w:r w:rsidR="007F435C" w:rsidRPr="005724FD">
        <w:rPr>
          <w:rFonts w:asciiTheme="minorHAnsi" w:eastAsia="Calibri" w:hAnsiTheme="minorHAnsi" w:cstheme="minorHAnsi"/>
          <w:i/>
          <w:iCs/>
          <w:color w:val="auto"/>
          <w:sz w:val="20"/>
          <w:lang w:val="es-ES" w:eastAsia="en-US"/>
        </w:rPr>
        <w:t>las reuniones se han celebrado según lo previsto y los miembros asistieron habitualmente,</w:t>
      </w:r>
    </w:p>
    <w:p w14:paraId="11E2A478" w14:textId="6F88323D" w:rsidR="00D22946" w:rsidRPr="005724FD" w:rsidRDefault="00CA25CA" w:rsidP="00CA25CA">
      <w:pPr>
        <w:shd w:val="clear" w:color="auto" w:fill="FFFFCC"/>
        <w:spacing w:before="120" w:after="120" w:line="240" w:lineRule="auto"/>
        <w:ind w:left="567" w:right="140"/>
        <w:jc w:val="both"/>
        <w:rPr>
          <w:rFonts w:asciiTheme="minorHAnsi" w:eastAsia="Calibri" w:hAnsiTheme="minorHAnsi" w:cstheme="minorHAnsi"/>
          <w:i/>
          <w:iCs/>
          <w:color w:val="auto"/>
          <w:sz w:val="20"/>
          <w:lang w:val="es-ES" w:eastAsia="en-US"/>
        </w:rPr>
      </w:pPr>
      <w:r w:rsidRPr="005724FD">
        <w:rPr>
          <w:rFonts w:asciiTheme="minorHAnsi" w:eastAsia="Calibri" w:hAnsiTheme="minorHAnsi" w:cstheme="minorHAnsi"/>
          <w:i/>
          <w:iCs/>
          <w:color w:val="auto"/>
          <w:sz w:val="20"/>
          <w:lang w:val="es-ES" w:eastAsia="en-US"/>
        </w:rPr>
        <w:tab/>
        <w:t xml:space="preserve">- </w:t>
      </w:r>
      <w:r w:rsidR="007F435C" w:rsidRPr="005724FD">
        <w:rPr>
          <w:rFonts w:asciiTheme="minorHAnsi" w:eastAsia="Calibri" w:hAnsiTheme="minorHAnsi" w:cstheme="minorHAnsi"/>
          <w:i/>
          <w:iCs/>
          <w:color w:val="auto"/>
          <w:sz w:val="20"/>
          <w:lang w:val="es-ES" w:eastAsia="en-US"/>
        </w:rPr>
        <w:t xml:space="preserve">las decisiones </w:t>
      </w:r>
      <w:r w:rsidR="00D22946" w:rsidRPr="005724FD">
        <w:rPr>
          <w:rFonts w:asciiTheme="minorHAnsi" w:eastAsia="Calibri" w:hAnsiTheme="minorHAnsi" w:cstheme="minorHAnsi"/>
          <w:i/>
          <w:iCs/>
          <w:color w:val="auto"/>
          <w:sz w:val="20"/>
          <w:lang w:val="es-ES" w:eastAsia="en-US"/>
        </w:rPr>
        <w:t>son coherentes con la estrategia TI</w:t>
      </w:r>
      <w:r w:rsidR="00AA337D" w:rsidRPr="005724FD">
        <w:rPr>
          <w:rFonts w:asciiTheme="minorHAnsi" w:eastAsia="Calibri" w:hAnsiTheme="minorHAnsi" w:cstheme="minorHAnsi"/>
          <w:i/>
          <w:iCs/>
          <w:color w:val="auto"/>
          <w:sz w:val="20"/>
          <w:lang w:val="es-ES" w:eastAsia="en-US"/>
        </w:rPr>
        <w:t>.</w:t>
      </w:r>
    </w:p>
    <w:p w14:paraId="4F6A9D9E" w14:textId="3BF97F86" w:rsidR="005C6B02" w:rsidRPr="005724FD" w:rsidRDefault="006D6631" w:rsidP="00CA70B5">
      <w:pPr>
        <w:shd w:val="clear" w:color="auto" w:fill="FFFFCC"/>
        <w:spacing w:before="120" w:after="120" w:line="240" w:lineRule="auto"/>
        <w:ind w:left="567" w:right="140"/>
        <w:jc w:val="both"/>
        <w:rPr>
          <w:rFonts w:asciiTheme="minorHAnsi" w:eastAsia="Calibri" w:hAnsiTheme="minorHAnsi" w:cstheme="minorHAnsi"/>
          <w:i/>
          <w:iCs/>
          <w:color w:val="auto"/>
          <w:sz w:val="20"/>
          <w:lang w:val="es-ES" w:eastAsia="en-US"/>
        </w:rPr>
      </w:pPr>
      <w:r w:rsidRPr="005724FD">
        <w:rPr>
          <w:rFonts w:asciiTheme="minorHAnsi" w:eastAsia="Calibri" w:hAnsiTheme="minorHAnsi" w:cstheme="minorHAnsi"/>
          <w:i/>
          <w:iCs/>
          <w:color w:val="auto"/>
          <w:sz w:val="20"/>
          <w:lang w:val="es-ES" w:eastAsia="en-US"/>
        </w:rPr>
        <w:t xml:space="preserve">Solicitar </w:t>
      </w:r>
      <w:r w:rsidR="005C6B02" w:rsidRPr="005724FD">
        <w:rPr>
          <w:rFonts w:asciiTheme="minorHAnsi" w:eastAsia="Calibri" w:hAnsiTheme="minorHAnsi" w:cstheme="minorHAnsi"/>
          <w:i/>
          <w:iCs/>
          <w:color w:val="auto"/>
          <w:sz w:val="20"/>
          <w:lang w:val="es-ES" w:eastAsia="en-US"/>
        </w:rPr>
        <w:t>indicadores de cumplimiento de los objetivos.</w:t>
      </w:r>
    </w:p>
    <w:p w14:paraId="6106221F" w14:textId="4357DDD2" w:rsidR="006D6631" w:rsidRPr="005724FD" w:rsidRDefault="008A6D8B" w:rsidP="007A0CE3">
      <w:pPr>
        <w:pStyle w:val="Prrafodelista"/>
        <w:keepNext/>
        <w:numPr>
          <w:ilvl w:val="1"/>
          <w:numId w:val="12"/>
        </w:numPr>
        <w:spacing w:before="120" w:after="120" w:line="240" w:lineRule="auto"/>
        <w:ind w:left="425" w:hanging="425"/>
        <w:contextualSpacing w:val="0"/>
        <w:jc w:val="both"/>
        <w:rPr>
          <w:rFonts w:ascii="Calibri" w:eastAsia="Calibri" w:hAnsi="Calibri" w:cs="Calibri"/>
          <w:bCs/>
          <w:iCs/>
          <w:color w:val="auto"/>
          <w:sz w:val="20"/>
          <w:lang w:val="es-ES" w:eastAsia="en-US"/>
        </w:rPr>
      </w:pPr>
      <w:r w:rsidRPr="005724FD">
        <w:rPr>
          <w:rFonts w:ascii="Calibri" w:eastAsia="Calibri" w:hAnsi="Calibri" w:cs="Calibri"/>
          <w:bCs/>
          <w:iCs/>
          <w:color w:val="auto"/>
          <w:sz w:val="20"/>
          <w:lang w:val="es-ES" w:eastAsia="en-US"/>
        </w:rPr>
        <w:t>¿Se alinean las necesidades de los distintos departamentos con los objetivos de la entidad y son consideradas adecuadamente en el desarrollo de la estrategia de TI?</w:t>
      </w:r>
      <w:r w:rsidR="0059787F" w:rsidRPr="005724FD">
        <w:rPr>
          <w:rFonts w:ascii="Calibri" w:eastAsia="Calibri" w:hAnsi="Calibri" w:cs="Calibri"/>
          <w:bCs/>
          <w:iCs/>
          <w:color w:val="auto"/>
          <w:sz w:val="20"/>
          <w:lang w:val="es-ES" w:eastAsia="en-US"/>
        </w:rPr>
        <w:t xml:space="preserve"> </w:t>
      </w:r>
    </w:p>
    <w:p w14:paraId="660C0C6D" w14:textId="77777777" w:rsidR="00531879" w:rsidRPr="005724FD" w:rsidRDefault="00531879" w:rsidP="00531879">
      <w:pPr>
        <w:pStyle w:val="Prrafodelista"/>
        <w:spacing w:before="120" w:after="120" w:line="240" w:lineRule="auto"/>
        <w:ind w:left="851"/>
        <w:contextualSpacing w:val="0"/>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Sí</w:t>
      </w:r>
    </w:p>
    <w:p w14:paraId="7745921A" w14:textId="77777777" w:rsidR="00531879" w:rsidRPr="005724FD" w:rsidRDefault="00531879" w:rsidP="00531879">
      <w:pPr>
        <w:pStyle w:val="Prrafodelista"/>
        <w:spacing w:before="120" w:after="120" w:line="240" w:lineRule="auto"/>
        <w:ind w:left="851"/>
        <w:contextualSpacing w:val="0"/>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No</w:t>
      </w:r>
    </w:p>
    <w:p w14:paraId="5872F817" w14:textId="44038529" w:rsidR="005C6B02" w:rsidRPr="005724FD" w:rsidRDefault="005C6B02" w:rsidP="00805056">
      <w:pPr>
        <w:shd w:val="clear" w:color="auto" w:fill="FFFFCC"/>
        <w:spacing w:before="120" w:after="120" w:line="240" w:lineRule="auto"/>
        <w:ind w:left="567" w:right="140"/>
        <w:jc w:val="both"/>
        <w:rPr>
          <w:rFonts w:asciiTheme="minorHAnsi" w:eastAsia="Calibri" w:hAnsiTheme="minorHAnsi" w:cstheme="minorHAnsi"/>
          <w:i/>
          <w:iCs/>
          <w:color w:val="auto"/>
          <w:sz w:val="20"/>
          <w:lang w:val="es-ES" w:eastAsia="en-US"/>
        </w:rPr>
      </w:pPr>
      <w:r w:rsidRPr="005724FD">
        <w:rPr>
          <w:rFonts w:asciiTheme="minorHAnsi" w:eastAsia="Calibri" w:hAnsiTheme="minorHAnsi" w:cstheme="minorHAnsi"/>
          <w:i/>
          <w:iCs/>
          <w:color w:val="auto"/>
          <w:sz w:val="20"/>
          <w:lang w:val="es-ES" w:eastAsia="en-US"/>
        </w:rPr>
        <w:t xml:space="preserve">Describir brevemente </w:t>
      </w:r>
      <w:r w:rsidR="00030514" w:rsidRPr="005724FD">
        <w:rPr>
          <w:rFonts w:asciiTheme="minorHAnsi" w:eastAsia="Calibri" w:hAnsiTheme="minorHAnsi" w:cstheme="minorHAnsi"/>
          <w:i/>
          <w:iCs/>
          <w:color w:val="auto"/>
          <w:sz w:val="20"/>
          <w:lang w:val="es-ES" w:eastAsia="en-US"/>
        </w:rPr>
        <w:t xml:space="preserve">el proceso y </w:t>
      </w:r>
      <w:r w:rsidR="00D15D49" w:rsidRPr="005724FD">
        <w:rPr>
          <w:rFonts w:asciiTheme="minorHAnsi" w:eastAsia="Calibri" w:hAnsiTheme="minorHAnsi" w:cstheme="minorHAnsi"/>
          <w:i/>
          <w:iCs/>
          <w:color w:val="auto"/>
          <w:sz w:val="20"/>
          <w:lang w:val="es-ES" w:eastAsia="en-US"/>
        </w:rPr>
        <w:t xml:space="preserve">solicitar </w:t>
      </w:r>
      <w:r w:rsidR="00030514" w:rsidRPr="005724FD">
        <w:rPr>
          <w:rFonts w:asciiTheme="minorHAnsi" w:eastAsia="Calibri" w:hAnsiTheme="minorHAnsi" w:cstheme="minorHAnsi"/>
          <w:i/>
          <w:iCs/>
          <w:color w:val="auto"/>
          <w:sz w:val="20"/>
          <w:lang w:val="es-ES" w:eastAsia="en-US"/>
        </w:rPr>
        <w:t>la documentación justificativa</w:t>
      </w:r>
      <w:r w:rsidR="00D15D49" w:rsidRPr="005724FD">
        <w:rPr>
          <w:rFonts w:asciiTheme="minorHAnsi" w:eastAsia="Calibri" w:hAnsiTheme="minorHAnsi" w:cstheme="minorHAnsi"/>
          <w:i/>
          <w:iCs/>
          <w:color w:val="auto"/>
          <w:sz w:val="20"/>
          <w:lang w:val="es-ES" w:eastAsia="en-US"/>
        </w:rPr>
        <w:t xml:space="preserve"> sobre el análisis de las necesidades de los distintos departamentos y cómo son atendidas.</w:t>
      </w:r>
    </w:p>
    <w:p w14:paraId="48159A86" w14:textId="5FCF922D" w:rsidR="008D072E" w:rsidRPr="005724FD" w:rsidRDefault="008D072E" w:rsidP="00805056">
      <w:pPr>
        <w:shd w:val="clear" w:color="auto" w:fill="FFFFCC"/>
        <w:spacing w:before="120" w:after="120" w:line="240" w:lineRule="auto"/>
        <w:ind w:left="567" w:right="140"/>
        <w:jc w:val="both"/>
        <w:rPr>
          <w:rFonts w:asciiTheme="minorHAnsi" w:eastAsia="Calibri" w:hAnsiTheme="minorHAnsi" w:cstheme="minorHAnsi"/>
          <w:i/>
          <w:iCs/>
          <w:color w:val="auto"/>
          <w:sz w:val="20"/>
          <w:lang w:val="es-ES" w:eastAsia="en-US"/>
        </w:rPr>
      </w:pPr>
      <w:r w:rsidRPr="005724FD">
        <w:rPr>
          <w:rFonts w:asciiTheme="minorHAnsi" w:eastAsia="Calibri" w:hAnsiTheme="minorHAnsi" w:cstheme="minorHAnsi"/>
          <w:i/>
          <w:iCs/>
          <w:color w:val="auto"/>
          <w:sz w:val="20"/>
          <w:lang w:val="es-ES" w:eastAsia="en-US"/>
        </w:rPr>
        <w:t>Revise los procesos de aprobación del presupuesto/proyectos de TI para determinar que los procedimientos de aprobación de proyectos de TI vigentes son inequívocos, involucran a todas las partes interesadas relevantes y están alineados con los objetivos definidos en el plan estratégico de TI.</w:t>
      </w:r>
    </w:p>
    <w:p w14:paraId="2CDE363B" w14:textId="07A5B49F" w:rsidR="008D072E" w:rsidRPr="005724FD" w:rsidRDefault="008D072E" w:rsidP="00531879">
      <w:pPr>
        <w:shd w:val="clear" w:color="auto" w:fill="FFFFCC"/>
        <w:spacing w:before="120" w:after="120" w:line="240" w:lineRule="auto"/>
        <w:ind w:left="567" w:right="140"/>
        <w:jc w:val="both"/>
        <w:rPr>
          <w:rFonts w:asciiTheme="minorHAnsi" w:eastAsia="Calibri" w:hAnsiTheme="minorHAnsi" w:cstheme="minorHAnsi"/>
          <w:i/>
          <w:iCs/>
          <w:color w:val="auto"/>
          <w:sz w:val="20"/>
          <w:lang w:val="es-ES" w:eastAsia="en-US"/>
        </w:rPr>
      </w:pPr>
      <w:r w:rsidRPr="005724FD">
        <w:rPr>
          <w:rFonts w:asciiTheme="minorHAnsi" w:eastAsia="Calibri" w:hAnsiTheme="minorHAnsi" w:cstheme="minorHAnsi"/>
          <w:i/>
          <w:iCs/>
          <w:color w:val="auto"/>
          <w:sz w:val="20"/>
          <w:lang w:val="es-ES" w:eastAsia="en-US"/>
        </w:rPr>
        <w:t>Entrevistar a los responsables funcionales para evaluar si sus necesidades están alineadas con los objetivos de la entidad y se consideran adecuadamente en el desarrollo de la estrategia de TI.</w:t>
      </w:r>
    </w:p>
    <w:p w14:paraId="71F48A23" w14:textId="7465618B" w:rsidR="00431867" w:rsidRPr="005724FD" w:rsidRDefault="00676A8E" w:rsidP="007A0CE3">
      <w:pPr>
        <w:pStyle w:val="Prrafodelista"/>
        <w:numPr>
          <w:ilvl w:val="1"/>
          <w:numId w:val="12"/>
        </w:numPr>
        <w:spacing w:before="120" w:after="120" w:line="240" w:lineRule="auto"/>
        <w:ind w:left="426" w:hanging="426"/>
        <w:contextualSpacing w:val="0"/>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 xml:space="preserve">La </w:t>
      </w:r>
      <w:r w:rsidRPr="005724FD">
        <w:rPr>
          <w:rFonts w:ascii="Calibri" w:eastAsia="Calibri" w:hAnsi="Calibri" w:cs="Calibri"/>
          <w:bCs/>
          <w:iCs/>
          <w:color w:val="auto"/>
          <w:sz w:val="20"/>
          <w:lang w:val="es-ES" w:eastAsia="en-US"/>
        </w:rPr>
        <w:t>aprobación</w:t>
      </w:r>
      <w:r w:rsidRPr="005724FD">
        <w:rPr>
          <w:rFonts w:asciiTheme="minorHAnsi" w:eastAsia="Calibri" w:hAnsiTheme="minorHAnsi" w:cstheme="minorHAnsi"/>
          <w:color w:val="auto"/>
          <w:sz w:val="20"/>
        </w:rPr>
        <w:t xml:space="preserve"> de los proyectos estratégicos </w:t>
      </w:r>
      <w:r w:rsidR="00A54EA3" w:rsidRPr="005724FD">
        <w:rPr>
          <w:rFonts w:asciiTheme="minorHAnsi" w:eastAsia="Calibri" w:hAnsiTheme="minorHAnsi" w:cstheme="minorHAnsi"/>
          <w:color w:val="auto"/>
          <w:sz w:val="20"/>
        </w:rPr>
        <w:t xml:space="preserve">y presupuestos </w:t>
      </w:r>
      <w:r w:rsidRPr="005724FD">
        <w:rPr>
          <w:rFonts w:asciiTheme="minorHAnsi" w:eastAsia="Calibri" w:hAnsiTheme="minorHAnsi" w:cstheme="minorHAnsi"/>
          <w:color w:val="auto"/>
          <w:sz w:val="20"/>
        </w:rPr>
        <w:t xml:space="preserve">relacionados con la infraestructura y los servicios de TI se realiza solo en los niveles apropiados. </w:t>
      </w:r>
    </w:p>
    <w:p w14:paraId="6B02F431" w14:textId="71659629" w:rsidR="0060328F" w:rsidRPr="005724FD" w:rsidRDefault="000E2E04" w:rsidP="000E2E04">
      <w:pPr>
        <w:pStyle w:val="Prrafodelista"/>
        <w:spacing w:before="120" w:after="120" w:line="240" w:lineRule="auto"/>
        <w:ind w:left="428"/>
        <w:contextualSpacing w:val="0"/>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 xml:space="preserve">¿Existe un proceso de </w:t>
      </w:r>
      <w:r w:rsidR="00440BD6" w:rsidRPr="005724FD">
        <w:rPr>
          <w:rFonts w:asciiTheme="minorHAnsi" w:eastAsia="Calibri" w:hAnsiTheme="minorHAnsi" w:cstheme="minorHAnsi"/>
          <w:color w:val="auto"/>
          <w:sz w:val="20"/>
        </w:rPr>
        <w:t xml:space="preserve">propuesta y </w:t>
      </w:r>
      <w:r w:rsidRPr="005724FD">
        <w:rPr>
          <w:rFonts w:asciiTheme="minorHAnsi" w:eastAsia="Calibri" w:hAnsiTheme="minorHAnsi" w:cstheme="minorHAnsi"/>
          <w:color w:val="auto"/>
          <w:sz w:val="20"/>
        </w:rPr>
        <w:t>aprobación de proyectos de TI</w:t>
      </w:r>
      <w:r w:rsidR="004B19F3" w:rsidRPr="005724FD">
        <w:rPr>
          <w:rFonts w:asciiTheme="minorHAnsi" w:eastAsia="Calibri" w:hAnsiTheme="minorHAnsi" w:cstheme="minorHAnsi"/>
          <w:color w:val="auto"/>
          <w:sz w:val="20"/>
        </w:rPr>
        <w:t>,</w:t>
      </w:r>
      <w:r w:rsidRPr="005724FD">
        <w:rPr>
          <w:rFonts w:asciiTheme="minorHAnsi" w:eastAsia="Calibri" w:hAnsiTheme="minorHAnsi" w:cstheme="minorHAnsi"/>
          <w:color w:val="auto"/>
          <w:sz w:val="20"/>
        </w:rPr>
        <w:t xml:space="preserve"> </w:t>
      </w:r>
      <w:r w:rsidR="00017478" w:rsidRPr="005724FD">
        <w:rPr>
          <w:rFonts w:asciiTheme="minorHAnsi" w:eastAsia="Calibri" w:hAnsiTheme="minorHAnsi" w:cstheme="minorHAnsi"/>
          <w:color w:val="auto"/>
          <w:sz w:val="20"/>
        </w:rPr>
        <w:t>y</w:t>
      </w:r>
      <w:r w:rsidR="004B19F3" w:rsidRPr="005724FD">
        <w:rPr>
          <w:rFonts w:asciiTheme="minorHAnsi" w:eastAsia="Calibri" w:hAnsiTheme="minorHAnsi" w:cstheme="minorHAnsi"/>
          <w:color w:val="auto"/>
          <w:sz w:val="20"/>
        </w:rPr>
        <w:t xml:space="preserve"> de sus</w:t>
      </w:r>
      <w:r w:rsidR="00017478" w:rsidRPr="005724FD">
        <w:rPr>
          <w:rFonts w:asciiTheme="minorHAnsi" w:eastAsia="Calibri" w:hAnsiTheme="minorHAnsi" w:cstheme="minorHAnsi"/>
          <w:color w:val="auto"/>
          <w:sz w:val="20"/>
        </w:rPr>
        <w:t xml:space="preserve"> presupuesto</w:t>
      </w:r>
      <w:r w:rsidR="004B19F3" w:rsidRPr="005724FD">
        <w:rPr>
          <w:rFonts w:asciiTheme="minorHAnsi" w:eastAsia="Calibri" w:hAnsiTheme="minorHAnsi" w:cstheme="minorHAnsi"/>
          <w:color w:val="auto"/>
          <w:sz w:val="20"/>
        </w:rPr>
        <w:t>s,</w:t>
      </w:r>
      <w:r w:rsidR="00017478" w:rsidRPr="005724FD">
        <w:rPr>
          <w:rFonts w:asciiTheme="minorHAnsi" w:eastAsia="Calibri" w:hAnsiTheme="minorHAnsi" w:cstheme="minorHAnsi"/>
          <w:color w:val="auto"/>
          <w:sz w:val="20"/>
        </w:rPr>
        <w:t xml:space="preserve"> </w:t>
      </w:r>
      <w:r w:rsidRPr="005724FD">
        <w:rPr>
          <w:rFonts w:asciiTheme="minorHAnsi" w:eastAsia="Calibri" w:hAnsiTheme="minorHAnsi" w:cstheme="minorHAnsi"/>
          <w:color w:val="auto"/>
          <w:sz w:val="20"/>
        </w:rPr>
        <w:t xml:space="preserve">para determinar que </w:t>
      </w:r>
      <w:r w:rsidR="00440BD6" w:rsidRPr="005724FD">
        <w:rPr>
          <w:rFonts w:asciiTheme="minorHAnsi" w:eastAsia="Calibri" w:hAnsiTheme="minorHAnsi" w:cstheme="minorHAnsi"/>
          <w:color w:val="auto"/>
          <w:sz w:val="20"/>
        </w:rPr>
        <w:t>estos</w:t>
      </w:r>
      <w:r w:rsidRPr="005724FD">
        <w:rPr>
          <w:rFonts w:asciiTheme="minorHAnsi" w:eastAsia="Calibri" w:hAnsiTheme="minorHAnsi" w:cstheme="minorHAnsi"/>
          <w:color w:val="auto"/>
          <w:sz w:val="20"/>
        </w:rPr>
        <w:t xml:space="preserve"> proyectos, involucran a todas las partes interesadas relevantes</w:t>
      </w:r>
      <w:r w:rsidR="004B19F3" w:rsidRPr="005724FD">
        <w:rPr>
          <w:rFonts w:asciiTheme="minorHAnsi" w:eastAsia="Calibri" w:hAnsiTheme="minorHAnsi" w:cstheme="minorHAnsi"/>
          <w:color w:val="auto"/>
          <w:sz w:val="20"/>
        </w:rPr>
        <w:t>, se priorizan</w:t>
      </w:r>
      <w:r w:rsidRPr="005724FD">
        <w:rPr>
          <w:rFonts w:asciiTheme="minorHAnsi" w:eastAsia="Calibri" w:hAnsiTheme="minorHAnsi" w:cstheme="minorHAnsi"/>
          <w:color w:val="auto"/>
          <w:sz w:val="20"/>
        </w:rPr>
        <w:t xml:space="preserve"> y están alineados con los objetivos definidos en el plan estratégico de TI? </w:t>
      </w:r>
    </w:p>
    <w:p w14:paraId="26028AB8" w14:textId="5E653083" w:rsidR="000E2E04" w:rsidRPr="005724FD" w:rsidRDefault="000E2E04" w:rsidP="000E2E04">
      <w:pPr>
        <w:pStyle w:val="Prrafodelista"/>
        <w:spacing w:before="120" w:after="120" w:line="240" w:lineRule="auto"/>
        <w:ind w:left="428"/>
        <w:contextualSpacing w:val="0"/>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Por ejemplo, ¿existe un proceso formalizado y conocido por los usuarios funcionales para gestionar la cartera de proyectos?</w:t>
      </w:r>
    </w:p>
    <w:p w14:paraId="4A908385" w14:textId="77777777" w:rsidR="000E2E04" w:rsidRPr="005724FD" w:rsidRDefault="000E2E04" w:rsidP="000E2E04">
      <w:pPr>
        <w:pStyle w:val="Prrafodelista"/>
        <w:spacing w:before="120" w:after="120" w:line="240" w:lineRule="auto"/>
        <w:ind w:left="851"/>
        <w:contextualSpacing w:val="0"/>
        <w:jc w:val="both"/>
        <w:rPr>
          <w:rFonts w:asciiTheme="minorHAnsi" w:eastAsia="Calibri" w:hAnsiTheme="minorHAnsi" w:cstheme="minorHAnsi"/>
          <w:color w:val="auto"/>
          <w:sz w:val="20"/>
        </w:rPr>
      </w:pPr>
      <w:bookmarkStart w:id="31" w:name="_Hlk166597983"/>
      <w:r w:rsidRPr="005724FD">
        <w:rPr>
          <w:rFonts w:asciiTheme="minorHAnsi" w:eastAsia="Calibri" w:hAnsiTheme="minorHAnsi" w:cstheme="minorHAnsi"/>
          <w:color w:val="auto"/>
          <w:sz w:val="20"/>
        </w:rPr>
        <w:t>Sí</w:t>
      </w:r>
    </w:p>
    <w:p w14:paraId="25126005" w14:textId="77777777" w:rsidR="000E2E04" w:rsidRPr="005724FD" w:rsidRDefault="000E2E04" w:rsidP="000E2E04">
      <w:pPr>
        <w:pStyle w:val="Prrafodelista"/>
        <w:spacing w:before="120" w:after="120" w:line="240" w:lineRule="auto"/>
        <w:ind w:left="851"/>
        <w:contextualSpacing w:val="0"/>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No</w:t>
      </w:r>
    </w:p>
    <w:bookmarkEnd w:id="31"/>
    <w:p w14:paraId="4CFA61C1" w14:textId="77777777" w:rsidR="000E2E04" w:rsidRPr="005724FD" w:rsidRDefault="000E2E04" w:rsidP="000E2E04">
      <w:pPr>
        <w:pStyle w:val="Prrafodelista"/>
        <w:keepNext/>
        <w:spacing w:before="120" w:after="120" w:line="240" w:lineRule="auto"/>
        <w:ind w:left="425"/>
        <w:contextualSpacing w:val="0"/>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¿Se dota de los recursos necesarios?</w:t>
      </w:r>
    </w:p>
    <w:p w14:paraId="3C84FCF5" w14:textId="77777777" w:rsidR="000E2E04" w:rsidRPr="005724FD" w:rsidRDefault="000E2E04" w:rsidP="000E2E04">
      <w:pPr>
        <w:pStyle w:val="Prrafodelista"/>
        <w:spacing w:before="120" w:after="120" w:line="240" w:lineRule="auto"/>
        <w:ind w:left="851"/>
        <w:contextualSpacing w:val="0"/>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Sí</w:t>
      </w:r>
    </w:p>
    <w:p w14:paraId="54E926A8" w14:textId="77777777" w:rsidR="000E2E04" w:rsidRPr="005724FD" w:rsidRDefault="000E2E04" w:rsidP="000E2E04">
      <w:pPr>
        <w:pStyle w:val="Prrafodelista"/>
        <w:spacing w:before="120" w:after="120" w:line="240" w:lineRule="auto"/>
        <w:ind w:left="851"/>
        <w:contextualSpacing w:val="0"/>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No</w:t>
      </w:r>
    </w:p>
    <w:p w14:paraId="516C853F" w14:textId="7D142E32" w:rsidR="00676A8E" w:rsidRPr="005724FD" w:rsidRDefault="006255AB" w:rsidP="006255AB">
      <w:pPr>
        <w:shd w:val="clear" w:color="auto" w:fill="FFFFCC"/>
        <w:spacing w:before="120" w:after="120" w:line="240" w:lineRule="auto"/>
        <w:ind w:left="567" w:right="140"/>
        <w:jc w:val="both"/>
        <w:rPr>
          <w:rFonts w:asciiTheme="minorHAnsi" w:eastAsia="Calibri" w:hAnsiTheme="minorHAnsi" w:cstheme="minorHAnsi"/>
          <w:i/>
          <w:iCs/>
          <w:color w:val="auto"/>
          <w:sz w:val="20"/>
          <w:lang w:val="es-ES" w:eastAsia="en-US"/>
        </w:rPr>
      </w:pPr>
      <w:bookmarkStart w:id="32" w:name="_Hlk166598001"/>
      <w:r w:rsidRPr="005724FD">
        <w:rPr>
          <w:rFonts w:asciiTheme="minorHAnsi" w:eastAsia="Calibri" w:hAnsiTheme="minorHAnsi" w:cstheme="minorHAnsi"/>
          <w:i/>
          <w:iCs/>
          <w:color w:val="auto"/>
          <w:sz w:val="20"/>
          <w:lang w:val="es-ES" w:eastAsia="en-US"/>
        </w:rPr>
        <w:t>Solicitar</w:t>
      </w:r>
      <w:r w:rsidR="00676A8E" w:rsidRPr="005724FD">
        <w:rPr>
          <w:rFonts w:asciiTheme="minorHAnsi" w:eastAsia="Calibri" w:hAnsiTheme="minorHAnsi" w:cstheme="minorHAnsi"/>
          <w:i/>
          <w:iCs/>
          <w:color w:val="auto"/>
          <w:sz w:val="20"/>
          <w:lang w:val="es-ES" w:eastAsia="en-US"/>
        </w:rPr>
        <w:t xml:space="preserve"> </w:t>
      </w:r>
      <w:bookmarkEnd w:id="32"/>
      <w:r w:rsidR="00676A8E" w:rsidRPr="005724FD">
        <w:rPr>
          <w:rFonts w:asciiTheme="minorHAnsi" w:eastAsia="Calibri" w:hAnsiTheme="minorHAnsi" w:cstheme="minorHAnsi"/>
          <w:i/>
          <w:iCs/>
          <w:color w:val="auto"/>
          <w:sz w:val="20"/>
          <w:lang w:val="es-ES" w:eastAsia="en-US"/>
        </w:rPr>
        <w:t xml:space="preserve">procedimientos relacionados </w:t>
      </w:r>
      <w:r w:rsidR="00AF3EF8" w:rsidRPr="005724FD">
        <w:rPr>
          <w:rFonts w:asciiTheme="minorHAnsi" w:eastAsia="Calibri" w:hAnsiTheme="minorHAnsi" w:cstheme="minorHAnsi"/>
          <w:i/>
          <w:iCs/>
          <w:color w:val="auto"/>
          <w:sz w:val="20"/>
          <w:lang w:val="es-ES" w:eastAsia="en-US"/>
        </w:rPr>
        <w:t xml:space="preserve">el estudio y </w:t>
      </w:r>
      <w:r w:rsidR="00676A8E" w:rsidRPr="005724FD">
        <w:rPr>
          <w:rFonts w:asciiTheme="minorHAnsi" w:eastAsia="Calibri" w:hAnsiTheme="minorHAnsi" w:cstheme="minorHAnsi"/>
          <w:i/>
          <w:iCs/>
          <w:color w:val="auto"/>
          <w:sz w:val="20"/>
          <w:lang w:val="es-ES" w:eastAsia="en-US"/>
        </w:rPr>
        <w:t xml:space="preserve">la aprobación de proyectos de TI </w:t>
      </w:r>
      <w:r w:rsidR="001E6AAA" w:rsidRPr="005724FD">
        <w:rPr>
          <w:rFonts w:asciiTheme="minorHAnsi" w:eastAsia="Calibri" w:hAnsiTheme="minorHAnsi" w:cstheme="minorHAnsi"/>
          <w:i/>
          <w:iCs/>
          <w:color w:val="auto"/>
          <w:sz w:val="20"/>
          <w:lang w:val="es-ES" w:eastAsia="en-US"/>
        </w:rPr>
        <w:t xml:space="preserve">y con la aprobación del presupuesto </w:t>
      </w:r>
      <w:r w:rsidR="00676A8E" w:rsidRPr="005724FD">
        <w:rPr>
          <w:rFonts w:asciiTheme="minorHAnsi" w:eastAsia="Calibri" w:hAnsiTheme="minorHAnsi" w:cstheme="minorHAnsi"/>
          <w:i/>
          <w:iCs/>
          <w:color w:val="auto"/>
          <w:sz w:val="20"/>
          <w:lang w:val="es-ES" w:eastAsia="en-US"/>
        </w:rPr>
        <w:t>u otra documentación justificativa.</w:t>
      </w:r>
      <w:r w:rsidR="00AF3EF8" w:rsidRPr="005724FD">
        <w:rPr>
          <w:rFonts w:asciiTheme="minorHAnsi" w:eastAsia="Calibri" w:hAnsiTheme="minorHAnsi" w:cstheme="minorHAnsi"/>
          <w:i/>
          <w:iCs/>
          <w:color w:val="auto"/>
          <w:sz w:val="20"/>
          <w:lang w:val="es-ES" w:eastAsia="en-US"/>
        </w:rPr>
        <w:t xml:space="preserve"> </w:t>
      </w:r>
    </w:p>
    <w:p w14:paraId="7EC69D86" w14:textId="77777777" w:rsidR="00D4066D" w:rsidRPr="005724FD" w:rsidRDefault="00D4066D" w:rsidP="006255AB">
      <w:pPr>
        <w:shd w:val="clear" w:color="auto" w:fill="FFFFCC"/>
        <w:spacing w:before="120" w:after="120" w:line="240" w:lineRule="auto"/>
        <w:ind w:left="567" w:right="140"/>
        <w:jc w:val="both"/>
        <w:rPr>
          <w:rFonts w:asciiTheme="minorHAnsi" w:eastAsia="Calibri" w:hAnsiTheme="minorHAnsi" w:cstheme="minorHAnsi"/>
          <w:i/>
          <w:iCs/>
          <w:color w:val="auto"/>
          <w:sz w:val="20"/>
          <w:lang w:val="es-ES" w:eastAsia="en-US"/>
        </w:rPr>
      </w:pPr>
      <w:r w:rsidRPr="005724FD">
        <w:rPr>
          <w:rFonts w:asciiTheme="minorHAnsi" w:eastAsia="Calibri" w:hAnsiTheme="minorHAnsi" w:cstheme="minorHAnsi"/>
          <w:i/>
          <w:iCs/>
          <w:color w:val="auto"/>
          <w:sz w:val="20"/>
          <w:lang w:val="es-ES" w:eastAsia="en-US"/>
        </w:rPr>
        <w:t>Revisar los procesos de aprobación del presupuesto y de proyectos de TI para determinar que la aprobación de los presupuestos y proyectos estratégicos y de alto nivel relacionados con la infraestructura y los servicios de TI se realizan solo en los niveles apropiados.</w:t>
      </w:r>
    </w:p>
    <w:p w14:paraId="24962680" w14:textId="77777777" w:rsidR="00D4066D" w:rsidRPr="005724FD" w:rsidRDefault="00D4066D" w:rsidP="006255AB">
      <w:pPr>
        <w:shd w:val="clear" w:color="auto" w:fill="FFFFCC"/>
        <w:spacing w:before="120" w:after="120" w:line="240" w:lineRule="auto"/>
        <w:ind w:left="567" w:right="140"/>
        <w:jc w:val="both"/>
        <w:rPr>
          <w:rFonts w:asciiTheme="minorHAnsi" w:eastAsia="Calibri" w:hAnsiTheme="minorHAnsi" w:cstheme="minorHAnsi"/>
          <w:i/>
          <w:iCs/>
          <w:color w:val="auto"/>
          <w:sz w:val="20"/>
          <w:lang w:val="es-ES" w:eastAsia="en-US"/>
        </w:rPr>
      </w:pPr>
      <w:r w:rsidRPr="005724FD">
        <w:rPr>
          <w:rFonts w:asciiTheme="minorHAnsi" w:eastAsia="Calibri" w:hAnsiTheme="minorHAnsi" w:cstheme="minorHAnsi"/>
          <w:i/>
          <w:iCs/>
          <w:color w:val="auto"/>
          <w:sz w:val="20"/>
          <w:lang w:val="es-ES" w:eastAsia="en-US"/>
        </w:rPr>
        <w:t>Entrevistar a una muestra de personal clave en todos los departamentos y servicios para determinar el grado de armonización y control centralizado en la toma de decisiones.</w:t>
      </w:r>
    </w:p>
    <w:p w14:paraId="5A33152B" w14:textId="77777777" w:rsidR="00FD5CFA" w:rsidRPr="005724FD" w:rsidRDefault="00FD5CFA" w:rsidP="007A0CE3">
      <w:pPr>
        <w:pStyle w:val="Prrafodelista"/>
        <w:numPr>
          <w:ilvl w:val="1"/>
          <w:numId w:val="12"/>
        </w:num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¿Dispone la entidad de un Plan de proyectos TI anual (Cartera de Proyectos o documento equivalente) que abarque el periodo auditado?</w:t>
      </w:r>
    </w:p>
    <w:p w14:paraId="74BFF7EC" w14:textId="77777777" w:rsidR="00FD5CFA" w:rsidRPr="005724FD" w:rsidRDefault="00FD5CFA" w:rsidP="00FD5CFA">
      <w:pPr>
        <w:spacing w:before="120" w:after="120" w:line="240" w:lineRule="auto"/>
        <w:ind w:left="426"/>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Para la confección del Plan de Proyectos / Cartera de Proyectos ¿se dispone de un procedimiento definido y adecuadamente formalizado y comunicado a todos los interesados?</w:t>
      </w:r>
    </w:p>
    <w:p w14:paraId="039708C2" w14:textId="77777777" w:rsidR="00FD5CFA" w:rsidRPr="005724FD" w:rsidRDefault="00FD5CFA" w:rsidP="00FD5CFA">
      <w:pPr>
        <w:spacing w:before="120" w:after="120" w:line="240" w:lineRule="auto"/>
        <w:ind w:left="426"/>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¿Dispone el Plan Anual de TI o documento equivalente de métricas o indicadores de desempeño?</w:t>
      </w:r>
    </w:p>
    <w:p w14:paraId="2BD81216" w14:textId="54379CDE" w:rsidR="00FD5CFA" w:rsidRPr="005724FD" w:rsidRDefault="00FD5CFA" w:rsidP="00FD5CFA">
      <w:pPr>
        <w:spacing w:before="120" w:after="120" w:line="240" w:lineRule="auto"/>
        <w:ind w:left="426"/>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En caso afirmativo, ¿son los indicadores seguidos y revisados periódicamente por el comité de gobernanza TI o por el órgano competente?</w:t>
      </w:r>
    </w:p>
    <w:p w14:paraId="672ACD96" w14:textId="77777777" w:rsidR="00FD5CFA" w:rsidRPr="005724FD" w:rsidRDefault="00FD5CFA">
      <w:pPr>
        <w:rPr>
          <w:rFonts w:asciiTheme="minorHAnsi" w:eastAsia="Calibri" w:hAnsiTheme="minorHAnsi" w:cstheme="minorHAnsi"/>
          <w:color w:val="auto"/>
          <w:sz w:val="20"/>
        </w:rPr>
      </w:pPr>
      <w:r w:rsidRPr="005724FD">
        <w:rPr>
          <w:rFonts w:asciiTheme="minorHAnsi" w:eastAsia="Calibri" w:hAnsiTheme="minorHAnsi" w:cstheme="minorHAnsi"/>
          <w:color w:val="auto"/>
          <w:sz w:val="20"/>
        </w:rPr>
        <w:br w:type="page"/>
      </w:r>
    </w:p>
    <w:p w14:paraId="56316F4F" w14:textId="4230DA12" w:rsidR="000262D0" w:rsidRPr="005724FD" w:rsidRDefault="00B55BAA" w:rsidP="007A0CE3">
      <w:pPr>
        <w:pStyle w:val="Prrafodelista"/>
        <w:numPr>
          <w:ilvl w:val="1"/>
          <w:numId w:val="12"/>
        </w:numPr>
        <w:spacing w:before="120" w:after="120" w:line="240" w:lineRule="auto"/>
        <w:ind w:left="426" w:hanging="426"/>
        <w:contextualSpacing w:val="0"/>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lastRenderedPageBreak/>
        <w:t>¿Se registran todos los gastos de TI correctamente, son trazables y están disponibles de forma centralizada para el comité de gobierno TIC</w:t>
      </w:r>
      <w:r w:rsidR="005C7E66" w:rsidRPr="005724FD">
        <w:rPr>
          <w:rFonts w:asciiTheme="minorHAnsi" w:eastAsia="Calibri" w:hAnsiTheme="minorHAnsi" w:cstheme="minorHAnsi"/>
          <w:color w:val="auto"/>
          <w:sz w:val="20"/>
        </w:rPr>
        <w:t>?</w:t>
      </w:r>
      <w:r w:rsidRPr="005724FD">
        <w:rPr>
          <w:rFonts w:asciiTheme="minorHAnsi" w:eastAsia="Calibri" w:hAnsiTheme="minorHAnsi" w:cstheme="minorHAnsi"/>
          <w:color w:val="auto"/>
          <w:sz w:val="20"/>
        </w:rPr>
        <w:t xml:space="preserve"> </w:t>
      </w:r>
    </w:p>
    <w:p w14:paraId="7E9EBA26" w14:textId="77777777" w:rsidR="00631553" w:rsidRPr="005724FD" w:rsidRDefault="00631553" w:rsidP="00631553">
      <w:pPr>
        <w:pStyle w:val="Prrafodelista"/>
        <w:spacing w:before="120" w:after="120" w:line="240" w:lineRule="auto"/>
        <w:ind w:left="851"/>
        <w:contextualSpacing w:val="0"/>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Sí</w:t>
      </w:r>
    </w:p>
    <w:p w14:paraId="2A583C24" w14:textId="77777777" w:rsidR="00631553" w:rsidRPr="005724FD" w:rsidRDefault="00631553" w:rsidP="00631553">
      <w:pPr>
        <w:pStyle w:val="Prrafodelista"/>
        <w:spacing w:before="120" w:after="120" w:line="240" w:lineRule="auto"/>
        <w:ind w:left="851"/>
        <w:contextualSpacing w:val="0"/>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No</w:t>
      </w:r>
    </w:p>
    <w:p w14:paraId="3921C50B" w14:textId="6F1AA8C0" w:rsidR="00C9101F" w:rsidRPr="005724FD" w:rsidRDefault="00631553" w:rsidP="00631553">
      <w:pPr>
        <w:shd w:val="clear" w:color="auto" w:fill="FFFFCC"/>
        <w:spacing w:before="120" w:after="120" w:line="240" w:lineRule="auto"/>
        <w:ind w:left="567" w:right="140"/>
        <w:jc w:val="both"/>
        <w:rPr>
          <w:rFonts w:asciiTheme="minorHAnsi" w:eastAsia="Calibri" w:hAnsiTheme="minorHAnsi" w:cstheme="minorHAnsi"/>
          <w:i/>
          <w:iCs/>
          <w:color w:val="auto"/>
          <w:sz w:val="20"/>
          <w:lang w:val="es-ES" w:eastAsia="en-US"/>
        </w:rPr>
      </w:pPr>
      <w:r w:rsidRPr="005724FD">
        <w:rPr>
          <w:rFonts w:asciiTheme="minorHAnsi" w:eastAsia="Calibri" w:hAnsiTheme="minorHAnsi" w:cstheme="minorHAnsi"/>
          <w:i/>
          <w:iCs/>
          <w:color w:val="auto"/>
          <w:sz w:val="20"/>
          <w:lang w:val="es-ES" w:eastAsia="en-US"/>
        </w:rPr>
        <w:t xml:space="preserve">Solicitar </w:t>
      </w:r>
      <w:r w:rsidR="00C9101F" w:rsidRPr="005724FD">
        <w:rPr>
          <w:rFonts w:asciiTheme="minorHAnsi" w:eastAsia="Calibri" w:hAnsiTheme="minorHAnsi" w:cstheme="minorHAnsi"/>
          <w:i/>
          <w:iCs/>
          <w:color w:val="auto"/>
          <w:sz w:val="20"/>
          <w:lang w:val="es-ES" w:eastAsia="en-US"/>
        </w:rPr>
        <w:t>la información contable relativa a los gastos TI.</w:t>
      </w:r>
    </w:p>
    <w:p w14:paraId="1BDC0BE6" w14:textId="1C968655" w:rsidR="00474CCC" w:rsidRPr="005724FD" w:rsidRDefault="00474CCC" w:rsidP="00631553">
      <w:pPr>
        <w:shd w:val="clear" w:color="auto" w:fill="FFFFCC"/>
        <w:spacing w:before="120" w:after="120" w:line="240" w:lineRule="auto"/>
        <w:ind w:left="567" w:right="140"/>
        <w:jc w:val="both"/>
        <w:rPr>
          <w:rFonts w:asciiTheme="minorHAnsi" w:eastAsia="Calibri" w:hAnsiTheme="minorHAnsi" w:cstheme="minorHAnsi"/>
          <w:i/>
          <w:iCs/>
          <w:color w:val="auto"/>
          <w:sz w:val="20"/>
          <w:lang w:val="es-ES" w:eastAsia="en-US"/>
        </w:rPr>
      </w:pPr>
      <w:r w:rsidRPr="005724FD">
        <w:rPr>
          <w:rFonts w:asciiTheme="minorHAnsi" w:eastAsia="Calibri" w:hAnsiTheme="minorHAnsi" w:cstheme="minorHAnsi"/>
          <w:i/>
          <w:iCs/>
          <w:color w:val="auto"/>
          <w:sz w:val="20"/>
          <w:lang w:val="es-ES" w:eastAsia="en-US"/>
        </w:rPr>
        <w:t>Comprobar la información contable relativa a los gastos de mantenimiento de TI.</w:t>
      </w:r>
    </w:p>
    <w:p w14:paraId="7C646A4F" w14:textId="56BF820C" w:rsidR="00F95BEA" w:rsidRPr="005724FD" w:rsidRDefault="00783A4B" w:rsidP="00F2624E">
      <w:pPr>
        <w:pBdr>
          <w:bottom w:val="single" w:sz="4" w:space="1" w:color="auto"/>
        </w:pBdr>
        <w:shd w:val="clear" w:color="auto" w:fill="DEEAF6" w:themeFill="accent5" w:themeFillTint="33"/>
        <w:spacing w:before="360" w:after="120" w:line="240" w:lineRule="auto"/>
        <w:ind w:right="142"/>
        <w:jc w:val="both"/>
        <w:rPr>
          <w:rFonts w:ascii="Calibri" w:eastAsia="Calibri" w:hAnsi="Calibri" w:cs="Calibri"/>
          <w:b/>
          <w:i/>
          <w:color w:val="auto"/>
          <w:sz w:val="22"/>
          <w:szCs w:val="22"/>
          <w:lang w:val="es-ES" w:eastAsia="en-US"/>
        </w:rPr>
      </w:pPr>
      <w:r w:rsidRPr="005724FD">
        <w:rPr>
          <w:rFonts w:ascii="Calibri" w:eastAsia="Calibri" w:hAnsi="Calibri" w:cs="Calibri"/>
          <w:b/>
          <w:i/>
          <w:color w:val="auto"/>
          <w:sz w:val="22"/>
          <w:szCs w:val="22"/>
          <w:lang w:val="es-ES" w:eastAsia="en-US"/>
        </w:rPr>
        <w:t xml:space="preserve">3. </w:t>
      </w:r>
      <w:r w:rsidR="00F95BEA" w:rsidRPr="005724FD">
        <w:rPr>
          <w:rFonts w:ascii="Calibri" w:eastAsia="Calibri" w:hAnsi="Calibri" w:cs="Calibri"/>
          <w:b/>
          <w:i/>
          <w:color w:val="auto"/>
          <w:sz w:val="22"/>
          <w:szCs w:val="22"/>
          <w:lang w:val="es-ES" w:eastAsia="en-US"/>
        </w:rPr>
        <w:t>Políticas, normas y procedimientos</w:t>
      </w:r>
      <w:r w:rsidR="007747DC" w:rsidRPr="005724FD">
        <w:rPr>
          <w:color w:val="auto"/>
        </w:rPr>
        <w:t xml:space="preserve"> </w:t>
      </w:r>
      <w:r w:rsidR="007747DC" w:rsidRPr="005724FD">
        <w:rPr>
          <w:rFonts w:ascii="Calibri" w:eastAsia="Calibri" w:hAnsi="Calibri" w:cs="Calibri"/>
          <w:b/>
          <w:i/>
          <w:color w:val="auto"/>
          <w:sz w:val="22"/>
          <w:szCs w:val="22"/>
          <w:lang w:val="es-ES" w:eastAsia="en-US"/>
        </w:rPr>
        <w:t>en materia de TI</w:t>
      </w:r>
      <w:r w:rsidR="00F95BEA" w:rsidRPr="005724FD">
        <w:rPr>
          <w:rFonts w:ascii="Calibri" w:eastAsia="Calibri" w:hAnsi="Calibri" w:cs="Calibri"/>
          <w:b/>
          <w:i/>
          <w:color w:val="auto"/>
          <w:sz w:val="22"/>
          <w:szCs w:val="22"/>
          <w:lang w:val="es-ES" w:eastAsia="en-US"/>
        </w:rPr>
        <w:t xml:space="preserve"> </w:t>
      </w:r>
      <w:r w:rsidR="00152D77" w:rsidRPr="005724FD">
        <w:rPr>
          <w:rFonts w:asciiTheme="minorHAnsi" w:eastAsia="Calibri" w:hAnsiTheme="minorHAnsi" w:cstheme="minorHAnsi"/>
          <w:i/>
          <w:iCs/>
          <w:color w:val="auto"/>
          <w:sz w:val="20"/>
        </w:rPr>
        <w:t>(ver apartado 5.3 de la GPF-OCEX 5331)</w:t>
      </w:r>
    </w:p>
    <w:p w14:paraId="7A24E16E" w14:textId="4D0FC66C" w:rsidR="00702B46" w:rsidRPr="005724FD" w:rsidRDefault="00505ACF" w:rsidP="00C74F55">
      <w:pPr>
        <w:spacing w:before="120" w:after="120" w:line="240" w:lineRule="auto"/>
        <w:jc w:val="both"/>
        <w:rPr>
          <w:rFonts w:ascii="Calibri" w:hAnsi="Calibri" w:cs="Calibri"/>
          <w:b/>
          <w:i/>
          <w:color w:val="auto"/>
          <w:sz w:val="20"/>
        </w:rPr>
      </w:pPr>
      <w:r w:rsidRPr="005724FD">
        <w:rPr>
          <w:rFonts w:ascii="Calibri" w:hAnsi="Calibri" w:cs="Calibri"/>
          <w:b/>
          <w:i/>
          <w:color w:val="auto"/>
          <w:sz w:val="20"/>
        </w:rPr>
        <w:t>Respecto a la</w:t>
      </w:r>
      <w:r w:rsidR="0023474E" w:rsidRPr="005724FD">
        <w:rPr>
          <w:rFonts w:ascii="Calibri" w:hAnsi="Calibri" w:cs="Calibri"/>
          <w:b/>
          <w:i/>
          <w:color w:val="auto"/>
          <w:sz w:val="20"/>
        </w:rPr>
        <w:t>s</w:t>
      </w:r>
      <w:r w:rsidRPr="005724FD">
        <w:rPr>
          <w:rFonts w:ascii="Calibri" w:hAnsi="Calibri" w:cs="Calibri"/>
          <w:b/>
          <w:i/>
          <w:color w:val="auto"/>
          <w:sz w:val="20"/>
        </w:rPr>
        <w:t xml:space="preserve"> Política</w:t>
      </w:r>
      <w:r w:rsidR="0023474E" w:rsidRPr="005724FD">
        <w:rPr>
          <w:rFonts w:ascii="Calibri" w:hAnsi="Calibri" w:cs="Calibri"/>
          <w:b/>
          <w:i/>
          <w:color w:val="auto"/>
          <w:sz w:val="20"/>
        </w:rPr>
        <w:t>s</w:t>
      </w:r>
      <w:r w:rsidRPr="005724FD">
        <w:rPr>
          <w:rFonts w:ascii="Calibri" w:hAnsi="Calibri" w:cs="Calibri"/>
          <w:b/>
          <w:i/>
          <w:color w:val="auto"/>
          <w:sz w:val="20"/>
        </w:rPr>
        <w:t xml:space="preserve"> </w:t>
      </w:r>
      <w:r w:rsidR="00147457" w:rsidRPr="005724FD">
        <w:rPr>
          <w:rFonts w:ascii="Calibri" w:hAnsi="Calibri" w:cs="Calibri"/>
          <w:b/>
          <w:i/>
          <w:color w:val="auto"/>
          <w:sz w:val="20"/>
        </w:rPr>
        <w:t>y normas relacionadas con las TI</w:t>
      </w:r>
    </w:p>
    <w:p w14:paraId="38568906" w14:textId="121448E7" w:rsidR="00F52D94" w:rsidRPr="005724FD" w:rsidRDefault="000401EB" w:rsidP="00C74F55">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b/>
          <w:bCs/>
          <w:color w:val="auto"/>
          <w:sz w:val="20"/>
          <w:u w:val="single"/>
        </w:rPr>
        <w:t>Objetivo de auditoría</w:t>
      </w:r>
      <w:r w:rsidRPr="005724FD">
        <w:rPr>
          <w:rFonts w:asciiTheme="minorHAnsi" w:eastAsia="Calibri" w:hAnsiTheme="minorHAnsi" w:cstheme="minorHAnsi"/>
          <w:color w:val="auto"/>
          <w:sz w:val="20"/>
        </w:rPr>
        <w:t>: Evaluar si la organización tiene políticas, normas</w:t>
      </w:r>
      <w:r w:rsidR="0011065F" w:rsidRPr="005724FD">
        <w:rPr>
          <w:rFonts w:asciiTheme="minorHAnsi" w:eastAsia="Calibri" w:hAnsiTheme="minorHAnsi" w:cstheme="minorHAnsi"/>
          <w:color w:val="auto"/>
          <w:sz w:val="20"/>
        </w:rPr>
        <w:t xml:space="preserve"> (</w:t>
      </w:r>
      <w:r w:rsidR="0011065F" w:rsidRPr="005724FD">
        <w:rPr>
          <w:rFonts w:ascii="Calibri" w:hAnsi="Calibri" w:cs="Calibri"/>
          <w:bCs/>
          <w:iCs/>
          <w:color w:val="auto"/>
          <w:sz w:val="20"/>
        </w:rPr>
        <w:t>uso correcto de equipos, servicios e instalaciones, así como lo que se considera uso indebido</w:t>
      </w:r>
      <w:r w:rsidR="0011065F" w:rsidRPr="005724FD">
        <w:rPr>
          <w:rFonts w:asciiTheme="minorHAnsi" w:eastAsia="Calibri" w:hAnsiTheme="minorHAnsi" w:cstheme="minorHAnsi"/>
          <w:color w:val="auto"/>
          <w:sz w:val="20"/>
        </w:rPr>
        <w:t>)</w:t>
      </w:r>
      <w:r w:rsidRPr="005724FD">
        <w:rPr>
          <w:rFonts w:asciiTheme="minorHAnsi" w:eastAsia="Calibri" w:hAnsiTheme="minorHAnsi" w:cstheme="minorHAnsi"/>
          <w:color w:val="auto"/>
          <w:sz w:val="20"/>
        </w:rPr>
        <w:t xml:space="preserve"> y procedimientos</w:t>
      </w:r>
      <w:r w:rsidR="0034450F" w:rsidRPr="005724FD">
        <w:rPr>
          <w:rFonts w:asciiTheme="minorHAnsi" w:eastAsia="Calibri" w:hAnsiTheme="minorHAnsi" w:cstheme="minorHAnsi"/>
          <w:color w:val="auto"/>
          <w:sz w:val="20"/>
        </w:rPr>
        <w:t xml:space="preserve"> (</w:t>
      </w:r>
      <w:r w:rsidR="0034450F" w:rsidRPr="005724FD">
        <w:rPr>
          <w:rFonts w:ascii="Calibri" w:hAnsi="Calibri" w:cs="Calibri"/>
          <w:bCs/>
          <w:iCs/>
          <w:color w:val="auto"/>
          <w:sz w:val="20"/>
        </w:rPr>
        <w:t>cómo realizar las tareas habituales y quiénes son sus responsables</w:t>
      </w:r>
      <w:r w:rsidR="0034450F" w:rsidRPr="005724FD">
        <w:rPr>
          <w:rFonts w:asciiTheme="minorHAnsi" w:eastAsia="Calibri" w:hAnsiTheme="minorHAnsi" w:cstheme="minorHAnsi"/>
          <w:color w:val="auto"/>
          <w:sz w:val="20"/>
        </w:rPr>
        <w:t>)</w:t>
      </w:r>
      <w:r w:rsidRPr="005724FD">
        <w:rPr>
          <w:rFonts w:asciiTheme="minorHAnsi" w:eastAsia="Calibri" w:hAnsiTheme="minorHAnsi" w:cstheme="minorHAnsi"/>
          <w:color w:val="auto"/>
          <w:sz w:val="20"/>
        </w:rPr>
        <w:t xml:space="preserve"> adecuados, están aprobados</w:t>
      </w:r>
      <w:r w:rsidR="000566A9" w:rsidRPr="005724FD">
        <w:rPr>
          <w:rFonts w:asciiTheme="minorHAnsi" w:eastAsia="Calibri" w:hAnsiTheme="minorHAnsi" w:cstheme="minorHAnsi"/>
          <w:color w:val="auto"/>
          <w:sz w:val="20"/>
        </w:rPr>
        <w:t>,</w:t>
      </w:r>
      <w:r w:rsidRPr="005724FD">
        <w:rPr>
          <w:rFonts w:asciiTheme="minorHAnsi" w:eastAsia="Calibri" w:hAnsiTheme="minorHAnsi" w:cstheme="minorHAnsi"/>
          <w:color w:val="auto"/>
          <w:sz w:val="20"/>
        </w:rPr>
        <w:t xml:space="preserve"> actualizados </w:t>
      </w:r>
      <w:r w:rsidR="000566A9" w:rsidRPr="005724FD">
        <w:rPr>
          <w:rFonts w:asciiTheme="minorHAnsi" w:eastAsia="Calibri" w:hAnsiTheme="minorHAnsi" w:cstheme="minorHAnsi"/>
          <w:color w:val="auto"/>
          <w:sz w:val="20"/>
        </w:rPr>
        <w:t>y comunicados</w:t>
      </w:r>
      <w:r w:rsidR="006B0567" w:rsidRPr="005724FD">
        <w:rPr>
          <w:rFonts w:asciiTheme="minorHAnsi" w:eastAsia="Calibri" w:hAnsiTheme="minorHAnsi" w:cstheme="minorHAnsi"/>
          <w:color w:val="auto"/>
          <w:sz w:val="20"/>
        </w:rPr>
        <w:t xml:space="preserve"> </w:t>
      </w:r>
      <w:r w:rsidRPr="005724FD">
        <w:rPr>
          <w:rFonts w:asciiTheme="minorHAnsi" w:eastAsia="Calibri" w:hAnsiTheme="minorHAnsi" w:cstheme="minorHAnsi"/>
          <w:color w:val="auto"/>
          <w:sz w:val="20"/>
        </w:rPr>
        <w:t>para guiar sus funciones de TI.</w:t>
      </w:r>
    </w:p>
    <w:p w14:paraId="4C3F0647" w14:textId="18703A12" w:rsidR="00516565" w:rsidRPr="005724FD" w:rsidRDefault="00D50DA5" w:rsidP="00C74F55">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b/>
          <w:bCs/>
          <w:color w:val="auto"/>
          <w:sz w:val="20"/>
          <w:u w:val="single"/>
        </w:rPr>
        <w:t>Criterio</w:t>
      </w:r>
      <w:r w:rsidRPr="005724FD">
        <w:rPr>
          <w:rFonts w:asciiTheme="minorHAnsi" w:eastAsia="Calibri" w:hAnsiTheme="minorHAnsi" w:cstheme="minorHAnsi"/>
          <w:color w:val="auto"/>
          <w:sz w:val="20"/>
        </w:rPr>
        <w:t>: La organización documenta, aprueba y comunica las políticas, normas y procedimientos de TI adecuados para guiar las funciones de TI.</w:t>
      </w:r>
    </w:p>
    <w:p w14:paraId="2207BEBF" w14:textId="77777777" w:rsidR="004352C7" w:rsidRPr="005724FD" w:rsidRDefault="004352C7" w:rsidP="004352C7">
      <w:pPr>
        <w:spacing w:before="120" w:after="120" w:line="240" w:lineRule="auto"/>
        <w:jc w:val="both"/>
        <w:rPr>
          <w:rFonts w:ascii="Calibri" w:eastAsia="Calibri" w:hAnsi="Calibri" w:cs="Calibri"/>
          <w:bCs/>
          <w:iCs/>
          <w:color w:val="auto"/>
          <w:sz w:val="20"/>
          <w:lang w:val="es-ES" w:eastAsia="en-US"/>
        </w:rPr>
      </w:pPr>
      <w:r w:rsidRPr="005724FD">
        <w:rPr>
          <w:rFonts w:asciiTheme="minorHAnsi" w:eastAsia="Calibri" w:hAnsiTheme="minorHAnsi" w:cstheme="minorHAnsi"/>
          <w:b/>
          <w:bCs/>
          <w:color w:val="auto"/>
          <w:sz w:val="20"/>
          <w:u w:val="single"/>
        </w:rPr>
        <w:t>Preguntas y procedimientos de auditoría</w:t>
      </w:r>
      <w:r w:rsidRPr="005724FD">
        <w:rPr>
          <w:rFonts w:ascii="Calibri" w:eastAsia="Calibri" w:hAnsi="Calibri" w:cs="Calibri"/>
          <w:bCs/>
          <w:iCs/>
          <w:color w:val="auto"/>
          <w:sz w:val="20"/>
          <w:lang w:val="es-ES" w:eastAsia="en-US"/>
        </w:rPr>
        <w:t>:</w:t>
      </w:r>
    </w:p>
    <w:p w14:paraId="45F0FFE5" w14:textId="1E5748D6" w:rsidR="00920892" w:rsidRPr="005724FD" w:rsidRDefault="00920892" w:rsidP="47610DCC">
      <w:pPr>
        <w:spacing w:before="120" w:after="120" w:line="240" w:lineRule="auto"/>
        <w:ind w:left="425" w:hanging="425"/>
        <w:jc w:val="both"/>
        <w:rPr>
          <w:rFonts w:asciiTheme="minorHAnsi" w:eastAsia="Calibri" w:hAnsiTheme="minorHAnsi" w:cstheme="minorBidi"/>
          <w:color w:val="auto"/>
          <w:sz w:val="20"/>
          <w:lang w:val="es-ES"/>
        </w:rPr>
      </w:pPr>
      <w:r w:rsidRPr="005724FD">
        <w:rPr>
          <w:rFonts w:asciiTheme="minorHAnsi" w:eastAsia="Calibri" w:hAnsiTheme="minorHAnsi" w:cstheme="minorBidi"/>
          <w:color w:val="auto"/>
          <w:sz w:val="20"/>
          <w:lang w:val="es-ES"/>
        </w:rPr>
        <w:t>3.</w:t>
      </w:r>
      <w:r w:rsidR="00C068F9" w:rsidRPr="005724FD">
        <w:rPr>
          <w:rFonts w:asciiTheme="minorHAnsi" w:eastAsia="Calibri" w:hAnsiTheme="minorHAnsi" w:cstheme="minorBidi"/>
          <w:color w:val="auto"/>
          <w:sz w:val="20"/>
          <w:lang w:val="es-ES"/>
        </w:rPr>
        <w:t>1</w:t>
      </w:r>
      <w:r w:rsidRPr="005724FD">
        <w:rPr>
          <w:color w:val="auto"/>
        </w:rPr>
        <w:tab/>
      </w:r>
      <w:r w:rsidRPr="005724FD">
        <w:rPr>
          <w:rFonts w:asciiTheme="minorHAnsi" w:eastAsia="Calibri" w:hAnsiTheme="minorHAnsi" w:cstheme="minorBidi"/>
          <w:color w:val="auto"/>
          <w:sz w:val="20"/>
          <w:lang w:val="es-ES"/>
        </w:rPr>
        <w:t>¿Dispone la organización de normas y procedimientos TIC debidamente aprobados que se adapten a la realidad y necesidades de la entidad?</w:t>
      </w:r>
    </w:p>
    <w:p w14:paraId="74F72FAF" w14:textId="77777777" w:rsidR="00793633" w:rsidRPr="005724FD" w:rsidRDefault="00793633" w:rsidP="00793633">
      <w:pPr>
        <w:spacing w:before="120" w:after="120" w:line="240" w:lineRule="auto"/>
        <w:ind w:left="993" w:right="140"/>
        <w:jc w:val="both"/>
        <w:rPr>
          <w:rFonts w:ascii="Calibri" w:eastAsia="Calibri" w:hAnsi="Calibri" w:cs="Calibri"/>
          <w:bCs/>
          <w:iCs/>
          <w:color w:val="auto"/>
          <w:sz w:val="20"/>
          <w:szCs w:val="16"/>
        </w:rPr>
      </w:pPr>
      <w:r w:rsidRPr="005724FD">
        <w:rPr>
          <w:rFonts w:ascii="Calibri" w:eastAsia="Calibri" w:hAnsi="Calibri" w:cs="Calibri"/>
          <w:bCs/>
          <w:iCs/>
          <w:color w:val="auto"/>
          <w:sz w:val="20"/>
          <w:szCs w:val="16"/>
        </w:rPr>
        <w:t>Sí</w:t>
      </w:r>
    </w:p>
    <w:p w14:paraId="49ED41E9" w14:textId="77777777" w:rsidR="00793633" w:rsidRPr="005724FD" w:rsidRDefault="00793633" w:rsidP="00793633">
      <w:pPr>
        <w:spacing w:before="120" w:after="120" w:line="240" w:lineRule="auto"/>
        <w:ind w:left="993" w:right="140"/>
        <w:jc w:val="both"/>
        <w:rPr>
          <w:rFonts w:ascii="Calibri" w:eastAsia="Calibri" w:hAnsi="Calibri" w:cs="Calibri"/>
          <w:bCs/>
          <w:iCs/>
          <w:color w:val="auto"/>
          <w:sz w:val="20"/>
          <w:szCs w:val="16"/>
        </w:rPr>
      </w:pPr>
      <w:r w:rsidRPr="005724FD">
        <w:rPr>
          <w:rFonts w:ascii="Calibri" w:eastAsia="Calibri" w:hAnsi="Calibri" w:cs="Calibri"/>
          <w:bCs/>
          <w:iCs/>
          <w:color w:val="auto"/>
          <w:sz w:val="20"/>
          <w:szCs w:val="16"/>
        </w:rPr>
        <w:t>No</w:t>
      </w:r>
    </w:p>
    <w:p w14:paraId="4995C0D8" w14:textId="772EFC6C" w:rsidR="00920892" w:rsidRPr="005724FD" w:rsidRDefault="00713DE6" w:rsidP="00C0393D">
      <w:pPr>
        <w:shd w:val="clear" w:color="auto" w:fill="FFFFCC"/>
        <w:spacing w:before="120" w:after="120" w:line="240" w:lineRule="auto"/>
        <w:ind w:left="567" w:right="140"/>
        <w:jc w:val="both"/>
        <w:rPr>
          <w:rFonts w:asciiTheme="minorHAnsi" w:eastAsia="Calibri" w:hAnsiTheme="minorHAnsi" w:cstheme="minorHAnsi"/>
          <w:i/>
          <w:iCs/>
          <w:color w:val="auto"/>
          <w:sz w:val="20"/>
          <w:lang w:val="es-ES" w:eastAsia="en-US"/>
        </w:rPr>
      </w:pPr>
      <w:r w:rsidRPr="005724FD">
        <w:rPr>
          <w:rFonts w:asciiTheme="minorHAnsi" w:eastAsia="Calibri" w:hAnsiTheme="minorHAnsi" w:cstheme="minorHAnsi"/>
          <w:i/>
          <w:iCs/>
          <w:color w:val="auto"/>
          <w:sz w:val="20"/>
          <w:lang w:val="es-ES" w:eastAsia="en-US"/>
        </w:rPr>
        <w:t xml:space="preserve">Solicitar </w:t>
      </w:r>
      <w:r w:rsidR="00920892" w:rsidRPr="005724FD">
        <w:rPr>
          <w:rFonts w:asciiTheme="minorHAnsi" w:eastAsia="Calibri" w:hAnsiTheme="minorHAnsi" w:cstheme="minorHAnsi"/>
          <w:i/>
          <w:iCs/>
          <w:color w:val="auto"/>
          <w:sz w:val="20"/>
          <w:lang w:val="es-ES" w:eastAsia="en-US"/>
        </w:rPr>
        <w:t>una relación de las normas aprobadas, indicando nombre, fecha de aprobación y órgano que la aprobó.</w:t>
      </w:r>
    </w:p>
    <w:p w14:paraId="719BB02D" w14:textId="61BB27CE" w:rsidR="00E248E7" w:rsidRPr="005724FD" w:rsidRDefault="00E248E7" w:rsidP="00C0393D">
      <w:pPr>
        <w:shd w:val="clear" w:color="auto" w:fill="FFFFCC"/>
        <w:spacing w:before="120" w:after="120" w:line="240" w:lineRule="auto"/>
        <w:ind w:left="567" w:right="140"/>
        <w:jc w:val="both"/>
        <w:rPr>
          <w:rFonts w:asciiTheme="minorHAnsi" w:eastAsia="Calibri" w:hAnsiTheme="minorHAnsi" w:cstheme="minorHAnsi"/>
          <w:i/>
          <w:iCs/>
          <w:color w:val="auto"/>
          <w:sz w:val="20"/>
          <w:lang w:val="es-ES" w:eastAsia="en-US"/>
        </w:rPr>
      </w:pPr>
      <w:r w:rsidRPr="005724FD">
        <w:rPr>
          <w:rFonts w:asciiTheme="minorHAnsi" w:eastAsia="Calibri" w:hAnsiTheme="minorHAnsi" w:cstheme="minorHAnsi"/>
          <w:i/>
          <w:iCs/>
          <w:color w:val="auto"/>
          <w:sz w:val="20"/>
          <w:lang w:val="es-ES" w:eastAsia="en-US"/>
        </w:rPr>
        <w:t>Revisar las políticas de TI para verificar si están aprobadas, están actualizadas, completas y reflejan las necesidades de la entidad.</w:t>
      </w:r>
    </w:p>
    <w:p w14:paraId="1113F158" w14:textId="77777777" w:rsidR="00920892" w:rsidRPr="005724FD" w:rsidRDefault="00920892" w:rsidP="00C0393D">
      <w:pPr>
        <w:shd w:val="clear" w:color="auto" w:fill="FFFFCC"/>
        <w:spacing w:before="120" w:after="120" w:line="240" w:lineRule="auto"/>
        <w:ind w:left="567" w:right="140"/>
        <w:jc w:val="both"/>
        <w:rPr>
          <w:rFonts w:asciiTheme="minorHAnsi" w:eastAsia="Calibri" w:hAnsiTheme="minorHAnsi" w:cstheme="minorHAnsi"/>
          <w:i/>
          <w:iCs/>
          <w:color w:val="auto"/>
          <w:sz w:val="20"/>
          <w:lang w:val="es-ES" w:eastAsia="en-US"/>
        </w:rPr>
      </w:pPr>
      <w:r w:rsidRPr="005724FD">
        <w:rPr>
          <w:rFonts w:asciiTheme="minorHAnsi" w:eastAsia="Calibri" w:hAnsiTheme="minorHAnsi" w:cstheme="minorHAnsi"/>
          <w:i/>
          <w:iCs/>
          <w:color w:val="auto"/>
          <w:sz w:val="20"/>
          <w:lang w:val="es-ES" w:eastAsia="en-US"/>
        </w:rPr>
        <w:t>Evidencia de su aceptación por empleados y colaboradores.</w:t>
      </w:r>
    </w:p>
    <w:p w14:paraId="6D8DBEFE" w14:textId="77777777" w:rsidR="00E248E7" w:rsidRPr="005724FD" w:rsidRDefault="00E248E7" w:rsidP="00C0393D">
      <w:pPr>
        <w:shd w:val="clear" w:color="auto" w:fill="FFFFCC"/>
        <w:spacing w:before="120" w:after="120" w:line="240" w:lineRule="auto"/>
        <w:ind w:left="567" w:right="140"/>
        <w:jc w:val="both"/>
        <w:rPr>
          <w:rFonts w:asciiTheme="minorHAnsi" w:eastAsia="Calibri" w:hAnsiTheme="minorHAnsi" w:cstheme="minorHAnsi"/>
          <w:i/>
          <w:iCs/>
          <w:color w:val="auto"/>
          <w:sz w:val="20"/>
          <w:lang w:val="es-ES" w:eastAsia="en-US"/>
        </w:rPr>
      </w:pPr>
      <w:r w:rsidRPr="005724FD">
        <w:rPr>
          <w:rFonts w:asciiTheme="minorHAnsi" w:eastAsia="Calibri" w:hAnsiTheme="minorHAnsi" w:cstheme="minorHAnsi"/>
          <w:i/>
          <w:iCs/>
          <w:color w:val="auto"/>
          <w:sz w:val="20"/>
          <w:lang w:val="es-ES" w:eastAsia="en-US"/>
        </w:rPr>
        <w:t>Revisar si las políticas, normas y procedimientos se han comunicado adecuadamente a las partes interesadas y son accesibles.</w:t>
      </w:r>
    </w:p>
    <w:p w14:paraId="403E043C" w14:textId="4FDB3353" w:rsidR="00A97191" w:rsidRPr="005724FD" w:rsidRDefault="00187AEF" w:rsidP="47610DCC">
      <w:pPr>
        <w:spacing w:before="120" w:after="120" w:line="240" w:lineRule="auto"/>
        <w:ind w:left="425" w:hanging="425"/>
        <w:jc w:val="both"/>
        <w:rPr>
          <w:rFonts w:asciiTheme="minorHAnsi" w:eastAsia="Calibri" w:hAnsiTheme="minorHAnsi" w:cstheme="minorBidi"/>
          <w:color w:val="auto"/>
          <w:sz w:val="20"/>
          <w:lang w:val="es-ES"/>
        </w:rPr>
      </w:pPr>
      <w:r w:rsidRPr="005724FD">
        <w:rPr>
          <w:rFonts w:asciiTheme="minorHAnsi" w:eastAsia="Calibri" w:hAnsiTheme="minorHAnsi" w:cstheme="minorBidi"/>
          <w:color w:val="auto"/>
          <w:sz w:val="20"/>
          <w:lang w:val="es-ES"/>
        </w:rPr>
        <w:t>3</w:t>
      </w:r>
      <w:r w:rsidR="00A97191" w:rsidRPr="005724FD">
        <w:rPr>
          <w:rFonts w:asciiTheme="minorHAnsi" w:eastAsia="Calibri" w:hAnsiTheme="minorHAnsi" w:cstheme="minorBidi"/>
          <w:color w:val="auto"/>
          <w:sz w:val="20"/>
          <w:lang w:val="es-ES"/>
        </w:rPr>
        <w:t>.</w:t>
      </w:r>
      <w:r w:rsidR="00C068F9" w:rsidRPr="005724FD">
        <w:rPr>
          <w:rFonts w:asciiTheme="minorHAnsi" w:eastAsia="Calibri" w:hAnsiTheme="minorHAnsi" w:cstheme="minorBidi"/>
          <w:color w:val="auto"/>
          <w:sz w:val="20"/>
          <w:lang w:val="es-ES"/>
        </w:rPr>
        <w:t>2</w:t>
      </w:r>
      <w:r w:rsidRPr="005724FD">
        <w:rPr>
          <w:color w:val="auto"/>
        </w:rPr>
        <w:tab/>
      </w:r>
      <w:r w:rsidR="00A97191" w:rsidRPr="005724FD">
        <w:rPr>
          <w:rFonts w:asciiTheme="minorHAnsi" w:eastAsia="Calibri" w:hAnsiTheme="minorHAnsi" w:cstheme="minorBidi"/>
          <w:color w:val="auto"/>
          <w:sz w:val="20"/>
          <w:lang w:val="es-ES"/>
        </w:rPr>
        <w:t>¿</w:t>
      </w:r>
      <w:r w:rsidR="00B158E9" w:rsidRPr="005724FD">
        <w:rPr>
          <w:rFonts w:asciiTheme="minorHAnsi" w:eastAsia="Calibri" w:hAnsiTheme="minorHAnsi" w:cstheme="minorBidi"/>
          <w:color w:val="auto"/>
          <w:sz w:val="20"/>
          <w:lang w:val="es-ES"/>
        </w:rPr>
        <w:t>Se</w:t>
      </w:r>
      <w:r w:rsidR="0037339B" w:rsidRPr="005724FD">
        <w:rPr>
          <w:rFonts w:asciiTheme="minorHAnsi" w:eastAsia="Calibri" w:hAnsiTheme="minorHAnsi" w:cstheme="minorBidi"/>
          <w:color w:val="auto"/>
          <w:sz w:val="20"/>
          <w:lang w:val="es-ES"/>
        </w:rPr>
        <w:t xml:space="preserve"> actualiza periódicamente </w:t>
      </w:r>
      <w:r w:rsidR="00B158E9" w:rsidRPr="005724FD">
        <w:rPr>
          <w:rFonts w:asciiTheme="minorHAnsi" w:eastAsia="Calibri" w:hAnsiTheme="minorHAnsi" w:cstheme="minorBidi"/>
          <w:color w:val="auto"/>
          <w:sz w:val="20"/>
          <w:lang w:val="es-ES"/>
        </w:rPr>
        <w:t xml:space="preserve">la normativa interna </w:t>
      </w:r>
      <w:r w:rsidR="00891E93" w:rsidRPr="005724FD">
        <w:rPr>
          <w:rFonts w:asciiTheme="minorHAnsi" w:eastAsia="Calibri" w:hAnsiTheme="minorHAnsi" w:cstheme="minorBidi"/>
          <w:color w:val="auto"/>
          <w:sz w:val="20"/>
          <w:lang w:val="es-ES"/>
        </w:rPr>
        <w:t xml:space="preserve">en materia TI, </w:t>
      </w:r>
      <w:r w:rsidR="00B158E9" w:rsidRPr="005724FD">
        <w:rPr>
          <w:rFonts w:asciiTheme="minorHAnsi" w:eastAsia="Calibri" w:hAnsiTheme="minorHAnsi" w:cstheme="minorBidi"/>
          <w:color w:val="auto"/>
          <w:sz w:val="20"/>
          <w:lang w:val="es-ES"/>
        </w:rPr>
        <w:t>de manera que se alineen con los objetivos de negocio y los requisitos normativas</w:t>
      </w:r>
      <w:r w:rsidR="00A97191" w:rsidRPr="005724FD">
        <w:rPr>
          <w:rFonts w:asciiTheme="minorHAnsi" w:eastAsia="Calibri" w:hAnsiTheme="minorHAnsi" w:cstheme="minorBidi"/>
          <w:color w:val="auto"/>
          <w:sz w:val="20"/>
          <w:lang w:val="es-ES"/>
        </w:rPr>
        <w:t>?</w:t>
      </w:r>
    </w:p>
    <w:p w14:paraId="5E037787" w14:textId="77777777" w:rsidR="006924B4" w:rsidRPr="005724FD" w:rsidRDefault="006924B4" w:rsidP="006924B4">
      <w:pPr>
        <w:spacing w:before="120" w:after="120" w:line="240" w:lineRule="auto"/>
        <w:ind w:left="993" w:right="140"/>
        <w:jc w:val="both"/>
        <w:rPr>
          <w:rFonts w:ascii="Calibri" w:eastAsia="Calibri" w:hAnsi="Calibri" w:cs="Calibri"/>
          <w:bCs/>
          <w:iCs/>
          <w:color w:val="auto"/>
          <w:sz w:val="20"/>
          <w:szCs w:val="16"/>
        </w:rPr>
      </w:pPr>
      <w:r w:rsidRPr="005724FD">
        <w:rPr>
          <w:rFonts w:ascii="Calibri" w:eastAsia="Calibri" w:hAnsi="Calibri" w:cs="Calibri"/>
          <w:bCs/>
          <w:iCs/>
          <w:color w:val="auto"/>
          <w:sz w:val="20"/>
          <w:szCs w:val="16"/>
        </w:rPr>
        <w:t>Sí</w:t>
      </w:r>
    </w:p>
    <w:p w14:paraId="460D6742" w14:textId="77777777" w:rsidR="006924B4" w:rsidRPr="005724FD" w:rsidRDefault="006924B4" w:rsidP="006924B4">
      <w:pPr>
        <w:spacing w:before="120" w:after="120" w:line="240" w:lineRule="auto"/>
        <w:ind w:left="993" w:right="140"/>
        <w:jc w:val="both"/>
        <w:rPr>
          <w:rFonts w:ascii="Calibri" w:eastAsia="Calibri" w:hAnsi="Calibri" w:cs="Calibri"/>
          <w:bCs/>
          <w:iCs/>
          <w:color w:val="auto"/>
          <w:sz w:val="20"/>
          <w:szCs w:val="16"/>
        </w:rPr>
      </w:pPr>
      <w:r w:rsidRPr="005724FD">
        <w:rPr>
          <w:rFonts w:ascii="Calibri" w:eastAsia="Calibri" w:hAnsi="Calibri" w:cs="Calibri"/>
          <w:bCs/>
          <w:iCs/>
          <w:color w:val="auto"/>
          <w:sz w:val="20"/>
          <w:szCs w:val="16"/>
        </w:rPr>
        <w:t>No</w:t>
      </w:r>
    </w:p>
    <w:p w14:paraId="377AE274" w14:textId="26EA90A8" w:rsidR="00E248E7" w:rsidRPr="005724FD" w:rsidRDefault="00713DE6" w:rsidP="00C0393D">
      <w:pPr>
        <w:shd w:val="clear" w:color="auto" w:fill="FFFFCC"/>
        <w:spacing w:before="120" w:after="120" w:line="240" w:lineRule="auto"/>
        <w:ind w:left="567" w:right="140"/>
        <w:jc w:val="both"/>
        <w:rPr>
          <w:rFonts w:asciiTheme="minorHAnsi" w:eastAsia="Calibri" w:hAnsiTheme="minorHAnsi" w:cstheme="minorHAnsi"/>
          <w:i/>
          <w:iCs/>
          <w:color w:val="auto"/>
          <w:sz w:val="20"/>
          <w:lang w:val="es-ES" w:eastAsia="en-US"/>
        </w:rPr>
      </w:pPr>
      <w:r w:rsidRPr="005724FD">
        <w:rPr>
          <w:rFonts w:asciiTheme="minorHAnsi" w:eastAsia="Calibri" w:hAnsiTheme="minorHAnsi" w:cstheme="minorHAnsi"/>
          <w:i/>
          <w:iCs/>
          <w:color w:val="auto"/>
          <w:sz w:val="20"/>
          <w:lang w:val="es-ES" w:eastAsia="en-US"/>
        </w:rPr>
        <w:t xml:space="preserve">Solicitar </w:t>
      </w:r>
      <w:r w:rsidR="004E1014" w:rsidRPr="005724FD">
        <w:rPr>
          <w:rFonts w:asciiTheme="minorHAnsi" w:eastAsia="Calibri" w:hAnsiTheme="minorHAnsi" w:cstheme="minorHAnsi"/>
          <w:i/>
          <w:iCs/>
          <w:color w:val="auto"/>
          <w:sz w:val="20"/>
          <w:lang w:val="es-ES" w:eastAsia="en-US"/>
        </w:rPr>
        <w:t>historial de cambios de los documentos solicitados</w:t>
      </w:r>
      <w:r w:rsidR="00E248E7" w:rsidRPr="005724FD">
        <w:rPr>
          <w:rFonts w:asciiTheme="minorHAnsi" w:eastAsia="Calibri" w:hAnsiTheme="minorHAnsi" w:cstheme="minorHAnsi"/>
          <w:i/>
          <w:iCs/>
          <w:color w:val="auto"/>
          <w:sz w:val="20"/>
          <w:lang w:val="es-ES" w:eastAsia="en-US"/>
        </w:rPr>
        <w:t xml:space="preserve"> y revisar</w:t>
      </w:r>
      <w:r w:rsidR="00BF03E8" w:rsidRPr="005724FD">
        <w:rPr>
          <w:rFonts w:asciiTheme="minorHAnsi" w:eastAsia="Calibri" w:hAnsiTheme="minorHAnsi" w:cstheme="minorHAnsi"/>
          <w:i/>
          <w:iCs/>
          <w:color w:val="auto"/>
          <w:sz w:val="20"/>
          <w:lang w:val="es-ES" w:eastAsia="en-US"/>
        </w:rPr>
        <w:t xml:space="preserve"> si </w:t>
      </w:r>
      <w:r w:rsidR="00E248E7" w:rsidRPr="005724FD">
        <w:rPr>
          <w:rFonts w:asciiTheme="minorHAnsi" w:eastAsia="Calibri" w:hAnsiTheme="minorHAnsi" w:cstheme="minorHAnsi"/>
          <w:i/>
          <w:iCs/>
          <w:color w:val="auto"/>
          <w:sz w:val="20"/>
          <w:lang w:val="es-ES" w:eastAsia="en-US"/>
        </w:rPr>
        <w:t>se actualizan periódicamente alineándolos con los objetivos de la entidad y los requisitos normativos</w:t>
      </w:r>
    </w:p>
    <w:p w14:paraId="1B811DC2" w14:textId="77777777" w:rsidR="007747DC" w:rsidRPr="005724FD" w:rsidRDefault="007747DC">
      <w:pPr>
        <w:rPr>
          <w:rFonts w:ascii="Calibri" w:hAnsi="Calibri" w:cs="Calibri"/>
          <w:b/>
          <w:i/>
          <w:color w:val="auto"/>
          <w:sz w:val="20"/>
        </w:rPr>
      </w:pPr>
      <w:r w:rsidRPr="005724FD">
        <w:rPr>
          <w:rFonts w:ascii="Calibri" w:hAnsi="Calibri" w:cs="Calibri"/>
          <w:b/>
          <w:i/>
          <w:color w:val="auto"/>
          <w:sz w:val="20"/>
        </w:rPr>
        <w:br w:type="page"/>
      </w:r>
    </w:p>
    <w:p w14:paraId="1D0F54B8" w14:textId="0BECEE5D" w:rsidR="00F356C8" w:rsidRPr="005724FD" w:rsidRDefault="00F356C8" w:rsidP="00C74F55">
      <w:pPr>
        <w:spacing w:before="120" w:after="120" w:line="240" w:lineRule="auto"/>
        <w:jc w:val="both"/>
        <w:rPr>
          <w:rFonts w:ascii="Calibri" w:hAnsi="Calibri" w:cs="Calibri"/>
          <w:b/>
          <w:i/>
          <w:color w:val="auto"/>
          <w:sz w:val="20"/>
        </w:rPr>
      </w:pPr>
      <w:r w:rsidRPr="005724FD">
        <w:rPr>
          <w:rFonts w:ascii="Calibri" w:hAnsi="Calibri" w:cs="Calibri"/>
          <w:b/>
          <w:i/>
          <w:color w:val="auto"/>
          <w:sz w:val="20"/>
        </w:rPr>
        <w:lastRenderedPageBreak/>
        <w:t>Respecto a l</w:t>
      </w:r>
      <w:r w:rsidR="003F07F6" w:rsidRPr="005724FD">
        <w:rPr>
          <w:rFonts w:ascii="Calibri" w:hAnsi="Calibri" w:cs="Calibri"/>
          <w:b/>
          <w:i/>
          <w:color w:val="auto"/>
          <w:sz w:val="20"/>
        </w:rPr>
        <w:t>o</w:t>
      </w:r>
      <w:r w:rsidRPr="005724FD">
        <w:rPr>
          <w:rFonts w:ascii="Calibri" w:hAnsi="Calibri" w:cs="Calibri"/>
          <w:b/>
          <w:i/>
          <w:color w:val="auto"/>
          <w:sz w:val="20"/>
        </w:rPr>
        <w:t xml:space="preserve">s </w:t>
      </w:r>
      <w:r w:rsidR="003F07F6" w:rsidRPr="005724FD">
        <w:rPr>
          <w:rFonts w:ascii="Calibri" w:hAnsi="Calibri" w:cs="Calibri"/>
          <w:b/>
          <w:i/>
          <w:color w:val="auto"/>
          <w:sz w:val="20"/>
        </w:rPr>
        <w:t>mecanismos para garantizar el cumplimiento de las p</w:t>
      </w:r>
      <w:r w:rsidRPr="005724FD">
        <w:rPr>
          <w:rFonts w:ascii="Calibri" w:hAnsi="Calibri" w:cs="Calibri"/>
          <w:b/>
          <w:i/>
          <w:color w:val="auto"/>
          <w:sz w:val="20"/>
        </w:rPr>
        <w:t>olíticas</w:t>
      </w:r>
      <w:r w:rsidR="003F07F6" w:rsidRPr="005724FD">
        <w:rPr>
          <w:rFonts w:ascii="Calibri" w:hAnsi="Calibri" w:cs="Calibri"/>
          <w:b/>
          <w:i/>
          <w:color w:val="auto"/>
          <w:sz w:val="20"/>
        </w:rPr>
        <w:t xml:space="preserve">, normas y </w:t>
      </w:r>
      <w:r w:rsidRPr="005724FD">
        <w:rPr>
          <w:rFonts w:ascii="Calibri" w:hAnsi="Calibri" w:cs="Calibri"/>
          <w:b/>
          <w:i/>
          <w:color w:val="auto"/>
          <w:sz w:val="20"/>
        </w:rPr>
        <w:t xml:space="preserve">procedimientos </w:t>
      </w:r>
      <w:r w:rsidR="003F07F6" w:rsidRPr="005724FD">
        <w:rPr>
          <w:rFonts w:ascii="Calibri" w:hAnsi="Calibri" w:cs="Calibri"/>
          <w:b/>
          <w:i/>
          <w:color w:val="auto"/>
          <w:sz w:val="20"/>
        </w:rPr>
        <w:t>TI</w:t>
      </w:r>
    </w:p>
    <w:p w14:paraId="0D06DFC2" w14:textId="2C543686" w:rsidR="000401EB" w:rsidRPr="005724FD" w:rsidRDefault="000401EB" w:rsidP="00C74F55">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b/>
          <w:bCs/>
          <w:color w:val="auto"/>
          <w:sz w:val="20"/>
          <w:u w:val="single"/>
        </w:rPr>
        <w:t>Objetivo de auditoría</w:t>
      </w:r>
      <w:r w:rsidRPr="005724FD">
        <w:rPr>
          <w:rFonts w:asciiTheme="minorHAnsi" w:eastAsia="Calibri" w:hAnsiTheme="minorHAnsi" w:cstheme="minorHAnsi"/>
          <w:color w:val="auto"/>
          <w:sz w:val="20"/>
        </w:rPr>
        <w:t>: Evaluar si la organización cuenta con mecanismos adecuados para garantizar el cumplimiento de las políticas, normas y procedimientos de TI.</w:t>
      </w:r>
    </w:p>
    <w:p w14:paraId="5BC2D7DD" w14:textId="77777777" w:rsidR="000401EB" w:rsidRPr="005724FD" w:rsidRDefault="000401EB" w:rsidP="00C74F55">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b/>
          <w:bCs/>
          <w:color w:val="auto"/>
          <w:sz w:val="20"/>
          <w:u w:val="single"/>
        </w:rPr>
        <w:t>Criterio</w:t>
      </w:r>
      <w:r w:rsidRPr="005724FD">
        <w:rPr>
          <w:rFonts w:asciiTheme="minorHAnsi" w:eastAsia="Calibri" w:hAnsiTheme="minorHAnsi" w:cstheme="minorHAnsi"/>
          <w:color w:val="auto"/>
          <w:sz w:val="20"/>
        </w:rPr>
        <w:t>: La organización tiene un mecanismo de cumplimiento para garantizar que todas las políticas, normas y procedimientos sean seguidos por los usuarios.</w:t>
      </w:r>
    </w:p>
    <w:p w14:paraId="7C661886" w14:textId="77777777" w:rsidR="00BF03E8" w:rsidRPr="005724FD" w:rsidRDefault="00BF03E8" w:rsidP="00BF03E8">
      <w:pPr>
        <w:spacing w:before="120" w:after="120" w:line="240" w:lineRule="auto"/>
        <w:jc w:val="both"/>
        <w:rPr>
          <w:rFonts w:ascii="Calibri" w:eastAsia="Calibri" w:hAnsi="Calibri" w:cs="Calibri"/>
          <w:bCs/>
          <w:iCs/>
          <w:color w:val="auto"/>
          <w:sz w:val="20"/>
          <w:lang w:val="es-ES" w:eastAsia="en-US"/>
        </w:rPr>
      </w:pPr>
      <w:r w:rsidRPr="005724FD">
        <w:rPr>
          <w:rFonts w:asciiTheme="minorHAnsi" w:eastAsia="Calibri" w:hAnsiTheme="minorHAnsi" w:cstheme="minorHAnsi"/>
          <w:b/>
          <w:bCs/>
          <w:color w:val="auto"/>
          <w:sz w:val="20"/>
          <w:u w:val="single"/>
        </w:rPr>
        <w:t>Preguntas y procedimientos de auditoría</w:t>
      </w:r>
      <w:r w:rsidRPr="005724FD">
        <w:rPr>
          <w:rFonts w:ascii="Calibri" w:eastAsia="Calibri" w:hAnsi="Calibri" w:cs="Calibri"/>
          <w:bCs/>
          <w:iCs/>
          <w:color w:val="auto"/>
          <w:sz w:val="20"/>
          <w:lang w:val="es-ES" w:eastAsia="en-US"/>
        </w:rPr>
        <w:t>:</w:t>
      </w:r>
    </w:p>
    <w:p w14:paraId="43D18032" w14:textId="2BD78CB1" w:rsidR="00CC4B31" w:rsidRPr="005724FD" w:rsidRDefault="00CC4B31" w:rsidP="47610DCC">
      <w:pPr>
        <w:spacing w:before="120" w:after="120" w:line="240" w:lineRule="auto"/>
        <w:ind w:left="420" w:hanging="420"/>
        <w:jc w:val="both"/>
        <w:rPr>
          <w:rFonts w:asciiTheme="minorHAnsi" w:eastAsia="Calibri" w:hAnsiTheme="minorHAnsi" w:cstheme="minorBidi"/>
          <w:color w:val="auto"/>
          <w:sz w:val="20"/>
          <w:lang w:val="es-ES"/>
        </w:rPr>
      </w:pPr>
      <w:r w:rsidRPr="005724FD">
        <w:rPr>
          <w:rFonts w:asciiTheme="minorHAnsi" w:eastAsia="Calibri" w:hAnsiTheme="minorHAnsi" w:cstheme="minorBidi"/>
          <w:color w:val="auto"/>
          <w:sz w:val="20"/>
          <w:lang w:val="es-ES"/>
        </w:rPr>
        <w:t>3.</w:t>
      </w:r>
      <w:r w:rsidR="00E6670D" w:rsidRPr="005724FD">
        <w:rPr>
          <w:rFonts w:asciiTheme="minorHAnsi" w:eastAsia="Calibri" w:hAnsiTheme="minorHAnsi" w:cstheme="minorBidi"/>
          <w:color w:val="auto"/>
          <w:sz w:val="20"/>
          <w:lang w:val="es-ES"/>
        </w:rPr>
        <w:t>3</w:t>
      </w:r>
      <w:r w:rsidRPr="005724FD">
        <w:rPr>
          <w:rFonts w:asciiTheme="minorHAnsi" w:eastAsia="Calibri" w:hAnsiTheme="minorHAnsi" w:cstheme="minorBidi"/>
          <w:color w:val="auto"/>
          <w:sz w:val="20"/>
          <w:lang w:val="es-ES"/>
        </w:rPr>
        <w:t xml:space="preserve"> </w:t>
      </w:r>
      <w:r w:rsidRPr="005724FD">
        <w:rPr>
          <w:color w:val="auto"/>
        </w:rPr>
        <w:tab/>
      </w:r>
      <w:r w:rsidRPr="005724FD">
        <w:rPr>
          <w:rFonts w:asciiTheme="minorHAnsi" w:eastAsia="Calibri" w:hAnsiTheme="minorHAnsi" w:cstheme="minorBidi"/>
          <w:color w:val="auto"/>
          <w:sz w:val="20"/>
          <w:lang w:val="es-ES"/>
        </w:rPr>
        <w:t>¿Dispone la entidad de mecanismos</w:t>
      </w:r>
      <w:r w:rsidR="00CC21FA" w:rsidRPr="005724FD">
        <w:rPr>
          <w:rFonts w:asciiTheme="minorHAnsi" w:eastAsia="Calibri" w:hAnsiTheme="minorHAnsi" w:cstheme="minorBidi"/>
          <w:color w:val="auto"/>
          <w:sz w:val="20"/>
          <w:lang w:val="es-ES"/>
        </w:rPr>
        <w:t xml:space="preserve"> de seguimiento para </w:t>
      </w:r>
      <w:r w:rsidR="003F5375" w:rsidRPr="005724FD">
        <w:rPr>
          <w:rFonts w:asciiTheme="minorHAnsi" w:eastAsia="Calibri" w:hAnsiTheme="minorHAnsi" w:cstheme="minorBidi"/>
          <w:color w:val="auto"/>
          <w:sz w:val="20"/>
          <w:lang w:val="es-ES"/>
        </w:rPr>
        <w:t>asegurar</w:t>
      </w:r>
      <w:r w:rsidR="00CC21FA" w:rsidRPr="005724FD">
        <w:rPr>
          <w:rFonts w:asciiTheme="minorHAnsi" w:eastAsia="Calibri" w:hAnsiTheme="minorHAnsi" w:cstheme="minorBidi"/>
          <w:color w:val="auto"/>
          <w:sz w:val="20"/>
          <w:lang w:val="es-ES"/>
        </w:rPr>
        <w:t xml:space="preserve"> que se cumplen las políticas y normas TI</w:t>
      </w:r>
      <w:r w:rsidRPr="005724FD">
        <w:rPr>
          <w:rFonts w:asciiTheme="minorHAnsi" w:eastAsia="Calibri" w:hAnsiTheme="minorHAnsi" w:cstheme="minorBidi"/>
          <w:color w:val="auto"/>
          <w:sz w:val="20"/>
          <w:lang w:val="es-ES"/>
        </w:rPr>
        <w:t>?</w:t>
      </w:r>
    </w:p>
    <w:p w14:paraId="4326F640" w14:textId="77777777" w:rsidR="00864D65" w:rsidRPr="005724FD" w:rsidRDefault="00864D65" w:rsidP="00864D65">
      <w:pPr>
        <w:spacing w:before="120" w:after="120" w:line="240" w:lineRule="auto"/>
        <w:ind w:left="993" w:right="140"/>
        <w:jc w:val="both"/>
        <w:rPr>
          <w:rFonts w:ascii="Calibri" w:eastAsia="Calibri" w:hAnsi="Calibri" w:cs="Calibri"/>
          <w:bCs/>
          <w:iCs/>
          <w:color w:val="auto"/>
          <w:sz w:val="20"/>
          <w:szCs w:val="16"/>
        </w:rPr>
      </w:pPr>
      <w:r w:rsidRPr="005724FD">
        <w:rPr>
          <w:rFonts w:ascii="Calibri" w:eastAsia="Calibri" w:hAnsi="Calibri" w:cs="Calibri"/>
          <w:bCs/>
          <w:iCs/>
          <w:color w:val="auto"/>
          <w:sz w:val="20"/>
          <w:szCs w:val="16"/>
        </w:rPr>
        <w:t>Sí</w:t>
      </w:r>
    </w:p>
    <w:p w14:paraId="48C1D801" w14:textId="77777777" w:rsidR="00864D65" w:rsidRPr="005724FD" w:rsidRDefault="00864D65" w:rsidP="00864D65">
      <w:pPr>
        <w:spacing w:before="120" w:after="120" w:line="240" w:lineRule="auto"/>
        <w:ind w:left="993" w:right="140"/>
        <w:jc w:val="both"/>
        <w:rPr>
          <w:rFonts w:ascii="Calibri" w:eastAsia="Calibri" w:hAnsi="Calibri" w:cs="Calibri"/>
          <w:bCs/>
          <w:iCs/>
          <w:color w:val="auto"/>
          <w:sz w:val="20"/>
          <w:szCs w:val="16"/>
        </w:rPr>
      </w:pPr>
      <w:r w:rsidRPr="005724FD">
        <w:rPr>
          <w:rFonts w:ascii="Calibri" w:eastAsia="Calibri" w:hAnsi="Calibri" w:cs="Calibri"/>
          <w:bCs/>
          <w:iCs/>
          <w:color w:val="auto"/>
          <w:sz w:val="20"/>
          <w:szCs w:val="16"/>
        </w:rPr>
        <w:t>No</w:t>
      </w:r>
    </w:p>
    <w:p w14:paraId="572FC8DE" w14:textId="43690D49" w:rsidR="00CC4B31" w:rsidRPr="005724FD" w:rsidRDefault="00B82A12" w:rsidP="00864D65">
      <w:pPr>
        <w:shd w:val="clear" w:color="auto" w:fill="FFFFCC"/>
        <w:spacing w:before="120" w:after="120" w:line="240" w:lineRule="auto"/>
        <w:ind w:left="567" w:right="140"/>
        <w:jc w:val="both"/>
        <w:rPr>
          <w:rFonts w:asciiTheme="minorHAnsi" w:eastAsia="Calibri" w:hAnsiTheme="minorHAnsi" w:cstheme="minorHAnsi"/>
          <w:i/>
          <w:iCs/>
          <w:color w:val="auto"/>
          <w:sz w:val="20"/>
          <w:lang w:val="es-ES" w:eastAsia="en-US"/>
        </w:rPr>
      </w:pPr>
      <w:r w:rsidRPr="005724FD">
        <w:rPr>
          <w:rFonts w:asciiTheme="minorHAnsi" w:eastAsia="Calibri" w:hAnsiTheme="minorHAnsi" w:cstheme="minorHAnsi"/>
          <w:i/>
          <w:iCs/>
          <w:color w:val="auto"/>
          <w:sz w:val="20"/>
          <w:lang w:val="es-ES" w:eastAsia="en-US"/>
        </w:rPr>
        <w:t xml:space="preserve">Explicar brevemente los mecanismos implantados y aportar la documentación </w:t>
      </w:r>
      <w:r w:rsidR="00CC4B31" w:rsidRPr="005724FD">
        <w:rPr>
          <w:rFonts w:asciiTheme="minorHAnsi" w:eastAsia="Calibri" w:hAnsiTheme="minorHAnsi" w:cstheme="minorHAnsi"/>
          <w:i/>
          <w:iCs/>
          <w:color w:val="auto"/>
          <w:sz w:val="20"/>
          <w:lang w:val="es-ES" w:eastAsia="en-US"/>
        </w:rPr>
        <w:t>justificativ</w:t>
      </w:r>
      <w:r w:rsidRPr="005724FD">
        <w:rPr>
          <w:rFonts w:asciiTheme="minorHAnsi" w:eastAsia="Calibri" w:hAnsiTheme="minorHAnsi" w:cstheme="minorHAnsi"/>
          <w:i/>
          <w:iCs/>
          <w:color w:val="auto"/>
          <w:sz w:val="20"/>
          <w:lang w:val="es-ES" w:eastAsia="en-US"/>
        </w:rPr>
        <w:t>a</w:t>
      </w:r>
      <w:r w:rsidR="00CC4B31" w:rsidRPr="005724FD">
        <w:rPr>
          <w:rFonts w:asciiTheme="minorHAnsi" w:eastAsia="Calibri" w:hAnsiTheme="minorHAnsi" w:cstheme="minorHAnsi"/>
          <w:i/>
          <w:iCs/>
          <w:color w:val="auto"/>
          <w:sz w:val="20"/>
          <w:lang w:val="es-ES" w:eastAsia="en-US"/>
        </w:rPr>
        <w:t xml:space="preserve">. </w:t>
      </w:r>
    </w:p>
    <w:p w14:paraId="3397517F" w14:textId="77777777" w:rsidR="003F5375" w:rsidRPr="005724FD" w:rsidRDefault="003F5375" w:rsidP="00864D65">
      <w:pPr>
        <w:shd w:val="clear" w:color="auto" w:fill="FFFFCC"/>
        <w:spacing w:before="120" w:after="120" w:line="240" w:lineRule="auto"/>
        <w:ind w:left="567" w:right="140"/>
        <w:jc w:val="both"/>
        <w:rPr>
          <w:rFonts w:asciiTheme="minorHAnsi" w:eastAsia="Calibri" w:hAnsiTheme="minorHAnsi" w:cstheme="minorHAnsi"/>
          <w:i/>
          <w:iCs/>
          <w:color w:val="auto"/>
          <w:sz w:val="20"/>
          <w:lang w:val="es-ES" w:eastAsia="en-US"/>
        </w:rPr>
      </w:pPr>
      <w:r w:rsidRPr="005724FD">
        <w:rPr>
          <w:rFonts w:asciiTheme="minorHAnsi" w:eastAsia="Calibri" w:hAnsiTheme="minorHAnsi" w:cstheme="minorHAnsi"/>
          <w:i/>
          <w:iCs/>
          <w:color w:val="auto"/>
          <w:sz w:val="20"/>
          <w:lang w:val="es-ES" w:eastAsia="en-US"/>
        </w:rPr>
        <w:t>Entrevistar al personal encargado de supervisar el cumplimiento para analizar los mecanismos de seguimiento y sus logros.</w:t>
      </w:r>
    </w:p>
    <w:p w14:paraId="11ED68DE" w14:textId="532A1A06" w:rsidR="00B15805" w:rsidRPr="005724FD" w:rsidRDefault="00BA1873" w:rsidP="00864D65">
      <w:pPr>
        <w:keepNext/>
        <w:spacing w:before="120" w:after="120" w:line="240" w:lineRule="auto"/>
        <w:ind w:left="420" w:hanging="420"/>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3.</w:t>
      </w:r>
      <w:r w:rsidR="00E6670D" w:rsidRPr="005724FD">
        <w:rPr>
          <w:rFonts w:asciiTheme="minorHAnsi" w:eastAsia="Calibri" w:hAnsiTheme="minorHAnsi" w:cstheme="minorHAnsi"/>
          <w:color w:val="auto"/>
          <w:sz w:val="20"/>
        </w:rPr>
        <w:t>4</w:t>
      </w:r>
      <w:r w:rsidRPr="005724FD">
        <w:rPr>
          <w:rFonts w:asciiTheme="minorHAnsi" w:eastAsia="Calibri" w:hAnsiTheme="minorHAnsi" w:cstheme="minorHAnsi"/>
          <w:color w:val="auto"/>
          <w:sz w:val="20"/>
        </w:rPr>
        <w:t xml:space="preserve"> </w:t>
      </w:r>
      <w:r w:rsidRPr="005724FD">
        <w:rPr>
          <w:rFonts w:asciiTheme="minorHAnsi" w:eastAsia="Calibri" w:hAnsiTheme="minorHAnsi" w:cstheme="minorHAnsi"/>
          <w:color w:val="auto"/>
          <w:sz w:val="20"/>
        </w:rPr>
        <w:tab/>
      </w:r>
      <w:r w:rsidR="00082C8C" w:rsidRPr="005724FD">
        <w:rPr>
          <w:rFonts w:asciiTheme="minorHAnsi" w:eastAsia="Calibri" w:hAnsiTheme="minorHAnsi" w:cstheme="minorHAnsi"/>
          <w:color w:val="auto"/>
          <w:sz w:val="20"/>
        </w:rPr>
        <w:t xml:space="preserve">Respecto a los incumplimientos detectados </w:t>
      </w:r>
      <w:r w:rsidRPr="005724FD">
        <w:rPr>
          <w:rFonts w:asciiTheme="minorHAnsi" w:eastAsia="Calibri" w:hAnsiTheme="minorHAnsi" w:cstheme="minorHAnsi"/>
          <w:color w:val="auto"/>
          <w:sz w:val="20"/>
        </w:rPr>
        <w:t>¿</w:t>
      </w:r>
      <w:r w:rsidR="00082C8C" w:rsidRPr="005724FD">
        <w:rPr>
          <w:rFonts w:asciiTheme="minorHAnsi" w:eastAsia="Calibri" w:hAnsiTheme="minorHAnsi" w:cstheme="minorHAnsi"/>
          <w:color w:val="auto"/>
          <w:sz w:val="20"/>
        </w:rPr>
        <w:t>son tratados</w:t>
      </w:r>
      <w:r w:rsidR="0010168A" w:rsidRPr="005724FD">
        <w:rPr>
          <w:rFonts w:asciiTheme="minorHAnsi" w:eastAsia="Calibri" w:hAnsiTheme="minorHAnsi" w:cstheme="minorHAnsi"/>
          <w:color w:val="auto"/>
          <w:sz w:val="20"/>
        </w:rPr>
        <w:t xml:space="preserve"> en las reuniones del comité </w:t>
      </w:r>
      <w:r w:rsidR="003B07C6" w:rsidRPr="005724FD">
        <w:rPr>
          <w:rFonts w:asciiTheme="minorHAnsi" w:eastAsia="Calibri" w:hAnsiTheme="minorHAnsi" w:cstheme="minorHAnsi"/>
          <w:color w:val="auto"/>
          <w:sz w:val="20"/>
        </w:rPr>
        <w:t>de gobierno</w:t>
      </w:r>
      <w:r w:rsidR="0010168A" w:rsidRPr="005724FD">
        <w:rPr>
          <w:rFonts w:asciiTheme="minorHAnsi" w:eastAsia="Calibri" w:hAnsiTheme="minorHAnsi" w:cstheme="minorHAnsi"/>
          <w:color w:val="auto"/>
          <w:sz w:val="20"/>
        </w:rPr>
        <w:t xml:space="preserve"> sobre las TI?</w:t>
      </w:r>
      <w:r w:rsidR="00B15805" w:rsidRPr="005724FD">
        <w:rPr>
          <w:rFonts w:asciiTheme="minorHAnsi" w:eastAsia="Calibri" w:hAnsiTheme="minorHAnsi" w:cstheme="minorHAnsi"/>
          <w:color w:val="auto"/>
          <w:sz w:val="20"/>
        </w:rPr>
        <w:t xml:space="preserve"> </w:t>
      </w:r>
    </w:p>
    <w:p w14:paraId="2C04BE63" w14:textId="77777777" w:rsidR="00864D65" w:rsidRPr="005724FD" w:rsidRDefault="00864D65" w:rsidP="00864D65">
      <w:pPr>
        <w:spacing w:before="120" w:after="120" w:line="240" w:lineRule="auto"/>
        <w:ind w:left="993" w:right="140"/>
        <w:jc w:val="both"/>
        <w:rPr>
          <w:rFonts w:ascii="Calibri" w:eastAsia="Calibri" w:hAnsi="Calibri" w:cs="Calibri"/>
          <w:bCs/>
          <w:iCs/>
          <w:color w:val="auto"/>
          <w:sz w:val="20"/>
          <w:szCs w:val="16"/>
        </w:rPr>
      </w:pPr>
      <w:r w:rsidRPr="005724FD">
        <w:rPr>
          <w:rFonts w:ascii="Calibri" w:eastAsia="Calibri" w:hAnsi="Calibri" w:cs="Calibri"/>
          <w:bCs/>
          <w:iCs/>
          <w:color w:val="auto"/>
          <w:sz w:val="20"/>
          <w:szCs w:val="16"/>
        </w:rPr>
        <w:t>Sí</w:t>
      </w:r>
    </w:p>
    <w:p w14:paraId="4D08AB50" w14:textId="77777777" w:rsidR="00864D65" w:rsidRPr="005724FD" w:rsidRDefault="00864D65" w:rsidP="00864D65">
      <w:pPr>
        <w:spacing w:before="120" w:after="120" w:line="240" w:lineRule="auto"/>
        <w:ind w:left="993" w:right="140"/>
        <w:jc w:val="both"/>
        <w:rPr>
          <w:rFonts w:ascii="Calibri" w:eastAsia="Calibri" w:hAnsi="Calibri" w:cs="Calibri"/>
          <w:bCs/>
          <w:iCs/>
          <w:color w:val="auto"/>
          <w:sz w:val="20"/>
          <w:szCs w:val="16"/>
        </w:rPr>
      </w:pPr>
      <w:r w:rsidRPr="005724FD">
        <w:rPr>
          <w:rFonts w:ascii="Calibri" w:eastAsia="Calibri" w:hAnsi="Calibri" w:cs="Calibri"/>
          <w:bCs/>
          <w:iCs/>
          <w:color w:val="auto"/>
          <w:sz w:val="20"/>
          <w:szCs w:val="16"/>
        </w:rPr>
        <w:t>No</w:t>
      </w:r>
    </w:p>
    <w:p w14:paraId="33EA1D7F" w14:textId="68541256" w:rsidR="006C22C6" w:rsidRPr="005724FD" w:rsidRDefault="009E52E8" w:rsidP="00864D65">
      <w:pPr>
        <w:shd w:val="clear" w:color="auto" w:fill="FFFFCC"/>
        <w:spacing w:before="120" w:after="120" w:line="240" w:lineRule="auto"/>
        <w:ind w:left="567" w:right="140"/>
        <w:jc w:val="both"/>
        <w:rPr>
          <w:rFonts w:asciiTheme="minorHAnsi" w:eastAsia="Calibri" w:hAnsiTheme="minorHAnsi" w:cstheme="minorHAnsi"/>
          <w:i/>
          <w:iCs/>
          <w:color w:val="auto"/>
          <w:sz w:val="20"/>
          <w:lang w:val="es-ES" w:eastAsia="en-US"/>
        </w:rPr>
      </w:pPr>
      <w:r w:rsidRPr="005724FD">
        <w:rPr>
          <w:rFonts w:asciiTheme="minorHAnsi" w:eastAsia="Calibri" w:hAnsiTheme="minorHAnsi" w:cstheme="minorHAnsi"/>
          <w:i/>
          <w:iCs/>
          <w:color w:val="auto"/>
          <w:sz w:val="20"/>
          <w:lang w:val="es-ES" w:eastAsia="en-US"/>
        </w:rPr>
        <w:t xml:space="preserve">Revisar las actas de las reuniones del comité </w:t>
      </w:r>
      <w:r w:rsidR="00677919" w:rsidRPr="005724FD">
        <w:rPr>
          <w:rFonts w:asciiTheme="minorHAnsi" w:eastAsia="Calibri" w:hAnsiTheme="minorHAnsi" w:cstheme="minorHAnsi"/>
          <w:i/>
          <w:iCs/>
          <w:color w:val="auto"/>
          <w:sz w:val="20"/>
          <w:lang w:val="es-ES" w:eastAsia="en-US"/>
        </w:rPr>
        <w:t>de gobierno</w:t>
      </w:r>
      <w:r w:rsidRPr="005724FD">
        <w:rPr>
          <w:rFonts w:asciiTheme="minorHAnsi" w:eastAsia="Calibri" w:hAnsiTheme="minorHAnsi" w:cstheme="minorHAnsi"/>
          <w:i/>
          <w:iCs/>
          <w:color w:val="auto"/>
          <w:sz w:val="20"/>
          <w:lang w:val="es-ES" w:eastAsia="en-US"/>
        </w:rPr>
        <w:t xml:space="preserve"> sobre las TI para ver si las cuestiones de cumplimiento de alto nivel se discuten a nivel estratégico.</w:t>
      </w:r>
    </w:p>
    <w:p w14:paraId="486AA4B9" w14:textId="2A4BAAF4" w:rsidR="009E52E8" w:rsidRPr="005724FD" w:rsidRDefault="009E52E8" w:rsidP="00864D65">
      <w:pPr>
        <w:shd w:val="clear" w:color="auto" w:fill="FFFFCC"/>
        <w:spacing w:before="120" w:after="120" w:line="240" w:lineRule="auto"/>
        <w:ind w:left="567" w:right="140"/>
        <w:jc w:val="both"/>
        <w:rPr>
          <w:rFonts w:asciiTheme="minorHAnsi" w:eastAsia="Calibri" w:hAnsiTheme="minorHAnsi" w:cstheme="minorHAnsi"/>
          <w:i/>
          <w:iCs/>
          <w:color w:val="auto"/>
          <w:sz w:val="20"/>
          <w:lang w:val="es-ES" w:eastAsia="en-US"/>
        </w:rPr>
      </w:pPr>
      <w:r w:rsidRPr="005724FD">
        <w:rPr>
          <w:rFonts w:asciiTheme="minorHAnsi" w:eastAsia="Calibri" w:hAnsiTheme="minorHAnsi" w:cstheme="minorHAnsi"/>
          <w:i/>
          <w:iCs/>
          <w:color w:val="auto"/>
          <w:sz w:val="20"/>
          <w:lang w:val="es-ES" w:eastAsia="en-US"/>
        </w:rPr>
        <w:t>Verificar que las medidas adoptadas para solventar los incumplimientos detectados han impedido que se repitan y, en caso contrario, analizar los motivos. Verificar si las acciones tomadas fueron suficientes para evitar la recurrencia.</w:t>
      </w:r>
    </w:p>
    <w:p w14:paraId="0719A7E5" w14:textId="273F33CE" w:rsidR="0045464D" w:rsidRPr="005724FD" w:rsidRDefault="00F070F1" w:rsidP="00F2624E">
      <w:pPr>
        <w:keepNext/>
        <w:pBdr>
          <w:bottom w:val="single" w:sz="4" w:space="1" w:color="auto"/>
        </w:pBdr>
        <w:shd w:val="clear" w:color="auto" w:fill="DEEAF6" w:themeFill="accent5" w:themeFillTint="33"/>
        <w:spacing w:before="360" w:after="120" w:line="240" w:lineRule="auto"/>
        <w:ind w:right="142"/>
        <w:jc w:val="both"/>
        <w:rPr>
          <w:rFonts w:ascii="Calibri" w:eastAsia="Calibri" w:hAnsi="Calibri" w:cs="Calibri"/>
          <w:b/>
          <w:i/>
          <w:iCs/>
          <w:color w:val="auto"/>
          <w:sz w:val="22"/>
          <w:szCs w:val="22"/>
          <w:lang w:val="es-ES" w:eastAsia="en-US"/>
        </w:rPr>
      </w:pPr>
      <w:r w:rsidRPr="005724FD">
        <w:rPr>
          <w:rFonts w:asciiTheme="minorHAnsi" w:eastAsia="Calibri" w:hAnsiTheme="minorHAnsi" w:cstheme="minorHAnsi"/>
          <w:b/>
          <w:bCs/>
          <w:i/>
          <w:iCs/>
          <w:color w:val="auto"/>
          <w:sz w:val="20"/>
        </w:rPr>
        <w:t>4</w:t>
      </w:r>
      <w:r w:rsidR="0045464D" w:rsidRPr="005724FD">
        <w:rPr>
          <w:rFonts w:ascii="Calibri" w:eastAsia="Calibri" w:hAnsi="Calibri" w:cs="Calibri"/>
          <w:b/>
          <w:i/>
          <w:iCs/>
          <w:color w:val="auto"/>
          <w:sz w:val="22"/>
          <w:szCs w:val="22"/>
          <w:lang w:val="es-ES" w:eastAsia="en-US"/>
        </w:rPr>
        <w:t xml:space="preserve">. </w:t>
      </w:r>
      <w:r w:rsidR="002E2404" w:rsidRPr="005724FD">
        <w:rPr>
          <w:rFonts w:ascii="Calibri" w:eastAsia="Calibri" w:hAnsi="Calibri" w:cs="Calibri"/>
          <w:b/>
          <w:i/>
          <w:iCs/>
          <w:color w:val="auto"/>
          <w:sz w:val="20"/>
          <w:lang w:val="es-ES" w:eastAsia="en-US"/>
        </w:rPr>
        <w:t xml:space="preserve">Recursos, </w:t>
      </w:r>
      <w:r w:rsidR="00C530E8" w:rsidRPr="005724FD">
        <w:rPr>
          <w:rFonts w:asciiTheme="minorHAnsi" w:eastAsia="Calibri" w:hAnsiTheme="minorHAnsi" w:cstheme="minorHAnsi"/>
          <w:b/>
          <w:bCs/>
          <w:i/>
          <w:iCs/>
          <w:color w:val="auto"/>
          <w:sz w:val="20"/>
        </w:rPr>
        <w:t>personas</w:t>
      </w:r>
      <w:r w:rsidR="0045464D" w:rsidRPr="005724FD">
        <w:rPr>
          <w:rFonts w:asciiTheme="minorHAnsi" w:eastAsia="Calibri" w:hAnsiTheme="minorHAnsi" w:cstheme="minorHAnsi"/>
          <w:b/>
          <w:bCs/>
          <w:i/>
          <w:iCs/>
          <w:color w:val="auto"/>
          <w:sz w:val="20"/>
        </w:rPr>
        <w:t>, habilidades y competencias</w:t>
      </w:r>
      <w:r w:rsidR="000007C9" w:rsidRPr="005724FD">
        <w:rPr>
          <w:rFonts w:asciiTheme="minorHAnsi" w:eastAsia="Calibri" w:hAnsiTheme="minorHAnsi" w:cstheme="minorHAnsi"/>
          <w:b/>
          <w:bCs/>
          <w:i/>
          <w:iCs/>
          <w:color w:val="auto"/>
          <w:sz w:val="20"/>
        </w:rPr>
        <w:t xml:space="preserve"> </w:t>
      </w:r>
      <w:r w:rsidR="00152D77" w:rsidRPr="005724FD">
        <w:rPr>
          <w:rFonts w:asciiTheme="minorHAnsi" w:eastAsia="Calibri" w:hAnsiTheme="minorHAnsi" w:cstheme="minorHAnsi"/>
          <w:i/>
          <w:iCs/>
          <w:color w:val="auto"/>
          <w:sz w:val="20"/>
        </w:rPr>
        <w:t>(ver apartado 5.4 de la GPF-OCEX 5331)</w:t>
      </w:r>
    </w:p>
    <w:p w14:paraId="37B4F396" w14:textId="7E037AD9" w:rsidR="000401EB" w:rsidRPr="005724FD" w:rsidRDefault="00F65AA3" w:rsidP="00C74F55">
      <w:pPr>
        <w:spacing w:before="120" w:after="120" w:line="240" w:lineRule="auto"/>
        <w:jc w:val="both"/>
        <w:rPr>
          <w:rFonts w:asciiTheme="minorHAnsi" w:eastAsia="Calibri" w:hAnsiTheme="minorHAnsi" w:cstheme="minorHAnsi"/>
          <w:color w:val="auto"/>
          <w:sz w:val="20"/>
        </w:rPr>
      </w:pPr>
      <w:r w:rsidRPr="005724FD">
        <w:rPr>
          <w:rFonts w:ascii="Calibri" w:eastAsia="Calibri" w:hAnsi="Calibri" w:cs="Calibri"/>
          <w:b/>
          <w:bCs/>
          <w:color w:val="auto"/>
          <w:sz w:val="20"/>
          <w:szCs w:val="22"/>
          <w:u w:val="single"/>
          <w:lang w:val="es-ES" w:eastAsia="en-US"/>
        </w:rPr>
        <w:t>Objetivo de auditoría</w:t>
      </w:r>
      <w:r w:rsidRPr="005724FD">
        <w:rPr>
          <w:rFonts w:ascii="Calibri" w:eastAsia="Calibri" w:hAnsi="Calibri" w:cs="Calibri"/>
          <w:color w:val="auto"/>
          <w:sz w:val="20"/>
          <w:szCs w:val="22"/>
          <w:lang w:val="es-ES" w:eastAsia="en-US"/>
        </w:rPr>
        <w:t xml:space="preserve">: comprobar si la organización asigna al departamento TIC y a la seguridad los recursos humanos y materiales necesarios para llevar a cabo </w:t>
      </w:r>
      <w:r w:rsidR="009C636D" w:rsidRPr="005724FD">
        <w:rPr>
          <w:rFonts w:ascii="Calibri" w:eastAsia="Calibri" w:hAnsi="Calibri" w:cs="Calibri"/>
          <w:color w:val="auto"/>
          <w:sz w:val="20"/>
          <w:szCs w:val="22"/>
          <w:lang w:val="es-ES" w:eastAsia="en-US"/>
        </w:rPr>
        <w:t xml:space="preserve">sus </w:t>
      </w:r>
      <w:r w:rsidRPr="005724FD">
        <w:rPr>
          <w:rFonts w:ascii="Calibri" w:eastAsia="Calibri" w:hAnsi="Calibri" w:cs="Calibri"/>
          <w:color w:val="auto"/>
          <w:sz w:val="20"/>
          <w:szCs w:val="22"/>
          <w:lang w:val="es-ES" w:eastAsia="en-US"/>
        </w:rPr>
        <w:t>tareas, y si estos son adecuados al tamaño de la entidad</w:t>
      </w:r>
      <w:r w:rsidR="009C636D" w:rsidRPr="005724FD">
        <w:rPr>
          <w:rFonts w:ascii="Calibri" w:eastAsia="Calibri" w:hAnsi="Calibri" w:cs="Calibri"/>
          <w:color w:val="auto"/>
          <w:sz w:val="20"/>
          <w:szCs w:val="22"/>
          <w:lang w:val="es-ES" w:eastAsia="en-US"/>
        </w:rPr>
        <w:t xml:space="preserve"> y e</w:t>
      </w:r>
      <w:r w:rsidR="000401EB" w:rsidRPr="005724FD">
        <w:rPr>
          <w:rFonts w:asciiTheme="minorHAnsi" w:eastAsia="Calibri" w:hAnsiTheme="minorHAnsi" w:cstheme="minorHAnsi"/>
          <w:color w:val="auto"/>
          <w:sz w:val="20"/>
        </w:rPr>
        <w:t>valuar si hay personal de TI suficientemente cualificado y capacitado para desempeñar las funciones de TI.</w:t>
      </w:r>
    </w:p>
    <w:p w14:paraId="33F188C0" w14:textId="73879DBD" w:rsidR="000401EB" w:rsidRPr="005724FD" w:rsidRDefault="000401EB" w:rsidP="00C74F55">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b/>
          <w:bCs/>
          <w:color w:val="auto"/>
          <w:sz w:val="20"/>
          <w:u w:val="single"/>
        </w:rPr>
        <w:t>Criterio</w:t>
      </w:r>
      <w:r w:rsidRPr="005724FD">
        <w:rPr>
          <w:rFonts w:asciiTheme="minorHAnsi" w:eastAsia="Calibri" w:hAnsiTheme="minorHAnsi" w:cstheme="minorHAnsi"/>
          <w:color w:val="auto"/>
          <w:sz w:val="20"/>
        </w:rPr>
        <w:t>: La organización tiene un plan para satisfacer sus necesidades actuales y futuras de</w:t>
      </w:r>
      <w:r w:rsidR="004F2729" w:rsidRPr="005724FD">
        <w:rPr>
          <w:rFonts w:asciiTheme="minorHAnsi" w:eastAsia="Calibri" w:hAnsiTheme="minorHAnsi" w:cstheme="minorHAnsi"/>
          <w:color w:val="auto"/>
          <w:sz w:val="20"/>
        </w:rPr>
        <w:t xml:space="preserve"> infraestructura </w:t>
      </w:r>
      <w:r w:rsidR="00FC538F" w:rsidRPr="005724FD">
        <w:rPr>
          <w:rFonts w:asciiTheme="minorHAnsi" w:eastAsia="Calibri" w:hAnsiTheme="minorHAnsi" w:cstheme="minorHAnsi"/>
          <w:color w:val="auto"/>
          <w:sz w:val="20"/>
        </w:rPr>
        <w:t>y personal</w:t>
      </w:r>
      <w:r w:rsidRPr="005724FD">
        <w:rPr>
          <w:rFonts w:asciiTheme="minorHAnsi" w:eastAsia="Calibri" w:hAnsiTheme="minorHAnsi" w:cstheme="minorHAnsi"/>
          <w:color w:val="auto"/>
          <w:sz w:val="20"/>
        </w:rPr>
        <w:t xml:space="preserve"> de TI.</w:t>
      </w:r>
    </w:p>
    <w:p w14:paraId="55F1147F" w14:textId="77777777" w:rsidR="004F2729" w:rsidRPr="005724FD" w:rsidRDefault="004F2729" w:rsidP="004F2729">
      <w:pPr>
        <w:spacing w:before="120" w:after="120" w:line="240" w:lineRule="auto"/>
        <w:jc w:val="both"/>
        <w:rPr>
          <w:rFonts w:ascii="Calibri" w:eastAsia="Calibri" w:hAnsi="Calibri" w:cs="Calibri"/>
          <w:bCs/>
          <w:iCs/>
          <w:color w:val="auto"/>
          <w:sz w:val="20"/>
          <w:lang w:val="es-ES" w:eastAsia="en-US"/>
        </w:rPr>
      </w:pPr>
      <w:r w:rsidRPr="005724FD">
        <w:rPr>
          <w:rFonts w:asciiTheme="minorHAnsi" w:eastAsia="Calibri" w:hAnsiTheme="minorHAnsi" w:cstheme="minorHAnsi"/>
          <w:b/>
          <w:bCs/>
          <w:color w:val="auto"/>
          <w:sz w:val="20"/>
          <w:u w:val="single"/>
        </w:rPr>
        <w:t>Preguntas y procedimientos de auditoría</w:t>
      </w:r>
      <w:r w:rsidRPr="005724FD">
        <w:rPr>
          <w:rFonts w:ascii="Calibri" w:eastAsia="Calibri" w:hAnsi="Calibri" w:cs="Calibri"/>
          <w:bCs/>
          <w:iCs/>
          <w:color w:val="auto"/>
          <w:sz w:val="20"/>
          <w:lang w:val="es-ES" w:eastAsia="en-US"/>
        </w:rPr>
        <w:t>:</w:t>
      </w:r>
    </w:p>
    <w:p w14:paraId="66C9507B" w14:textId="1883B03E" w:rsidR="00E66C65" w:rsidRPr="005724FD" w:rsidRDefault="00F36ECB" w:rsidP="00C74F55">
      <w:pPr>
        <w:spacing w:before="120" w:after="120" w:line="240" w:lineRule="auto"/>
        <w:ind w:left="420" w:hanging="420"/>
        <w:jc w:val="both"/>
        <w:rPr>
          <w:rFonts w:asciiTheme="minorHAnsi" w:eastAsia="Calibri" w:hAnsiTheme="minorHAnsi" w:cstheme="minorHAnsi"/>
          <w:color w:val="auto"/>
          <w:sz w:val="20"/>
        </w:rPr>
      </w:pPr>
      <w:r w:rsidRPr="005724FD">
        <w:rPr>
          <w:rFonts w:asciiTheme="minorHAnsi" w:eastAsia="Calibri" w:hAnsiTheme="minorHAnsi" w:cstheme="minorHAnsi"/>
          <w:color w:val="auto"/>
          <w:sz w:val="20"/>
        </w:rPr>
        <w:t>4</w:t>
      </w:r>
      <w:r w:rsidR="00E66C65" w:rsidRPr="005724FD">
        <w:rPr>
          <w:rFonts w:asciiTheme="minorHAnsi" w:eastAsia="Calibri" w:hAnsiTheme="minorHAnsi" w:cstheme="minorHAnsi"/>
          <w:color w:val="auto"/>
          <w:sz w:val="20"/>
        </w:rPr>
        <w:t xml:space="preserve">.1 </w:t>
      </w:r>
      <w:r w:rsidR="00E66C65" w:rsidRPr="005724FD">
        <w:rPr>
          <w:rFonts w:asciiTheme="minorHAnsi" w:eastAsia="Calibri" w:hAnsiTheme="minorHAnsi" w:cstheme="minorHAnsi"/>
          <w:color w:val="auto"/>
          <w:sz w:val="20"/>
        </w:rPr>
        <w:tab/>
      </w:r>
      <w:r w:rsidR="00E74B7B" w:rsidRPr="005724FD">
        <w:rPr>
          <w:rFonts w:asciiTheme="minorHAnsi" w:eastAsia="Calibri" w:hAnsiTheme="minorHAnsi" w:cstheme="minorHAnsi"/>
          <w:color w:val="auto"/>
          <w:sz w:val="20"/>
        </w:rPr>
        <w:t>El documento de estrategia de TI contiene una estrategia para garantizar los recursos de TI presentes y futuros y se identifican las lagunas de habilidades que llevan a la entidad a involucrar estratégicamente recursos de terceros.</w:t>
      </w:r>
    </w:p>
    <w:p w14:paraId="0A181039" w14:textId="77777777" w:rsidR="00F90396" w:rsidRPr="005724FD" w:rsidRDefault="00F90396" w:rsidP="00F90396">
      <w:pPr>
        <w:spacing w:before="120" w:after="120" w:line="240" w:lineRule="auto"/>
        <w:ind w:left="993" w:right="140"/>
        <w:jc w:val="both"/>
        <w:rPr>
          <w:rFonts w:ascii="Calibri" w:eastAsia="Calibri" w:hAnsi="Calibri" w:cs="Calibri"/>
          <w:bCs/>
          <w:iCs/>
          <w:color w:val="auto"/>
          <w:sz w:val="20"/>
          <w:szCs w:val="16"/>
        </w:rPr>
      </w:pPr>
      <w:r w:rsidRPr="005724FD">
        <w:rPr>
          <w:rFonts w:ascii="Calibri" w:eastAsia="Calibri" w:hAnsi="Calibri" w:cs="Calibri"/>
          <w:bCs/>
          <w:iCs/>
          <w:color w:val="auto"/>
          <w:sz w:val="20"/>
          <w:szCs w:val="16"/>
        </w:rPr>
        <w:t>Sí</w:t>
      </w:r>
    </w:p>
    <w:p w14:paraId="58330411" w14:textId="77777777" w:rsidR="00F90396" w:rsidRPr="005724FD" w:rsidRDefault="00F90396" w:rsidP="00F90396">
      <w:pPr>
        <w:spacing w:before="120" w:after="120" w:line="240" w:lineRule="auto"/>
        <w:ind w:left="993" w:right="140"/>
        <w:jc w:val="both"/>
        <w:rPr>
          <w:rFonts w:ascii="Calibri" w:eastAsia="Calibri" w:hAnsi="Calibri" w:cs="Calibri"/>
          <w:bCs/>
          <w:iCs/>
          <w:color w:val="auto"/>
          <w:sz w:val="20"/>
          <w:szCs w:val="16"/>
        </w:rPr>
      </w:pPr>
      <w:r w:rsidRPr="005724FD">
        <w:rPr>
          <w:rFonts w:ascii="Calibri" w:eastAsia="Calibri" w:hAnsi="Calibri" w:cs="Calibri"/>
          <w:bCs/>
          <w:iCs/>
          <w:color w:val="auto"/>
          <w:sz w:val="20"/>
          <w:szCs w:val="16"/>
        </w:rPr>
        <w:t>No</w:t>
      </w:r>
    </w:p>
    <w:p w14:paraId="403D5406" w14:textId="77777777" w:rsidR="00EE5D7E" w:rsidRPr="005724FD" w:rsidRDefault="00EE5D7E" w:rsidP="00FE11DE">
      <w:pPr>
        <w:shd w:val="clear" w:color="auto" w:fill="FFFFCC"/>
        <w:spacing w:before="120" w:after="120" w:line="240" w:lineRule="auto"/>
        <w:ind w:left="567" w:right="140"/>
        <w:jc w:val="both"/>
        <w:rPr>
          <w:rFonts w:asciiTheme="minorHAnsi" w:eastAsia="Calibri" w:hAnsiTheme="minorHAnsi" w:cstheme="minorHAnsi"/>
          <w:i/>
          <w:iCs/>
          <w:color w:val="auto"/>
          <w:sz w:val="20"/>
          <w:lang w:val="es-ES" w:eastAsia="en-US"/>
        </w:rPr>
      </w:pPr>
      <w:r w:rsidRPr="005724FD">
        <w:rPr>
          <w:rFonts w:asciiTheme="minorHAnsi" w:eastAsia="Calibri" w:hAnsiTheme="minorHAnsi" w:cstheme="minorHAnsi"/>
          <w:i/>
          <w:iCs/>
          <w:color w:val="auto"/>
          <w:sz w:val="20"/>
          <w:lang w:val="es-ES" w:eastAsia="en-US"/>
        </w:rPr>
        <w:t>Revisar la política de recursos humanos y los documentos relacionados para comprobar si los requisitos de cualificación están claramente definidos.</w:t>
      </w:r>
    </w:p>
    <w:p w14:paraId="4B3639EC" w14:textId="194AD30B" w:rsidR="000248D3" w:rsidRPr="005724FD" w:rsidRDefault="000248D3" w:rsidP="47610DCC">
      <w:pPr>
        <w:spacing w:before="120" w:after="120" w:line="240" w:lineRule="auto"/>
        <w:ind w:left="420" w:hanging="420"/>
        <w:jc w:val="both"/>
        <w:rPr>
          <w:rFonts w:asciiTheme="minorHAnsi" w:eastAsia="Calibri" w:hAnsiTheme="minorHAnsi" w:cstheme="minorBidi"/>
          <w:color w:val="auto"/>
          <w:sz w:val="20"/>
          <w:lang w:val="es-ES"/>
        </w:rPr>
      </w:pPr>
      <w:r w:rsidRPr="005724FD">
        <w:rPr>
          <w:rFonts w:asciiTheme="minorHAnsi" w:eastAsia="Calibri" w:hAnsiTheme="minorHAnsi" w:cstheme="minorBidi"/>
          <w:color w:val="auto"/>
          <w:sz w:val="20"/>
          <w:lang w:val="es-ES"/>
        </w:rPr>
        <w:t>4.2</w:t>
      </w:r>
      <w:r w:rsidRPr="005724FD">
        <w:rPr>
          <w:color w:val="auto"/>
        </w:rPr>
        <w:tab/>
      </w:r>
      <w:r w:rsidR="00610999" w:rsidRPr="005724FD">
        <w:rPr>
          <w:rFonts w:asciiTheme="minorHAnsi" w:eastAsia="Calibri" w:hAnsiTheme="minorHAnsi" w:cstheme="minorBidi"/>
          <w:color w:val="auto"/>
          <w:sz w:val="20"/>
          <w:lang w:val="es-ES"/>
        </w:rPr>
        <w:t>¿D</w:t>
      </w:r>
      <w:r w:rsidRPr="005724FD">
        <w:rPr>
          <w:rFonts w:asciiTheme="minorHAnsi" w:eastAsia="Calibri" w:hAnsiTheme="minorHAnsi" w:cstheme="minorBidi"/>
          <w:color w:val="auto"/>
          <w:sz w:val="20"/>
          <w:lang w:val="es-ES"/>
        </w:rPr>
        <w:t>ispone</w:t>
      </w:r>
      <w:r w:rsidR="00610999" w:rsidRPr="005724FD">
        <w:rPr>
          <w:rFonts w:asciiTheme="minorHAnsi" w:eastAsia="Calibri" w:hAnsiTheme="minorHAnsi" w:cstheme="minorBidi"/>
          <w:color w:val="auto"/>
          <w:sz w:val="20"/>
          <w:lang w:val="es-ES"/>
        </w:rPr>
        <w:t xml:space="preserve"> la entidad</w:t>
      </w:r>
      <w:r w:rsidRPr="005724FD">
        <w:rPr>
          <w:rFonts w:asciiTheme="minorHAnsi" w:eastAsia="Calibri" w:hAnsiTheme="minorHAnsi" w:cstheme="minorBidi"/>
          <w:color w:val="auto"/>
          <w:sz w:val="20"/>
          <w:lang w:val="es-ES"/>
        </w:rPr>
        <w:t xml:space="preserve"> de un plan de recursos humanos </w:t>
      </w:r>
      <w:r w:rsidR="00B720CB" w:rsidRPr="005724FD">
        <w:rPr>
          <w:rFonts w:asciiTheme="minorHAnsi" w:eastAsia="Calibri" w:hAnsiTheme="minorHAnsi" w:cstheme="minorBidi"/>
          <w:color w:val="auto"/>
          <w:sz w:val="20"/>
          <w:lang w:val="es-ES"/>
        </w:rPr>
        <w:t xml:space="preserve">(PRH) </w:t>
      </w:r>
      <w:r w:rsidRPr="005724FD">
        <w:rPr>
          <w:rFonts w:asciiTheme="minorHAnsi" w:eastAsia="Calibri" w:hAnsiTheme="minorHAnsi" w:cstheme="minorBidi"/>
          <w:color w:val="auto"/>
          <w:sz w:val="20"/>
          <w:lang w:val="es-ES"/>
        </w:rPr>
        <w:t>que está en sintonía con la estrategia de TI</w:t>
      </w:r>
      <w:r w:rsidR="00610999" w:rsidRPr="005724FD">
        <w:rPr>
          <w:rFonts w:asciiTheme="minorHAnsi" w:eastAsia="Calibri" w:hAnsiTheme="minorHAnsi" w:cstheme="minorBidi"/>
          <w:color w:val="auto"/>
          <w:sz w:val="20"/>
          <w:lang w:val="es-ES"/>
        </w:rPr>
        <w:t>?</w:t>
      </w:r>
    </w:p>
    <w:p w14:paraId="7A58F3B0" w14:textId="77777777" w:rsidR="000248D3" w:rsidRPr="005724FD" w:rsidRDefault="000248D3" w:rsidP="000248D3">
      <w:pPr>
        <w:spacing w:before="120" w:after="120" w:line="240" w:lineRule="auto"/>
        <w:ind w:left="993" w:right="140"/>
        <w:jc w:val="both"/>
        <w:rPr>
          <w:rFonts w:ascii="Calibri" w:eastAsia="Calibri" w:hAnsi="Calibri" w:cs="Calibri"/>
          <w:bCs/>
          <w:iCs/>
          <w:color w:val="auto"/>
          <w:sz w:val="20"/>
          <w:szCs w:val="16"/>
        </w:rPr>
      </w:pPr>
      <w:r w:rsidRPr="005724FD">
        <w:rPr>
          <w:rFonts w:ascii="Calibri" w:eastAsia="Calibri" w:hAnsi="Calibri" w:cs="Calibri"/>
          <w:bCs/>
          <w:iCs/>
          <w:color w:val="auto"/>
          <w:sz w:val="20"/>
          <w:szCs w:val="16"/>
        </w:rPr>
        <w:t>Sí</w:t>
      </w:r>
    </w:p>
    <w:p w14:paraId="4189A8CA" w14:textId="77777777" w:rsidR="000248D3" w:rsidRPr="005724FD" w:rsidRDefault="000248D3" w:rsidP="000248D3">
      <w:pPr>
        <w:spacing w:before="120" w:after="120" w:line="240" w:lineRule="auto"/>
        <w:ind w:left="993" w:right="140"/>
        <w:jc w:val="both"/>
        <w:rPr>
          <w:rFonts w:ascii="Calibri" w:eastAsia="Calibri" w:hAnsi="Calibri" w:cs="Calibri"/>
          <w:bCs/>
          <w:iCs/>
          <w:color w:val="auto"/>
          <w:sz w:val="20"/>
          <w:szCs w:val="16"/>
        </w:rPr>
      </w:pPr>
      <w:r w:rsidRPr="005724FD">
        <w:rPr>
          <w:rFonts w:ascii="Calibri" w:eastAsia="Calibri" w:hAnsi="Calibri" w:cs="Calibri"/>
          <w:bCs/>
          <w:iCs/>
          <w:color w:val="auto"/>
          <w:sz w:val="20"/>
          <w:szCs w:val="16"/>
        </w:rPr>
        <w:t>No</w:t>
      </w:r>
    </w:p>
    <w:p w14:paraId="591D1EFB" w14:textId="77777777" w:rsidR="000248D3" w:rsidRPr="005724FD" w:rsidRDefault="000248D3" w:rsidP="000248D3">
      <w:pPr>
        <w:shd w:val="clear" w:color="auto" w:fill="FFFFCC"/>
        <w:spacing w:before="120" w:after="120" w:line="240" w:lineRule="auto"/>
        <w:ind w:left="567" w:right="140"/>
        <w:jc w:val="both"/>
        <w:rPr>
          <w:rFonts w:asciiTheme="minorHAnsi" w:eastAsia="Calibri" w:hAnsiTheme="minorHAnsi" w:cstheme="minorHAnsi"/>
          <w:i/>
          <w:iCs/>
          <w:color w:val="auto"/>
          <w:sz w:val="20"/>
          <w:lang w:val="es-ES" w:eastAsia="en-US"/>
        </w:rPr>
      </w:pPr>
      <w:r w:rsidRPr="005724FD">
        <w:rPr>
          <w:rFonts w:asciiTheme="minorHAnsi" w:eastAsia="Calibri" w:hAnsiTheme="minorHAnsi" w:cstheme="minorHAnsi"/>
          <w:i/>
          <w:iCs/>
          <w:color w:val="auto"/>
          <w:sz w:val="20"/>
          <w:lang w:val="es-ES" w:eastAsia="en-US"/>
        </w:rPr>
        <w:t>Solicitar y revisar el plan de recursos humanos para verificar que los planes y prácticas para la contratación de personal están en sintonía con la estrategia de TI y los requisitos actuales.</w:t>
      </w:r>
    </w:p>
    <w:p w14:paraId="4F5F577E" w14:textId="5CC285B1" w:rsidR="004F3FC3" w:rsidRPr="005724FD" w:rsidRDefault="004F3FC3" w:rsidP="000248D3">
      <w:pPr>
        <w:shd w:val="clear" w:color="auto" w:fill="FFFFCC"/>
        <w:spacing w:before="120" w:after="120" w:line="240" w:lineRule="auto"/>
        <w:ind w:left="567" w:right="140"/>
        <w:jc w:val="both"/>
        <w:rPr>
          <w:rFonts w:asciiTheme="minorHAnsi" w:eastAsia="Calibri" w:hAnsiTheme="minorHAnsi" w:cstheme="minorHAnsi"/>
          <w:i/>
          <w:iCs/>
          <w:color w:val="auto"/>
          <w:sz w:val="20"/>
          <w:lang w:val="es-ES" w:eastAsia="en-US"/>
        </w:rPr>
      </w:pPr>
      <w:r w:rsidRPr="005724FD">
        <w:rPr>
          <w:rFonts w:asciiTheme="minorHAnsi" w:eastAsia="Calibri" w:hAnsiTheme="minorHAnsi" w:cstheme="minorHAnsi"/>
          <w:i/>
          <w:iCs/>
          <w:color w:val="auto"/>
          <w:sz w:val="20"/>
          <w:lang w:val="es-ES" w:eastAsia="en-US"/>
        </w:rPr>
        <w:lastRenderedPageBreak/>
        <w:t>Solicitar y revisar documentación relacionada con los requisitos de cualificación necesarios para los puestos del departamento TI.</w:t>
      </w:r>
    </w:p>
    <w:p w14:paraId="51515725" w14:textId="610EA72B" w:rsidR="00484628" w:rsidRPr="005724FD" w:rsidRDefault="00F36ECB" w:rsidP="00C74F55">
      <w:pPr>
        <w:spacing w:before="120" w:after="120" w:line="240" w:lineRule="auto"/>
        <w:ind w:left="420" w:hanging="420"/>
        <w:jc w:val="both"/>
        <w:rPr>
          <w:rFonts w:ascii="Calibri" w:eastAsia="Calibri" w:hAnsi="Calibri" w:cs="Calibri"/>
          <w:bCs/>
          <w:iCs/>
          <w:color w:val="auto"/>
          <w:sz w:val="20"/>
          <w:u w:val="single"/>
          <w:lang w:val="es-ES" w:eastAsia="en-US"/>
        </w:rPr>
      </w:pPr>
      <w:r w:rsidRPr="005724FD">
        <w:rPr>
          <w:rFonts w:asciiTheme="minorHAnsi" w:eastAsia="Calibri" w:hAnsiTheme="minorHAnsi" w:cstheme="minorHAnsi"/>
          <w:color w:val="auto"/>
          <w:sz w:val="20"/>
        </w:rPr>
        <w:t>4</w:t>
      </w:r>
      <w:r w:rsidR="00484628" w:rsidRPr="005724FD">
        <w:rPr>
          <w:rFonts w:asciiTheme="minorHAnsi" w:eastAsia="Calibri" w:hAnsiTheme="minorHAnsi" w:cstheme="minorHAnsi"/>
          <w:color w:val="auto"/>
          <w:sz w:val="20"/>
        </w:rPr>
        <w:t>.</w:t>
      </w:r>
      <w:r w:rsidR="000248D3" w:rsidRPr="005724FD">
        <w:rPr>
          <w:rFonts w:asciiTheme="minorHAnsi" w:eastAsia="Calibri" w:hAnsiTheme="minorHAnsi" w:cstheme="minorHAnsi"/>
          <w:color w:val="auto"/>
          <w:sz w:val="20"/>
        </w:rPr>
        <w:t>3</w:t>
      </w:r>
      <w:r w:rsidR="00484628" w:rsidRPr="005724FD">
        <w:rPr>
          <w:rFonts w:asciiTheme="minorHAnsi" w:eastAsia="Calibri" w:hAnsiTheme="minorHAnsi" w:cstheme="minorHAnsi"/>
          <w:color w:val="auto"/>
          <w:sz w:val="20"/>
        </w:rPr>
        <w:tab/>
      </w:r>
      <w:r w:rsidR="00610999" w:rsidRPr="005724FD">
        <w:rPr>
          <w:rFonts w:asciiTheme="minorHAnsi" w:eastAsia="Calibri" w:hAnsiTheme="minorHAnsi" w:cstheme="minorHAnsi"/>
          <w:color w:val="auto"/>
          <w:sz w:val="20"/>
        </w:rPr>
        <w:t>¿D</w:t>
      </w:r>
      <w:r w:rsidR="008765A1" w:rsidRPr="005724FD">
        <w:rPr>
          <w:rFonts w:asciiTheme="minorHAnsi" w:eastAsia="Calibri" w:hAnsiTheme="minorHAnsi" w:cstheme="minorHAnsi"/>
          <w:color w:val="auto"/>
          <w:sz w:val="20"/>
        </w:rPr>
        <w:t>ispone</w:t>
      </w:r>
      <w:r w:rsidR="00610999" w:rsidRPr="005724FD">
        <w:rPr>
          <w:rFonts w:asciiTheme="minorHAnsi" w:eastAsia="Calibri" w:hAnsiTheme="minorHAnsi" w:cstheme="minorHAnsi"/>
          <w:color w:val="auto"/>
          <w:sz w:val="20"/>
        </w:rPr>
        <w:t xml:space="preserve"> la entidad</w:t>
      </w:r>
      <w:r w:rsidR="008765A1" w:rsidRPr="005724FD">
        <w:rPr>
          <w:rFonts w:asciiTheme="minorHAnsi" w:eastAsia="Calibri" w:hAnsiTheme="minorHAnsi" w:cstheme="minorHAnsi"/>
          <w:color w:val="auto"/>
          <w:sz w:val="20"/>
        </w:rPr>
        <w:t xml:space="preserve"> de una política o documento equivalente </w:t>
      </w:r>
      <w:r w:rsidR="006A123C" w:rsidRPr="005724FD">
        <w:rPr>
          <w:rFonts w:asciiTheme="minorHAnsi" w:eastAsia="Calibri" w:hAnsiTheme="minorHAnsi" w:cstheme="minorHAnsi"/>
          <w:color w:val="auto"/>
          <w:sz w:val="20"/>
        </w:rPr>
        <w:t>que define los requisitos de formación de los empleados</w:t>
      </w:r>
      <w:r w:rsidR="00134F18" w:rsidRPr="005724FD">
        <w:rPr>
          <w:rFonts w:asciiTheme="minorHAnsi" w:eastAsia="Calibri" w:hAnsiTheme="minorHAnsi" w:cstheme="minorHAnsi"/>
          <w:color w:val="auto"/>
          <w:sz w:val="20"/>
        </w:rPr>
        <w:t xml:space="preserve"> en materia TI</w:t>
      </w:r>
      <w:r w:rsidR="0089307A" w:rsidRPr="005724FD">
        <w:rPr>
          <w:rFonts w:asciiTheme="minorHAnsi" w:eastAsia="Calibri" w:hAnsiTheme="minorHAnsi" w:cstheme="minorHAnsi"/>
          <w:color w:val="auto"/>
          <w:sz w:val="20"/>
        </w:rPr>
        <w:t xml:space="preserve"> alineado con el plan estratégico TI</w:t>
      </w:r>
      <w:r w:rsidR="00B720CB" w:rsidRPr="005724FD">
        <w:rPr>
          <w:rFonts w:asciiTheme="minorHAnsi" w:eastAsia="Calibri" w:hAnsiTheme="minorHAnsi" w:cstheme="minorHAnsi"/>
          <w:color w:val="auto"/>
          <w:sz w:val="20"/>
        </w:rPr>
        <w:t xml:space="preserve"> o el PRH</w:t>
      </w:r>
      <w:r w:rsidR="00610999" w:rsidRPr="005724FD">
        <w:rPr>
          <w:rFonts w:asciiTheme="minorHAnsi" w:eastAsia="Calibri" w:hAnsiTheme="minorHAnsi" w:cstheme="minorHAnsi"/>
          <w:color w:val="auto"/>
          <w:sz w:val="20"/>
        </w:rPr>
        <w:t>?</w:t>
      </w:r>
    </w:p>
    <w:p w14:paraId="73463940" w14:textId="77777777" w:rsidR="00F90396" w:rsidRPr="005724FD" w:rsidRDefault="00F90396" w:rsidP="00F90396">
      <w:pPr>
        <w:spacing w:before="120" w:after="120" w:line="240" w:lineRule="auto"/>
        <w:ind w:left="993" w:right="140"/>
        <w:jc w:val="both"/>
        <w:rPr>
          <w:rFonts w:ascii="Calibri" w:eastAsia="Calibri" w:hAnsi="Calibri" w:cs="Calibri"/>
          <w:bCs/>
          <w:iCs/>
          <w:color w:val="auto"/>
          <w:sz w:val="20"/>
          <w:szCs w:val="16"/>
        </w:rPr>
      </w:pPr>
      <w:bookmarkStart w:id="33" w:name="_Hlk166598691"/>
      <w:r w:rsidRPr="005724FD">
        <w:rPr>
          <w:rFonts w:ascii="Calibri" w:eastAsia="Calibri" w:hAnsi="Calibri" w:cs="Calibri"/>
          <w:bCs/>
          <w:iCs/>
          <w:color w:val="auto"/>
          <w:sz w:val="20"/>
          <w:szCs w:val="16"/>
        </w:rPr>
        <w:t>Sí</w:t>
      </w:r>
    </w:p>
    <w:p w14:paraId="680F5225" w14:textId="77777777" w:rsidR="00F90396" w:rsidRPr="005724FD" w:rsidRDefault="00F90396" w:rsidP="00F90396">
      <w:pPr>
        <w:spacing w:before="120" w:after="120" w:line="240" w:lineRule="auto"/>
        <w:ind w:left="993" w:right="140"/>
        <w:jc w:val="both"/>
        <w:rPr>
          <w:rFonts w:ascii="Calibri" w:eastAsia="Calibri" w:hAnsi="Calibri" w:cs="Calibri"/>
          <w:bCs/>
          <w:iCs/>
          <w:color w:val="auto"/>
          <w:sz w:val="20"/>
          <w:szCs w:val="16"/>
        </w:rPr>
      </w:pPr>
      <w:r w:rsidRPr="005724FD">
        <w:rPr>
          <w:rFonts w:ascii="Calibri" w:eastAsia="Calibri" w:hAnsi="Calibri" w:cs="Calibri"/>
          <w:bCs/>
          <w:iCs/>
          <w:color w:val="auto"/>
          <w:sz w:val="20"/>
          <w:szCs w:val="16"/>
        </w:rPr>
        <w:t>No</w:t>
      </w:r>
    </w:p>
    <w:p w14:paraId="5B11D908" w14:textId="0A300EF7" w:rsidR="00484628" w:rsidRPr="005724FD" w:rsidRDefault="00F90396" w:rsidP="00FE11DE">
      <w:pPr>
        <w:shd w:val="clear" w:color="auto" w:fill="FFFFCC"/>
        <w:spacing w:before="120" w:after="120" w:line="240" w:lineRule="auto"/>
        <w:ind w:left="567" w:right="140"/>
        <w:jc w:val="both"/>
        <w:rPr>
          <w:rFonts w:asciiTheme="minorHAnsi" w:eastAsia="Calibri" w:hAnsiTheme="minorHAnsi" w:cstheme="minorHAnsi"/>
          <w:i/>
          <w:iCs/>
          <w:color w:val="auto"/>
          <w:sz w:val="20"/>
          <w:lang w:val="es-ES" w:eastAsia="en-US"/>
        </w:rPr>
      </w:pPr>
      <w:r w:rsidRPr="005724FD">
        <w:rPr>
          <w:rFonts w:asciiTheme="minorHAnsi" w:eastAsia="Calibri" w:hAnsiTheme="minorHAnsi" w:cstheme="minorHAnsi"/>
          <w:i/>
          <w:iCs/>
          <w:color w:val="auto"/>
          <w:sz w:val="20"/>
          <w:lang w:val="es-ES" w:eastAsia="en-US"/>
        </w:rPr>
        <w:t xml:space="preserve">Solicitar </w:t>
      </w:r>
      <w:bookmarkEnd w:id="33"/>
      <w:r w:rsidRPr="005724FD">
        <w:rPr>
          <w:rFonts w:asciiTheme="minorHAnsi" w:eastAsia="Calibri" w:hAnsiTheme="minorHAnsi" w:cstheme="minorHAnsi"/>
          <w:i/>
          <w:iCs/>
          <w:color w:val="auto"/>
          <w:sz w:val="20"/>
          <w:lang w:val="es-ES" w:eastAsia="en-US"/>
        </w:rPr>
        <w:t>la</w:t>
      </w:r>
      <w:r w:rsidR="006A123C" w:rsidRPr="005724FD">
        <w:rPr>
          <w:rFonts w:asciiTheme="minorHAnsi" w:eastAsia="Calibri" w:hAnsiTheme="minorHAnsi" w:cstheme="minorHAnsi"/>
          <w:i/>
          <w:iCs/>
          <w:color w:val="auto"/>
          <w:sz w:val="20"/>
          <w:lang w:val="es-ES" w:eastAsia="en-US"/>
        </w:rPr>
        <w:t xml:space="preserve"> política </w:t>
      </w:r>
      <w:r w:rsidR="009B0A78" w:rsidRPr="005724FD">
        <w:rPr>
          <w:rFonts w:asciiTheme="minorHAnsi" w:eastAsia="Calibri" w:hAnsiTheme="minorHAnsi" w:cstheme="minorHAnsi"/>
          <w:i/>
          <w:iCs/>
          <w:color w:val="auto"/>
          <w:sz w:val="20"/>
          <w:lang w:val="es-ES" w:eastAsia="en-US"/>
        </w:rPr>
        <w:t>y los</w:t>
      </w:r>
      <w:r w:rsidR="006A123C" w:rsidRPr="005724FD">
        <w:rPr>
          <w:rFonts w:asciiTheme="minorHAnsi" w:eastAsia="Calibri" w:hAnsiTheme="minorHAnsi" w:cstheme="minorHAnsi"/>
          <w:i/>
          <w:iCs/>
          <w:color w:val="auto"/>
          <w:sz w:val="20"/>
          <w:lang w:val="es-ES" w:eastAsia="en-US"/>
        </w:rPr>
        <w:t xml:space="preserve"> </w:t>
      </w:r>
      <w:r w:rsidR="00D23733" w:rsidRPr="005724FD">
        <w:rPr>
          <w:rFonts w:asciiTheme="minorHAnsi" w:eastAsia="Calibri" w:hAnsiTheme="minorHAnsi" w:cstheme="minorHAnsi"/>
          <w:i/>
          <w:iCs/>
          <w:color w:val="auto"/>
          <w:sz w:val="20"/>
          <w:lang w:val="es-ES" w:eastAsia="en-US"/>
        </w:rPr>
        <w:t>documentos</w:t>
      </w:r>
      <w:r w:rsidR="009B0A78" w:rsidRPr="005724FD">
        <w:rPr>
          <w:rFonts w:asciiTheme="minorHAnsi" w:eastAsia="Calibri" w:hAnsiTheme="minorHAnsi" w:cstheme="minorHAnsi"/>
          <w:i/>
          <w:iCs/>
          <w:color w:val="auto"/>
          <w:sz w:val="20"/>
          <w:lang w:val="es-ES" w:eastAsia="en-US"/>
        </w:rPr>
        <w:t xml:space="preserve"> relacionados</w:t>
      </w:r>
      <w:r w:rsidR="00EE5D7E" w:rsidRPr="005724FD">
        <w:rPr>
          <w:rFonts w:asciiTheme="minorHAnsi" w:eastAsia="Calibri" w:hAnsiTheme="minorHAnsi" w:cstheme="minorHAnsi"/>
          <w:i/>
          <w:iCs/>
          <w:color w:val="auto"/>
          <w:sz w:val="20"/>
          <w:lang w:val="es-ES" w:eastAsia="en-US"/>
        </w:rPr>
        <w:t xml:space="preserve"> para comprobar si los requisitos de formación sobre TI están claramente definidos y en sintonía con la estrategia de TI y las necesidades de capacitación actuales.</w:t>
      </w:r>
    </w:p>
    <w:p w14:paraId="1C7C723F" w14:textId="77777777" w:rsidR="005821DB" w:rsidRPr="005724FD" w:rsidRDefault="008B6133" w:rsidP="47610DCC">
      <w:pPr>
        <w:spacing w:before="120" w:after="120" w:line="240" w:lineRule="auto"/>
        <w:ind w:left="420" w:hanging="420"/>
        <w:jc w:val="both"/>
        <w:rPr>
          <w:rFonts w:asciiTheme="minorHAnsi" w:eastAsia="Calibri" w:hAnsiTheme="minorHAnsi" w:cstheme="minorBidi"/>
          <w:color w:val="auto"/>
          <w:sz w:val="20"/>
          <w:lang w:val="es-ES"/>
        </w:rPr>
      </w:pPr>
      <w:r w:rsidRPr="005724FD">
        <w:rPr>
          <w:rFonts w:asciiTheme="minorHAnsi" w:eastAsia="Calibri" w:hAnsiTheme="minorHAnsi" w:cstheme="minorBidi"/>
          <w:color w:val="auto"/>
          <w:sz w:val="20"/>
          <w:lang w:val="es-ES"/>
        </w:rPr>
        <w:t xml:space="preserve">4.4 </w:t>
      </w:r>
      <w:r w:rsidRPr="005724FD">
        <w:rPr>
          <w:color w:val="auto"/>
        </w:rPr>
        <w:tab/>
      </w:r>
      <w:r w:rsidR="009B3D6C" w:rsidRPr="005724FD">
        <w:rPr>
          <w:rFonts w:asciiTheme="minorHAnsi" w:eastAsia="Calibri" w:hAnsiTheme="minorHAnsi" w:cstheme="minorBidi"/>
          <w:color w:val="auto"/>
          <w:sz w:val="20"/>
          <w:lang w:val="es-ES"/>
        </w:rPr>
        <w:t>¿Dispone la entidad de los recursos humanos necesarios para cumplir adecuadamente con obligaciones con respecto a la</w:t>
      </w:r>
      <w:r w:rsidR="00232B7A" w:rsidRPr="005724FD">
        <w:rPr>
          <w:rFonts w:asciiTheme="minorHAnsi" w:eastAsia="Calibri" w:hAnsiTheme="minorHAnsi" w:cstheme="minorBidi"/>
          <w:color w:val="auto"/>
          <w:sz w:val="20"/>
          <w:lang w:val="es-ES"/>
        </w:rPr>
        <w:t>s necesidades TIC de la organización</w:t>
      </w:r>
      <w:r w:rsidR="009B3D6C" w:rsidRPr="005724FD">
        <w:rPr>
          <w:rFonts w:asciiTheme="minorHAnsi" w:eastAsia="Calibri" w:hAnsiTheme="minorHAnsi" w:cstheme="minorBidi"/>
          <w:color w:val="auto"/>
          <w:sz w:val="20"/>
          <w:lang w:val="es-ES"/>
        </w:rPr>
        <w:t xml:space="preserve">? </w:t>
      </w:r>
    </w:p>
    <w:p w14:paraId="37F351B9" w14:textId="41D29342" w:rsidR="009B3D6C" w:rsidRPr="005724FD" w:rsidRDefault="0063690E" w:rsidP="005821DB">
      <w:pPr>
        <w:spacing w:before="120" w:after="120" w:line="240" w:lineRule="auto"/>
        <w:ind w:left="420" w:firstLine="6"/>
        <w:jc w:val="both"/>
        <w:rPr>
          <w:rFonts w:ascii="Calibri" w:eastAsia="Calibri" w:hAnsi="Calibri" w:cs="Calibri"/>
          <w:bCs/>
          <w:iCs/>
          <w:color w:val="auto"/>
          <w:sz w:val="20"/>
          <w:lang w:val="es-ES" w:eastAsia="en-US"/>
        </w:rPr>
      </w:pPr>
      <w:r w:rsidRPr="005724FD">
        <w:rPr>
          <w:rFonts w:ascii="Calibri" w:eastAsia="Calibri" w:hAnsi="Calibri" w:cs="Calibri"/>
          <w:bCs/>
          <w:iCs/>
          <w:color w:val="auto"/>
          <w:sz w:val="20"/>
          <w:lang w:val="es-ES" w:eastAsia="en-US"/>
        </w:rPr>
        <w:t>Solicitar información sobre</w:t>
      </w:r>
      <w:r w:rsidR="009B3D6C" w:rsidRPr="005724FD">
        <w:rPr>
          <w:rFonts w:ascii="Calibri" w:eastAsia="Calibri" w:hAnsi="Calibri" w:cs="Calibri"/>
          <w:bCs/>
          <w:iCs/>
          <w:color w:val="auto"/>
          <w:sz w:val="20"/>
          <w:lang w:val="es-ES" w:eastAsia="en-US"/>
        </w:rPr>
        <w:t>:</w:t>
      </w:r>
    </w:p>
    <w:tbl>
      <w:tblPr>
        <w:tblStyle w:val="Tablaconcuadrcula"/>
        <w:tblW w:w="0" w:type="auto"/>
        <w:tblInd w:w="421" w:type="dxa"/>
        <w:tblLayout w:type="fixed"/>
        <w:tblLook w:val="04A0" w:firstRow="1" w:lastRow="0" w:firstColumn="1" w:lastColumn="0" w:noHBand="0" w:noVBand="1"/>
      </w:tblPr>
      <w:tblGrid>
        <w:gridCol w:w="6338"/>
        <w:gridCol w:w="1134"/>
        <w:gridCol w:w="1134"/>
      </w:tblGrid>
      <w:tr w:rsidR="005724FD" w:rsidRPr="005724FD" w14:paraId="3BE9D7D1" w14:textId="77777777" w:rsidTr="00754275">
        <w:tc>
          <w:tcPr>
            <w:tcW w:w="6338" w:type="dxa"/>
          </w:tcPr>
          <w:p w14:paraId="0C92F2B6" w14:textId="77777777" w:rsidR="009B3D6C" w:rsidRPr="005724FD" w:rsidRDefault="009B3D6C" w:rsidP="00C74F55">
            <w:pPr>
              <w:spacing w:before="120" w:after="120"/>
              <w:ind w:right="142"/>
              <w:jc w:val="both"/>
              <w:rPr>
                <w:rFonts w:ascii="Calibri" w:eastAsia="Calibri" w:hAnsi="Calibri" w:cs="Calibri"/>
                <w:b/>
                <w:iCs/>
                <w:color w:val="auto"/>
                <w:sz w:val="18"/>
                <w:szCs w:val="18"/>
                <w:lang w:val="es-ES" w:eastAsia="en-US"/>
              </w:rPr>
            </w:pPr>
          </w:p>
        </w:tc>
        <w:tc>
          <w:tcPr>
            <w:tcW w:w="1134" w:type="dxa"/>
            <w:vAlign w:val="center"/>
          </w:tcPr>
          <w:p w14:paraId="7C75F50C" w14:textId="77777777" w:rsidR="009B3D6C" w:rsidRPr="005724FD" w:rsidRDefault="009B3D6C" w:rsidP="00754275">
            <w:pPr>
              <w:spacing w:before="120" w:after="120"/>
              <w:ind w:left="-62"/>
              <w:jc w:val="center"/>
              <w:rPr>
                <w:rFonts w:ascii="Calibri" w:eastAsia="Calibri" w:hAnsi="Calibri" w:cs="Calibri"/>
                <w:b/>
                <w:iCs/>
                <w:color w:val="auto"/>
                <w:sz w:val="18"/>
                <w:szCs w:val="18"/>
                <w:lang w:val="es-ES" w:eastAsia="en-US"/>
              </w:rPr>
            </w:pPr>
            <w:r w:rsidRPr="005724FD">
              <w:rPr>
                <w:rFonts w:ascii="Calibri" w:eastAsia="Calibri" w:hAnsi="Calibri" w:cs="Calibri"/>
                <w:b/>
                <w:iCs/>
                <w:color w:val="auto"/>
                <w:sz w:val="18"/>
                <w:szCs w:val="18"/>
                <w:lang w:val="es-ES" w:eastAsia="en-US"/>
              </w:rPr>
              <w:t>Año anterior</w:t>
            </w:r>
          </w:p>
        </w:tc>
        <w:tc>
          <w:tcPr>
            <w:tcW w:w="1134" w:type="dxa"/>
            <w:vAlign w:val="center"/>
          </w:tcPr>
          <w:p w14:paraId="5446D1C2" w14:textId="77777777" w:rsidR="009B3D6C" w:rsidRPr="005724FD" w:rsidRDefault="009B3D6C" w:rsidP="00754275">
            <w:pPr>
              <w:spacing w:before="120" w:after="120"/>
              <w:ind w:left="-67" w:right="-11"/>
              <w:jc w:val="center"/>
              <w:rPr>
                <w:rFonts w:ascii="Calibri" w:eastAsia="Calibri" w:hAnsi="Calibri" w:cs="Calibri"/>
                <w:b/>
                <w:iCs/>
                <w:color w:val="auto"/>
                <w:sz w:val="18"/>
                <w:szCs w:val="18"/>
                <w:lang w:val="es-ES" w:eastAsia="en-US"/>
              </w:rPr>
            </w:pPr>
            <w:r w:rsidRPr="005724FD">
              <w:rPr>
                <w:rFonts w:ascii="Calibri" w:eastAsia="Calibri" w:hAnsi="Calibri" w:cs="Calibri"/>
                <w:b/>
                <w:iCs/>
                <w:color w:val="auto"/>
                <w:sz w:val="18"/>
                <w:szCs w:val="18"/>
                <w:lang w:val="es-ES" w:eastAsia="en-US"/>
              </w:rPr>
              <w:t>Año fiscalizado</w:t>
            </w:r>
          </w:p>
        </w:tc>
      </w:tr>
      <w:tr w:rsidR="005724FD" w:rsidRPr="005724FD" w14:paraId="06BD7D73" w14:textId="77777777" w:rsidTr="007B6540">
        <w:tc>
          <w:tcPr>
            <w:tcW w:w="6338" w:type="dxa"/>
          </w:tcPr>
          <w:p w14:paraId="15094CB0" w14:textId="77777777" w:rsidR="009B3D6C" w:rsidRPr="005724FD" w:rsidRDefault="009B3D6C" w:rsidP="00C74F55">
            <w:pPr>
              <w:spacing w:before="120" w:after="120"/>
              <w:ind w:right="142"/>
              <w:rPr>
                <w:rFonts w:ascii="Calibri" w:eastAsia="Calibri" w:hAnsi="Calibri" w:cs="Calibri"/>
                <w:bCs/>
                <w:iCs/>
                <w:color w:val="auto"/>
                <w:sz w:val="18"/>
                <w:szCs w:val="18"/>
                <w:lang w:val="es-ES" w:eastAsia="en-US"/>
              </w:rPr>
            </w:pPr>
            <w:r w:rsidRPr="005724FD">
              <w:rPr>
                <w:rFonts w:ascii="Calibri" w:eastAsia="Calibri" w:hAnsi="Calibri" w:cs="Calibri"/>
                <w:bCs/>
                <w:iCs/>
                <w:color w:val="auto"/>
                <w:sz w:val="18"/>
                <w:szCs w:val="18"/>
                <w:lang w:val="es-ES" w:eastAsia="en-US"/>
              </w:rPr>
              <w:t>Número total de funcionarios/empleados al cierre del ejercicio.</w:t>
            </w:r>
          </w:p>
        </w:tc>
        <w:tc>
          <w:tcPr>
            <w:tcW w:w="1134" w:type="dxa"/>
          </w:tcPr>
          <w:p w14:paraId="20CFB4A9" w14:textId="77777777" w:rsidR="009B3D6C" w:rsidRPr="005724FD" w:rsidRDefault="009B3D6C" w:rsidP="00C74F55">
            <w:pPr>
              <w:spacing w:before="120" w:after="120"/>
              <w:ind w:right="142"/>
              <w:jc w:val="center"/>
              <w:rPr>
                <w:rFonts w:ascii="Calibri" w:eastAsia="Calibri" w:hAnsi="Calibri" w:cs="Calibri"/>
                <w:bCs/>
                <w:iCs/>
                <w:color w:val="auto"/>
                <w:sz w:val="18"/>
                <w:szCs w:val="18"/>
                <w:lang w:val="es-ES" w:eastAsia="en-US"/>
              </w:rPr>
            </w:pPr>
          </w:p>
        </w:tc>
        <w:tc>
          <w:tcPr>
            <w:tcW w:w="1134" w:type="dxa"/>
          </w:tcPr>
          <w:p w14:paraId="5B527E20" w14:textId="77777777" w:rsidR="009B3D6C" w:rsidRPr="005724FD" w:rsidRDefault="009B3D6C" w:rsidP="00C74F55">
            <w:pPr>
              <w:spacing w:before="120" w:after="120"/>
              <w:ind w:right="142"/>
              <w:jc w:val="center"/>
              <w:rPr>
                <w:rFonts w:ascii="Calibri" w:eastAsia="Calibri" w:hAnsi="Calibri" w:cs="Calibri"/>
                <w:bCs/>
                <w:iCs/>
                <w:color w:val="auto"/>
                <w:sz w:val="18"/>
                <w:szCs w:val="18"/>
                <w:lang w:val="es-ES" w:eastAsia="en-US"/>
              </w:rPr>
            </w:pPr>
          </w:p>
        </w:tc>
      </w:tr>
      <w:tr w:rsidR="005724FD" w:rsidRPr="005724FD" w14:paraId="605FD468" w14:textId="77777777" w:rsidTr="007B6540">
        <w:tc>
          <w:tcPr>
            <w:tcW w:w="6338" w:type="dxa"/>
          </w:tcPr>
          <w:p w14:paraId="2E8266DE" w14:textId="77777777" w:rsidR="009B3D6C" w:rsidRPr="005724FD" w:rsidRDefault="009B3D6C" w:rsidP="00C74F55">
            <w:pPr>
              <w:spacing w:before="120" w:after="120"/>
              <w:ind w:right="142"/>
              <w:rPr>
                <w:rFonts w:ascii="Calibri" w:eastAsia="Calibri" w:hAnsi="Calibri" w:cs="Calibri"/>
                <w:bCs/>
                <w:iCs/>
                <w:color w:val="auto"/>
                <w:sz w:val="18"/>
                <w:szCs w:val="18"/>
                <w:lang w:val="es-ES" w:eastAsia="en-US"/>
              </w:rPr>
            </w:pPr>
            <w:r w:rsidRPr="005724FD">
              <w:rPr>
                <w:rFonts w:ascii="Calibri" w:eastAsia="Calibri" w:hAnsi="Calibri" w:cs="Calibri"/>
                <w:bCs/>
                <w:iCs/>
                <w:color w:val="auto"/>
                <w:sz w:val="18"/>
                <w:szCs w:val="18"/>
                <w:lang w:val="es-ES" w:eastAsia="en-US"/>
              </w:rPr>
              <w:t>Número de funcionarios/empleados tiempo completo (o equivalente) pertenecientes en al departamento de TIC al cierre del ejercicio.</w:t>
            </w:r>
          </w:p>
        </w:tc>
        <w:tc>
          <w:tcPr>
            <w:tcW w:w="1134" w:type="dxa"/>
          </w:tcPr>
          <w:p w14:paraId="5BB10E11" w14:textId="77777777" w:rsidR="009B3D6C" w:rsidRPr="005724FD" w:rsidRDefault="009B3D6C" w:rsidP="00C74F55">
            <w:pPr>
              <w:spacing w:before="120" w:after="120"/>
              <w:ind w:right="142"/>
              <w:jc w:val="center"/>
              <w:rPr>
                <w:rFonts w:ascii="Calibri" w:eastAsia="Calibri" w:hAnsi="Calibri" w:cs="Calibri"/>
                <w:bCs/>
                <w:iCs/>
                <w:color w:val="auto"/>
                <w:sz w:val="18"/>
                <w:szCs w:val="18"/>
                <w:lang w:val="es-ES" w:eastAsia="en-US"/>
              </w:rPr>
            </w:pPr>
          </w:p>
        </w:tc>
        <w:tc>
          <w:tcPr>
            <w:tcW w:w="1134" w:type="dxa"/>
          </w:tcPr>
          <w:p w14:paraId="32757D97" w14:textId="77777777" w:rsidR="009B3D6C" w:rsidRPr="005724FD" w:rsidRDefault="009B3D6C" w:rsidP="00C74F55">
            <w:pPr>
              <w:spacing w:before="120" w:after="120"/>
              <w:ind w:right="142"/>
              <w:jc w:val="center"/>
              <w:rPr>
                <w:rFonts w:ascii="Calibri" w:eastAsia="Calibri" w:hAnsi="Calibri" w:cs="Calibri"/>
                <w:bCs/>
                <w:iCs/>
                <w:color w:val="auto"/>
                <w:sz w:val="18"/>
                <w:szCs w:val="18"/>
                <w:lang w:val="es-ES" w:eastAsia="en-US"/>
              </w:rPr>
            </w:pPr>
          </w:p>
        </w:tc>
      </w:tr>
      <w:tr w:rsidR="005724FD" w:rsidRPr="005724FD" w14:paraId="1A4E31BF" w14:textId="77777777" w:rsidTr="007B6540">
        <w:tc>
          <w:tcPr>
            <w:tcW w:w="6338" w:type="dxa"/>
          </w:tcPr>
          <w:p w14:paraId="57648FB8" w14:textId="77777777" w:rsidR="009B3D6C" w:rsidRPr="005724FD" w:rsidRDefault="009B3D6C" w:rsidP="00C74F55">
            <w:pPr>
              <w:spacing w:before="120" w:after="120"/>
              <w:ind w:right="142"/>
              <w:rPr>
                <w:rFonts w:ascii="Calibri" w:eastAsia="Calibri" w:hAnsi="Calibri" w:cs="Calibri"/>
                <w:bCs/>
                <w:iCs/>
                <w:color w:val="auto"/>
                <w:sz w:val="18"/>
                <w:szCs w:val="18"/>
                <w:lang w:val="es-ES" w:eastAsia="en-US"/>
              </w:rPr>
            </w:pPr>
            <w:r w:rsidRPr="005724FD">
              <w:rPr>
                <w:rFonts w:ascii="Calibri" w:eastAsia="Calibri" w:hAnsi="Calibri" w:cs="Calibri"/>
                <w:bCs/>
                <w:iCs/>
                <w:color w:val="auto"/>
                <w:sz w:val="18"/>
                <w:szCs w:val="18"/>
                <w:lang w:val="es-ES" w:eastAsia="en-US"/>
              </w:rPr>
              <w:t>Número de funcionarios/empleados tiempo completo (o equivalente) dedicadas a la seguridad TIC.</w:t>
            </w:r>
            <w:r w:rsidRPr="005724FD">
              <w:rPr>
                <w:rFonts w:ascii="Calibri" w:eastAsia="Calibri" w:hAnsi="Calibri" w:cs="Calibri"/>
                <w:bCs/>
                <w:iCs/>
                <w:color w:val="auto"/>
                <w:sz w:val="18"/>
                <w:szCs w:val="18"/>
                <w:lang w:val="es-ES" w:eastAsia="en-US"/>
              </w:rPr>
              <w:br/>
              <w:t>Señalar si están incluidas o no en los datos anteriores.</w:t>
            </w:r>
          </w:p>
        </w:tc>
        <w:tc>
          <w:tcPr>
            <w:tcW w:w="1134" w:type="dxa"/>
          </w:tcPr>
          <w:p w14:paraId="47EA5BF0" w14:textId="77777777" w:rsidR="009B3D6C" w:rsidRPr="005724FD" w:rsidRDefault="009B3D6C" w:rsidP="00C74F55">
            <w:pPr>
              <w:spacing w:before="120" w:after="120"/>
              <w:ind w:right="142"/>
              <w:jc w:val="center"/>
              <w:rPr>
                <w:rFonts w:ascii="Calibri" w:eastAsia="Calibri" w:hAnsi="Calibri" w:cs="Calibri"/>
                <w:bCs/>
                <w:iCs/>
                <w:color w:val="auto"/>
                <w:sz w:val="18"/>
                <w:szCs w:val="18"/>
                <w:lang w:val="es-ES" w:eastAsia="en-US"/>
              </w:rPr>
            </w:pPr>
          </w:p>
        </w:tc>
        <w:tc>
          <w:tcPr>
            <w:tcW w:w="1134" w:type="dxa"/>
          </w:tcPr>
          <w:p w14:paraId="04D5D4B7" w14:textId="77777777" w:rsidR="009B3D6C" w:rsidRPr="005724FD" w:rsidRDefault="009B3D6C" w:rsidP="00C74F55">
            <w:pPr>
              <w:spacing w:before="120" w:after="120"/>
              <w:ind w:right="142"/>
              <w:jc w:val="center"/>
              <w:rPr>
                <w:rFonts w:ascii="Calibri" w:eastAsia="Calibri" w:hAnsi="Calibri" w:cs="Calibri"/>
                <w:bCs/>
                <w:iCs/>
                <w:color w:val="auto"/>
                <w:sz w:val="18"/>
                <w:szCs w:val="18"/>
                <w:lang w:val="es-ES" w:eastAsia="en-US"/>
              </w:rPr>
            </w:pPr>
          </w:p>
        </w:tc>
      </w:tr>
      <w:tr w:rsidR="005724FD" w:rsidRPr="005724FD" w14:paraId="3F52089D" w14:textId="77777777" w:rsidTr="007B6540">
        <w:tc>
          <w:tcPr>
            <w:tcW w:w="6338" w:type="dxa"/>
          </w:tcPr>
          <w:p w14:paraId="44D727E1" w14:textId="21CAEB72" w:rsidR="009B3D6C" w:rsidRPr="005724FD" w:rsidRDefault="009B3D6C" w:rsidP="00C74F55">
            <w:pPr>
              <w:spacing w:before="120" w:after="120"/>
              <w:ind w:right="142"/>
              <w:rPr>
                <w:rFonts w:ascii="Calibri" w:eastAsia="Calibri" w:hAnsi="Calibri" w:cs="Calibri"/>
                <w:bCs/>
                <w:iCs/>
                <w:color w:val="auto"/>
                <w:sz w:val="18"/>
                <w:szCs w:val="18"/>
                <w:lang w:val="es-ES" w:eastAsia="en-US"/>
              </w:rPr>
            </w:pPr>
            <w:r w:rsidRPr="005724FD">
              <w:rPr>
                <w:rFonts w:ascii="Calibri" w:eastAsia="Calibri" w:hAnsi="Calibri" w:cs="Calibri"/>
                <w:bCs/>
                <w:iCs/>
                <w:color w:val="auto"/>
                <w:sz w:val="18"/>
                <w:szCs w:val="18"/>
                <w:lang w:val="es-ES" w:eastAsia="en-US"/>
              </w:rPr>
              <w:t>Número de personas contratadas a proveedores a tiempo completo que prestan servicio o asistencia al departamento TIC.</w:t>
            </w:r>
          </w:p>
        </w:tc>
        <w:tc>
          <w:tcPr>
            <w:tcW w:w="1134" w:type="dxa"/>
          </w:tcPr>
          <w:p w14:paraId="0D21C51F" w14:textId="77777777" w:rsidR="009B3D6C" w:rsidRPr="005724FD" w:rsidRDefault="009B3D6C" w:rsidP="00C74F55">
            <w:pPr>
              <w:spacing w:before="120" w:after="120"/>
              <w:ind w:right="142"/>
              <w:jc w:val="center"/>
              <w:rPr>
                <w:rFonts w:ascii="Calibri" w:eastAsia="Calibri" w:hAnsi="Calibri" w:cs="Calibri"/>
                <w:bCs/>
                <w:iCs/>
                <w:color w:val="auto"/>
                <w:sz w:val="18"/>
                <w:szCs w:val="18"/>
                <w:lang w:val="es-ES" w:eastAsia="en-US"/>
              </w:rPr>
            </w:pPr>
          </w:p>
        </w:tc>
        <w:tc>
          <w:tcPr>
            <w:tcW w:w="1134" w:type="dxa"/>
          </w:tcPr>
          <w:p w14:paraId="6393FCB1" w14:textId="77777777" w:rsidR="009B3D6C" w:rsidRPr="005724FD" w:rsidRDefault="009B3D6C" w:rsidP="00C74F55">
            <w:pPr>
              <w:spacing w:before="120" w:after="120"/>
              <w:ind w:right="142"/>
              <w:jc w:val="center"/>
              <w:rPr>
                <w:rFonts w:ascii="Calibri" w:eastAsia="Calibri" w:hAnsi="Calibri" w:cs="Calibri"/>
                <w:bCs/>
                <w:iCs/>
                <w:color w:val="auto"/>
                <w:sz w:val="18"/>
                <w:szCs w:val="18"/>
                <w:lang w:val="es-ES" w:eastAsia="en-US"/>
              </w:rPr>
            </w:pPr>
          </w:p>
        </w:tc>
      </w:tr>
      <w:tr w:rsidR="005724FD" w:rsidRPr="005724FD" w14:paraId="1578444F" w14:textId="673A7576" w:rsidTr="007B6540">
        <w:tc>
          <w:tcPr>
            <w:tcW w:w="6338" w:type="dxa"/>
          </w:tcPr>
          <w:p w14:paraId="4921419B" w14:textId="387478EF" w:rsidR="009B3D6C" w:rsidRPr="005724FD" w:rsidRDefault="009B3D6C" w:rsidP="00C74F55">
            <w:pPr>
              <w:spacing w:before="120" w:after="120"/>
              <w:ind w:right="-11"/>
              <w:rPr>
                <w:rFonts w:ascii="Calibri" w:eastAsia="Calibri" w:hAnsi="Calibri" w:cs="Calibri"/>
                <w:bCs/>
                <w:iCs/>
                <w:color w:val="auto"/>
                <w:sz w:val="18"/>
                <w:szCs w:val="18"/>
                <w:lang w:val="es-ES" w:eastAsia="en-US"/>
              </w:rPr>
            </w:pPr>
            <w:r w:rsidRPr="005724FD">
              <w:rPr>
                <w:rFonts w:ascii="Calibri" w:eastAsia="Calibri" w:hAnsi="Calibri" w:cs="Calibri"/>
                <w:bCs/>
                <w:iCs/>
                <w:color w:val="auto"/>
                <w:sz w:val="18"/>
                <w:szCs w:val="18"/>
                <w:lang w:val="es-ES" w:eastAsia="en-US"/>
              </w:rPr>
              <w:t>Número de personas contratadas a proveedores a tiempo completo que prestan servicio o asistencia al departamento TI dedicadas a la seguridad.</w:t>
            </w:r>
          </w:p>
        </w:tc>
        <w:tc>
          <w:tcPr>
            <w:tcW w:w="1134" w:type="dxa"/>
          </w:tcPr>
          <w:p w14:paraId="1BDEB798" w14:textId="67504762" w:rsidR="009B3D6C" w:rsidRPr="005724FD" w:rsidRDefault="009B3D6C" w:rsidP="00C74F55">
            <w:pPr>
              <w:spacing w:before="120" w:after="120"/>
              <w:ind w:right="142"/>
              <w:jc w:val="center"/>
              <w:rPr>
                <w:rFonts w:ascii="Calibri" w:eastAsia="Calibri" w:hAnsi="Calibri" w:cs="Calibri"/>
                <w:bCs/>
                <w:iCs/>
                <w:color w:val="auto"/>
                <w:sz w:val="18"/>
                <w:szCs w:val="18"/>
                <w:lang w:val="es-ES" w:eastAsia="en-US"/>
              </w:rPr>
            </w:pPr>
          </w:p>
        </w:tc>
        <w:tc>
          <w:tcPr>
            <w:tcW w:w="1134" w:type="dxa"/>
          </w:tcPr>
          <w:p w14:paraId="4A36055B" w14:textId="0DCF5D49" w:rsidR="009B3D6C" w:rsidRPr="005724FD" w:rsidRDefault="009B3D6C" w:rsidP="00C74F55">
            <w:pPr>
              <w:spacing w:before="120" w:after="120"/>
              <w:ind w:right="142"/>
              <w:jc w:val="center"/>
              <w:rPr>
                <w:rFonts w:ascii="Calibri" w:eastAsia="Calibri" w:hAnsi="Calibri" w:cs="Calibri"/>
                <w:bCs/>
                <w:iCs/>
                <w:color w:val="auto"/>
                <w:sz w:val="18"/>
                <w:szCs w:val="18"/>
                <w:lang w:val="es-ES" w:eastAsia="en-US"/>
              </w:rPr>
            </w:pPr>
          </w:p>
        </w:tc>
      </w:tr>
    </w:tbl>
    <w:p w14:paraId="3291AD0A" w14:textId="7D3CD7B2" w:rsidR="00D127E5" w:rsidRPr="005724FD" w:rsidRDefault="00C43578" w:rsidP="005821DB">
      <w:pPr>
        <w:shd w:val="clear" w:color="auto" w:fill="FFFFCC"/>
        <w:spacing w:before="120" w:after="120" w:line="240" w:lineRule="auto"/>
        <w:ind w:left="567" w:right="140"/>
        <w:jc w:val="both"/>
        <w:rPr>
          <w:rFonts w:asciiTheme="minorHAnsi" w:eastAsia="Calibri" w:hAnsiTheme="minorHAnsi" w:cstheme="minorHAnsi"/>
          <w:i/>
          <w:iCs/>
          <w:color w:val="auto"/>
          <w:sz w:val="20"/>
          <w:lang w:val="es-ES" w:eastAsia="en-US"/>
        </w:rPr>
      </w:pPr>
      <w:r w:rsidRPr="005724FD">
        <w:rPr>
          <w:rFonts w:asciiTheme="minorHAnsi" w:eastAsia="Calibri" w:hAnsiTheme="minorHAnsi" w:cstheme="minorHAnsi"/>
          <w:i/>
          <w:iCs/>
          <w:color w:val="auto"/>
          <w:sz w:val="20"/>
          <w:lang w:val="es-ES" w:eastAsia="en-US"/>
        </w:rPr>
        <w:t>Solicitar</w:t>
      </w:r>
      <w:r w:rsidR="00B6486A" w:rsidRPr="005724FD">
        <w:rPr>
          <w:rFonts w:asciiTheme="minorHAnsi" w:eastAsia="Calibri" w:hAnsiTheme="minorHAnsi" w:cstheme="minorHAnsi"/>
          <w:i/>
          <w:iCs/>
          <w:color w:val="auto"/>
          <w:sz w:val="20"/>
          <w:lang w:val="es-ES" w:eastAsia="en-US"/>
        </w:rPr>
        <w:t xml:space="preserve"> documentación relacionada para a</w:t>
      </w:r>
      <w:r w:rsidR="00D127E5" w:rsidRPr="005724FD">
        <w:rPr>
          <w:rFonts w:asciiTheme="minorHAnsi" w:eastAsia="Calibri" w:hAnsiTheme="minorHAnsi" w:cstheme="minorHAnsi"/>
          <w:i/>
          <w:iCs/>
          <w:color w:val="auto"/>
          <w:sz w:val="20"/>
          <w:lang w:val="es-ES" w:eastAsia="en-US"/>
        </w:rPr>
        <w:t xml:space="preserve">nalizar el número de personal a tiempo completo (o equivalente) pertenecientes en al departamento/área/negociado de gestión de las TIC de la entidad. </w:t>
      </w:r>
    </w:p>
    <w:p w14:paraId="48FA3C83" w14:textId="77777777" w:rsidR="0063690E" w:rsidRPr="005724FD" w:rsidRDefault="001A1ACD" w:rsidP="47610DCC">
      <w:pPr>
        <w:spacing w:before="120" w:after="120" w:line="240" w:lineRule="auto"/>
        <w:ind w:left="420" w:hanging="420"/>
        <w:jc w:val="both"/>
        <w:rPr>
          <w:rFonts w:asciiTheme="minorHAnsi" w:eastAsia="Calibri" w:hAnsiTheme="minorHAnsi" w:cstheme="minorBidi"/>
          <w:color w:val="auto"/>
          <w:sz w:val="20"/>
          <w:lang w:val="es-ES"/>
        </w:rPr>
      </w:pPr>
      <w:r w:rsidRPr="005724FD">
        <w:rPr>
          <w:rFonts w:asciiTheme="minorHAnsi" w:eastAsia="Calibri" w:hAnsiTheme="minorHAnsi" w:cstheme="minorBidi"/>
          <w:color w:val="auto"/>
          <w:sz w:val="20"/>
          <w:lang w:val="es-ES"/>
        </w:rPr>
        <w:t xml:space="preserve">4.5 </w:t>
      </w:r>
      <w:r w:rsidRPr="005724FD">
        <w:rPr>
          <w:color w:val="auto"/>
        </w:rPr>
        <w:tab/>
      </w:r>
      <w:r w:rsidR="009B3D6C" w:rsidRPr="005724FD">
        <w:rPr>
          <w:rFonts w:asciiTheme="minorHAnsi" w:eastAsia="Calibri" w:hAnsiTheme="minorHAnsi" w:cstheme="minorBidi"/>
          <w:color w:val="auto"/>
          <w:sz w:val="20"/>
          <w:lang w:val="es-ES"/>
        </w:rPr>
        <w:t>¿</w:t>
      </w:r>
      <w:r w:rsidR="003B6E67" w:rsidRPr="005724FD">
        <w:rPr>
          <w:rFonts w:asciiTheme="minorHAnsi" w:eastAsia="Calibri" w:hAnsiTheme="minorHAnsi" w:cstheme="minorBidi"/>
          <w:color w:val="auto"/>
          <w:sz w:val="20"/>
          <w:lang w:val="es-ES"/>
        </w:rPr>
        <w:t>Dedica</w:t>
      </w:r>
      <w:r w:rsidR="009B3D6C" w:rsidRPr="005724FD">
        <w:rPr>
          <w:rFonts w:asciiTheme="minorHAnsi" w:eastAsia="Calibri" w:hAnsiTheme="minorHAnsi" w:cstheme="minorBidi"/>
          <w:color w:val="auto"/>
          <w:sz w:val="20"/>
          <w:lang w:val="es-ES"/>
        </w:rPr>
        <w:t xml:space="preserve"> la entidad </w:t>
      </w:r>
      <w:r w:rsidR="003B6E67" w:rsidRPr="005724FD">
        <w:rPr>
          <w:rFonts w:asciiTheme="minorHAnsi" w:eastAsia="Calibri" w:hAnsiTheme="minorHAnsi" w:cstheme="minorBidi"/>
          <w:color w:val="auto"/>
          <w:sz w:val="20"/>
          <w:lang w:val="es-ES"/>
        </w:rPr>
        <w:t>los recursos</w:t>
      </w:r>
      <w:r w:rsidR="009B3D6C" w:rsidRPr="005724FD">
        <w:rPr>
          <w:rFonts w:asciiTheme="minorHAnsi" w:eastAsia="Calibri" w:hAnsiTheme="minorHAnsi" w:cstheme="minorBidi"/>
          <w:color w:val="auto"/>
          <w:sz w:val="20"/>
          <w:lang w:val="es-ES"/>
        </w:rPr>
        <w:t xml:space="preserve"> necesari</w:t>
      </w:r>
      <w:r w:rsidR="003B6E67" w:rsidRPr="005724FD">
        <w:rPr>
          <w:rFonts w:asciiTheme="minorHAnsi" w:eastAsia="Calibri" w:hAnsiTheme="minorHAnsi" w:cstheme="minorBidi"/>
          <w:color w:val="auto"/>
          <w:sz w:val="20"/>
          <w:lang w:val="es-ES"/>
        </w:rPr>
        <w:t>o</w:t>
      </w:r>
      <w:r w:rsidR="009B3D6C" w:rsidRPr="005724FD">
        <w:rPr>
          <w:rFonts w:asciiTheme="minorHAnsi" w:eastAsia="Calibri" w:hAnsiTheme="minorHAnsi" w:cstheme="minorBidi"/>
          <w:color w:val="auto"/>
          <w:sz w:val="20"/>
          <w:lang w:val="es-ES"/>
        </w:rPr>
        <w:t xml:space="preserve">s para </w:t>
      </w:r>
      <w:r w:rsidR="000D55C1" w:rsidRPr="005724FD">
        <w:rPr>
          <w:rFonts w:asciiTheme="minorHAnsi" w:eastAsia="Calibri" w:hAnsiTheme="minorHAnsi" w:cstheme="minorBidi"/>
          <w:color w:val="auto"/>
          <w:sz w:val="20"/>
          <w:lang w:val="es-ES"/>
        </w:rPr>
        <w:t xml:space="preserve">cubrir sus necesidades </w:t>
      </w:r>
      <w:r w:rsidR="00880404" w:rsidRPr="005724FD">
        <w:rPr>
          <w:rFonts w:asciiTheme="minorHAnsi" w:eastAsia="Calibri" w:hAnsiTheme="minorHAnsi" w:cstheme="minorBidi"/>
          <w:color w:val="auto"/>
          <w:sz w:val="20"/>
          <w:lang w:val="es-ES"/>
        </w:rPr>
        <w:t xml:space="preserve">TI y </w:t>
      </w:r>
      <w:r w:rsidR="009B3D6C" w:rsidRPr="005724FD">
        <w:rPr>
          <w:rFonts w:asciiTheme="minorHAnsi" w:eastAsia="Calibri" w:hAnsiTheme="minorHAnsi" w:cstheme="minorBidi"/>
          <w:color w:val="auto"/>
          <w:sz w:val="20"/>
          <w:lang w:val="es-ES"/>
        </w:rPr>
        <w:t xml:space="preserve">cumplir adecuadamente con </w:t>
      </w:r>
      <w:r w:rsidR="00880404" w:rsidRPr="005724FD">
        <w:rPr>
          <w:rFonts w:asciiTheme="minorHAnsi" w:eastAsia="Calibri" w:hAnsiTheme="minorHAnsi" w:cstheme="minorBidi"/>
          <w:color w:val="auto"/>
          <w:sz w:val="20"/>
          <w:lang w:val="es-ES"/>
        </w:rPr>
        <w:t xml:space="preserve">sus </w:t>
      </w:r>
      <w:r w:rsidR="009B3D6C" w:rsidRPr="005724FD">
        <w:rPr>
          <w:rFonts w:asciiTheme="minorHAnsi" w:eastAsia="Calibri" w:hAnsiTheme="minorHAnsi" w:cstheme="minorBidi"/>
          <w:color w:val="auto"/>
          <w:sz w:val="20"/>
          <w:lang w:val="es-ES"/>
        </w:rPr>
        <w:t>obligaciones con respecto a la</w:t>
      </w:r>
      <w:r w:rsidR="00724A2E" w:rsidRPr="005724FD">
        <w:rPr>
          <w:rFonts w:asciiTheme="minorHAnsi" w:eastAsia="Calibri" w:hAnsiTheme="minorHAnsi" w:cstheme="minorBidi"/>
          <w:color w:val="auto"/>
          <w:sz w:val="20"/>
          <w:lang w:val="es-ES"/>
        </w:rPr>
        <w:t>s</w:t>
      </w:r>
      <w:r w:rsidR="009B3D6C" w:rsidRPr="005724FD">
        <w:rPr>
          <w:rFonts w:asciiTheme="minorHAnsi" w:eastAsia="Calibri" w:hAnsiTheme="minorHAnsi" w:cstheme="minorBidi"/>
          <w:color w:val="auto"/>
          <w:sz w:val="20"/>
          <w:lang w:val="es-ES"/>
        </w:rPr>
        <w:t xml:space="preserve"> </w:t>
      </w:r>
      <w:r w:rsidR="00724A2E" w:rsidRPr="005724FD">
        <w:rPr>
          <w:rFonts w:asciiTheme="minorHAnsi" w:eastAsia="Calibri" w:hAnsiTheme="minorHAnsi" w:cstheme="minorBidi"/>
          <w:color w:val="auto"/>
          <w:sz w:val="20"/>
          <w:lang w:val="es-ES"/>
        </w:rPr>
        <w:t>necesidades de la organización</w:t>
      </w:r>
      <w:r w:rsidR="009B3D6C" w:rsidRPr="005724FD">
        <w:rPr>
          <w:rFonts w:asciiTheme="minorHAnsi" w:eastAsia="Calibri" w:hAnsiTheme="minorHAnsi" w:cstheme="minorBidi"/>
          <w:color w:val="auto"/>
          <w:sz w:val="20"/>
          <w:lang w:val="es-ES"/>
        </w:rPr>
        <w:t xml:space="preserve">? </w:t>
      </w:r>
    </w:p>
    <w:p w14:paraId="7B6CC22A" w14:textId="77777777" w:rsidR="0063690E" w:rsidRPr="005724FD" w:rsidRDefault="0063690E" w:rsidP="0063690E">
      <w:pPr>
        <w:spacing w:before="120" w:after="120" w:line="240" w:lineRule="auto"/>
        <w:ind w:left="420" w:firstLine="6"/>
        <w:jc w:val="both"/>
        <w:rPr>
          <w:rFonts w:ascii="Calibri" w:eastAsia="Calibri" w:hAnsi="Calibri" w:cs="Calibri"/>
          <w:bCs/>
          <w:iCs/>
          <w:color w:val="auto"/>
          <w:sz w:val="20"/>
          <w:lang w:val="es-ES" w:eastAsia="en-US"/>
        </w:rPr>
      </w:pPr>
      <w:r w:rsidRPr="005724FD">
        <w:rPr>
          <w:rFonts w:ascii="Calibri" w:eastAsia="Calibri" w:hAnsi="Calibri" w:cs="Calibri"/>
          <w:bCs/>
          <w:iCs/>
          <w:color w:val="auto"/>
          <w:sz w:val="20"/>
          <w:lang w:val="es-ES" w:eastAsia="en-US"/>
        </w:rPr>
        <w:t>Solicitar información sobre:</w:t>
      </w:r>
    </w:p>
    <w:tbl>
      <w:tblPr>
        <w:tblStyle w:val="Tablaconcuadrcula"/>
        <w:tblW w:w="0" w:type="auto"/>
        <w:tblInd w:w="421" w:type="dxa"/>
        <w:tblLook w:val="04A0" w:firstRow="1" w:lastRow="0" w:firstColumn="1" w:lastColumn="0" w:noHBand="0" w:noVBand="1"/>
      </w:tblPr>
      <w:tblGrid>
        <w:gridCol w:w="6378"/>
        <w:gridCol w:w="1134"/>
        <w:gridCol w:w="1127"/>
      </w:tblGrid>
      <w:tr w:rsidR="005724FD" w:rsidRPr="005724FD" w14:paraId="39FB7016" w14:textId="77777777" w:rsidTr="007B6540">
        <w:tc>
          <w:tcPr>
            <w:tcW w:w="6378" w:type="dxa"/>
          </w:tcPr>
          <w:p w14:paraId="14CC5724" w14:textId="06884717" w:rsidR="009B3D6C" w:rsidRPr="005724FD" w:rsidRDefault="009B3D6C" w:rsidP="00C74F55">
            <w:pPr>
              <w:spacing w:before="120" w:after="120"/>
              <w:ind w:right="142"/>
              <w:jc w:val="center"/>
              <w:rPr>
                <w:rFonts w:ascii="Calibri" w:eastAsia="Calibri" w:hAnsi="Calibri" w:cs="Calibri"/>
                <w:b/>
                <w:i/>
                <w:color w:val="auto"/>
                <w:sz w:val="18"/>
                <w:szCs w:val="18"/>
                <w:lang w:val="es-ES" w:eastAsia="en-US"/>
              </w:rPr>
            </w:pPr>
            <w:r w:rsidRPr="005724FD">
              <w:rPr>
                <w:rFonts w:ascii="Calibri" w:eastAsia="Calibri" w:hAnsi="Calibri" w:cs="Calibri"/>
                <w:bCs/>
                <w:i/>
                <w:color w:val="auto"/>
                <w:sz w:val="18"/>
                <w:szCs w:val="18"/>
                <w:lang w:val="es-ES" w:eastAsia="en-US"/>
              </w:rPr>
              <w:t>(</w:t>
            </w:r>
            <w:r w:rsidR="00B31DCD" w:rsidRPr="005724FD">
              <w:rPr>
                <w:rFonts w:ascii="Calibri" w:eastAsia="Calibri" w:hAnsi="Calibri" w:cs="Calibri"/>
                <w:bCs/>
                <w:i/>
                <w:color w:val="auto"/>
                <w:sz w:val="18"/>
                <w:szCs w:val="18"/>
                <w:lang w:val="es-ES" w:eastAsia="en-US"/>
              </w:rPr>
              <w:t>Cifras</w:t>
            </w:r>
            <w:r w:rsidRPr="005724FD">
              <w:rPr>
                <w:rFonts w:ascii="Calibri" w:eastAsia="Calibri" w:hAnsi="Calibri" w:cs="Calibri"/>
                <w:bCs/>
                <w:i/>
                <w:color w:val="auto"/>
                <w:sz w:val="18"/>
                <w:szCs w:val="18"/>
                <w:lang w:val="es-ES" w:eastAsia="en-US"/>
              </w:rPr>
              <w:t xml:space="preserve"> en miles de euros)</w:t>
            </w:r>
          </w:p>
        </w:tc>
        <w:tc>
          <w:tcPr>
            <w:tcW w:w="1134" w:type="dxa"/>
          </w:tcPr>
          <w:p w14:paraId="7E37C23D" w14:textId="77777777" w:rsidR="009B3D6C" w:rsidRPr="005724FD" w:rsidRDefault="009B3D6C" w:rsidP="00C74F55">
            <w:pPr>
              <w:spacing w:before="120" w:after="120"/>
              <w:ind w:right="142"/>
              <w:jc w:val="center"/>
              <w:rPr>
                <w:rFonts w:ascii="Calibri" w:eastAsia="Calibri" w:hAnsi="Calibri" w:cs="Calibri"/>
                <w:b/>
                <w:iCs/>
                <w:color w:val="auto"/>
                <w:sz w:val="18"/>
                <w:szCs w:val="18"/>
                <w:lang w:val="es-ES" w:eastAsia="en-US"/>
              </w:rPr>
            </w:pPr>
            <w:r w:rsidRPr="005724FD">
              <w:rPr>
                <w:rFonts w:ascii="Calibri" w:eastAsia="Calibri" w:hAnsi="Calibri" w:cs="Calibri"/>
                <w:b/>
                <w:iCs/>
                <w:color w:val="auto"/>
                <w:sz w:val="18"/>
                <w:szCs w:val="18"/>
                <w:lang w:val="es-ES" w:eastAsia="en-US"/>
              </w:rPr>
              <w:t>Año N</w:t>
            </w:r>
          </w:p>
        </w:tc>
        <w:tc>
          <w:tcPr>
            <w:tcW w:w="1127" w:type="dxa"/>
          </w:tcPr>
          <w:p w14:paraId="3C2386E9" w14:textId="77777777" w:rsidR="009B3D6C" w:rsidRPr="005724FD" w:rsidRDefault="009B3D6C" w:rsidP="00C74F55">
            <w:pPr>
              <w:spacing w:before="120" w:after="120"/>
              <w:ind w:right="142"/>
              <w:jc w:val="center"/>
              <w:rPr>
                <w:rFonts w:ascii="Calibri" w:eastAsia="Calibri" w:hAnsi="Calibri" w:cs="Calibri"/>
                <w:b/>
                <w:iCs/>
                <w:color w:val="auto"/>
                <w:sz w:val="18"/>
                <w:szCs w:val="18"/>
                <w:lang w:val="es-ES" w:eastAsia="en-US"/>
              </w:rPr>
            </w:pPr>
            <w:r w:rsidRPr="005724FD">
              <w:rPr>
                <w:rFonts w:ascii="Calibri" w:eastAsia="Calibri" w:hAnsi="Calibri" w:cs="Calibri"/>
                <w:b/>
                <w:iCs/>
                <w:color w:val="auto"/>
                <w:sz w:val="18"/>
                <w:szCs w:val="18"/>
                <w:lang w:val="es-ES" w:eastAsia="en-US"/>
              </w:rPr>
              <w:t>Año N+1</w:t>
            </w:r>
          </w:p>
        </w:tc>
      </w:tr>
      <w:tr w:rsidR="005724FD" w:rsidRPr="005724FD" w14:paraId="7B149DFE" w14:textId="77777777" w:rsidTr="007B6540">
        <w:tc>
          <w:tcPr>
            <w:tcW w:w="6378" w:type="dxa"/>
          </w:tcPr>
          <w:p w14:paraId="7E07D4DB" w14:textId="77777777" w:rsidR="009B3D6C" w:rsidRPr="005724FD" w:rsidRDefault="009B3D6C" w:rsidP="00C74F55">
            <w:pPr>
              <w:spacing w:before="120" w:after="120"/>
              <w:ind w:right="142"/>
              <w:rPr>
                <w:rFonts w:ascii="Calibri" w:eastAsia="Calibri" w:hAnsi="Calibri" w:cs="Calibri"/>
                <w:bCs/>
                <w:iCs/>
                <w:color w:val="auto"/>
                <w:sz w:val="18"/>
                <w:szCs w:val="18"/>
                <w:lang w:val="es-ES" w:eastAsia="en-US"/>
              </w:rPr>
            </w:pPr>
            <w:r w:rsidRPr="005724FD">
              <w:rPr>
                <w:rFonts w:ascii="Calibri" w:eastAsia="Calibri" w:hAnsi="Calibri" w:cs="Calibri"/>
                <w:bCs/>
                <w:iCs/>
                <w:color w:val="auto"/>
                <w:sz w:val="18"/>
                <w:szCs w:val="18"/>
                <w:lang w:val="es-ES" w:eastAsia="en-US"/>
              </w:rPr>
              <w:t>Obligaciones reconocidas netas (ORN) totales de la entidad</w:t>
            </w:r>
          </w:p>
        </w:tc>
        <w:tc>
          <w:tcPr>
            <w:tcW w:w="1134" w:type="dxa"/>
          </w:tcPr>
          <w:p w14:paraId="0D7DBFBC" w14:textId="77777777" w:rsidR="009B3D6C" w:rsidRPr="005724FD" w:rsidRDefault="009B3D6C" w:rsidP="00C74F55">
            <w:pPr>
              <w:spacing w:before="120" w:after="120"/>
              <w:ind w:right="142"/>
              <w:jc w:val="center"/>
              <w:rPr>
                <w:rFonts w:ascii="Calibri" w:eastAsia="Calibri" w:hAnsi="Calibri" w:cs="Calibri"/>
                <w:bCs/>
                <w:iCs/>
                <w:color w:val="auto"/>
                <w:sz w:val="18"/>
                <w:szCs w:val="18"/>
                <w:lang w:val="es-ES" w:eastAsia="en-US"/>
              </w:rPr>
            </w:pPr>
          </w:p>
        </w:tc>
        <w:tc>
          <w:tcPr>
            <w:tcW w:w="1127" w:type="dxa"/>
          </w:tcPr>
          <w:p w14:paraId="2C31519C" w14:textId="77777777" w:rsidR="009B3D6C" w:rsidRPr="005724FD" w:rsidRDefault="009B3D6C" w:rsidP="00C74F55">
            <w:pPr>
              <w:spacing w:before="120" w:after="120"/>
              <w:ind w:right="142"/>
              <w:jc w:val="center"/>
              <w:rPr>
                <w:rFonts w:ascii="Calibri" w:eastAsia="Calibri" w:hAnsi="Calibri" w:cs="Calibri"/>
                <w:bCs/>
                <w:iCs/>
                <w:color w:val="auto"/>
                <w:sz w:val="18"/>
                <w:szCs w:val="18"/>
                <w:lang w:val="es-ES" w:eastAsia="en-US"/>
              </w:rPr>
            </w:pPr>
          </w:p>
        </w:tc>
      </w:tr>
      <w:tr w:rsidR="005724FD" w:rsidRPr="005724FD" w14:paraId="09F257AE" w14:textId="77777777" w:rsidTr="007B6540">
        <w:tc>
          <w:tcPr>
            <w:tcW w:w="6378" w:type="dxa"/>
          </w:tcPr>
          <w:p w14:paraId="60FE0EAF" w14:textId="77777777" w:rsidR="009B3D6C" w:rsidRPr="005724FD" w:rsidRDefault="009B3D6C" w:rsidP="00C74F55">
            <w:pPr>
              <w:spacing w:before="120" w:after="120"/>
              <w:ind w:right="142"/>
              <w:rPr>
                <w:rFonts w:ascii="Calibri" w:eastAsia="Calibri" w:hAnsi="Calibri" w:cs="Calibri"/>
                <w:bCs/>
                <w:iCs/>
                <w:color w:val="auto"/>
                <w:sz w:val="18"/>
                <w:szCs w:val="18"/>
                <w:lang w:val="es-ES" w:eastAsia="en-US"/>
              </w:rPr>
            </w:pPr>
            <w:r w:rsidRPr="005724FD">
              <w:rPr>
                <w:rFonts w:ascii="Calibri" w:eastAsia="Calibri" w:hAnsi="Calibri" w:cs="Calibri"/>
                <w:bCs/>
                <w:iCs/>
                <w:color w:val="auto"/>
                <w:sz w:val="18"/>
                <w:szCs w:val="18"/>
                <w:lang w:val="es-ES" w:eastAsia="en-US"/>
              </w:rPr>
              <w:t xml:space="preserve">ORN capítulo 1 del departamento TIC </w:t>
            </w:r>
          </w:p>
        </w:tc>
        <w:tc>
          <w:tcPr>
            <w:tcW w:w="1134" w:type="dxa"/>
          </w:tcPr>
          <w:p w14:paraId="0D8641B2" w14:textId="77777777" w:rsidR="009B3D6C" w:rsidRPr="005724FD" w:rsidRDefault="009B3D6C" w:rsidP="00C74F55">
            <w:pPr>
              <w:spacing w:before="120" w:after="120"/>
              <w:ind w:right="142"/>
              <w:jc w:val="center"/>
              <w:rPr>
                <w:rFonts w:ascii="Calibri" w:eastAsia="Calibri" w:hAnsi="Calibri" w:cs="Calibri"/>
                <w:bCs/>
                <w:iCs/>
                <w:color w:val="auto"/>
                <w:sz w:val="18"/>
                <w:szCs w:val="18"/>
                <w:lang w:val="es-ES" w:eastAsia="en-US"/>
              </w:rPr>
            </w:pPr>
          </w:p>
        </w:tc>
        <w:tc>
          <w:tcPr>
            <w:tcW w:w="1127" w:type="dxa"/>
          </w:tcPr>
          <w:p w14:paraId="7292EF46" w14:textId="77777777" w:rsidR="009B3D6C" w:rsidRPr="005724FD" w:rsidRDefault="009B3D6C" w:rsidP="00C74F55">
            <w:pPr>
              <w:spacing w:before="120" w:after="120"/>
              <w:ind w:right="142"/>
              <w:jc w:val="center"/>
              <w:rPr>
                <w:rFonts w:ascii="Calibri" w:eastAsia="Calibri" w:hAnsi="Calibri" w:cs="Calibri"/>
                <w:bCs/>
                <w:iCs/>
                <w:color w:val="auto"/>
                <w:sz w:val="18"/>
                <w:szCs w:val="18"/>
                <w:lang w:val="es-ES" w:eastAsia="en-US"/>
              </w:rPr>
            </w:pPr>
          </w:p>
        </w:tc>
      </w:tr>
      <w:tr w:rsidR="005724FD" w:rsidRPr="005724FD" w14:paraId="4534B5D8" w14:textId="77777777" w:rsidTr="007B6540">
        <w:tc>
          <w:tcPr>
            <w:tcW w:w="6378" w:type="dxa"/>
          </w:tcPr>
          <w:p w14:paraId="311A5C71" w14:textId="77777777" w:rsidR="009B3D6C" w:rsidRPr="005724FD" w:rsidRDefault="009B3D6C" w:rsidP="00C74F55">
            <w:pPr>
              <w:spacing w:before="120" w:after="120"/>
              <w:ind w:right="142"/>
              <w:rPr>
                <w:rFonts w:ascii="Calibri" w:eastAsia="Calibri" w:hAnsi="Calibri" w:cs="Calibri"/>
                <w:bCs/>
                <w:iCs/>
                <w:color w:val="auto"/>
                <w:sz w:val="18"/>
                <w:szCs w:val="18"/>
                <w:lang w:val="es-ES" w:eastAsia="en-US"/>
              </w:rPr>
            </w:pPr>
            <w:r w:rsidRPr="005724FD">
              <w:rPr>
                <w:rFonts w:ascii="Calibri" w:eastAsia="Calibri" w:hAnsi="Calibri" w:cs="Calibri"/>
                <w:bCs/>
                <w:iCs/>
                <w:color w:val="auto"/>
                <w:sz w:val="18"/>
                <w:szCs w:val="18"/>
                <w:lang w:val="es-ES" w:eastAsia="en-US"/>
              </w:rPr>
              <w:t xml:space="preserve">ORN capítulo 2 del departamento TIC </w:t>
            </w:r>
          </w:p>
        </w:tc>
        <w:tc>
          <w:tcPr>
            <w:tcW w:w="1134" w:type="dxa"/>
          </w:tcPr>
          <w:p w14:paraId="5B5937A9" w14:textId="77777777" w:rsidR="009B3D6C" w:rsidRPr="005724FD" w:rsidRDefault="009B3D6C" w:rsidP="00C74F55">
            <w:pPr>
              <w:spacing w:before="120" w:after="120"/>
              <w:ind w:right="142"/>
              <w:jc w:val="center"/>
              <w:rPr>
                <w:rFonts w:ascii="Calibri" w:eastAsia="Calibri" w:hAnsi="Calibri" w:cs="Calibri"/>
                <w:bCs/>
                <w:iCs/>
                <w:color w:val="auto"/>
                <w:sz w:val="18"/>
                <w:szCs w:val="18"/>
                <w:lang w:val="es-ES" w:eastAsia="en-US"/>
              </w:rPr>
            </w:pPr>
          </w:p>
        </w:tc>
        <w:tc>
          <w:tcPr>
            <w:tcW w:w="1127" w:type="dxa"/>
          </w:tcPr>
          <w:p w14:paraId="08B93BB8" w14:textId="77777777" w:rsidR="009B3D6C" w:rsidRPr="005724FD" w:rsidRDefault="009B3D6C" w:rsidP="00C74F55">
            <w:pPr>
              <w:spacing w:before="120" w:after="120"/>
              <w:ind w:right="142"/>
              <w:jc w:val="center"/>
              <w:rPr>
                <w:rFonts w:ascii="Calibri" w:eastAsia="Calibri" w:hAnsi="Calibri" w:cs="Calibri"/>
                <w:bCs/>
                <w:iCs/>
                <w:color w:val="auto"/>
                <w:sz w:val="18"/>
                <w:szCs w:val="18"/>
                <w:lang w:val="es-ES" w:eastAsia="en-US"/>
              </w:rPr>
            </w:pPr>
          </w:p>
        </w:tc>
      </w:tr>
      <w:tr w:rsidR="005724FD" w:rsidRPr="005724FD" w14:paraId="06F6384E" w14:textId="77777777" w:rsidTr="007B6540">
        <w:tc>
          <w:tcPr>
            <w:tcW w:w="6378" w:type="dxa"/>
          </w:tcPr>
          <w:p w14:paraId="1230FB8F" w14:textId="77777777" w:rsidR="009B3D6C" w:rsidRPr="005724FD" w:rsidRDefault="009B3D6C" w:rsidP="00C74F55">
            <w:pPr>
              <w:spacing w:before="120" w:after="120"/>
              <w:ind w:right="142"/>
              <w:rPr>
                <w:rFonts w:ascii="Calibri" w:eastAsia="Calibri" w:hAnsi="Calibri" w:cs="Calibri"/>
                <w:bCs/>
                <w:iCs/>
                <w:color w:val="auto"/>
                <w:sz w:val="18"/>
                <w:szCs w:val="18"/>
                <w:lang w:val="es-ES" w:eastAsia="en-US"/>
              </w:rPr>
            </w:pPr>
            <w:r w:rsidRPr="005724FD">
              <w:rPr>
                <w:rFonts w:ascii="Calibri" w:eastAsia="Calibri" w:hAnsi="Calibri" w:cs="Calibri"/>
                <w:bCs/>
                <w:iCs/>
                <w:color w:val="auto"/>
                <w:sz w:val="18"/>
                <w:szCs w:val="18"/>
                <w:lang w:val="es-ES" w:eastAsia="en-US"/>
              </w:rPr>
              <w:t xml:space="preserve">ORN capítulo 6 del departamento TIC </w:t>
            </w:r>
          </w:p>
        </w:tc>
        <w:tc>
          <w:tcPr>
            <w:tcW w:w="1134" w:type="dxa"/>
          </w:tcPr>
          <w:p w14:paraId="7C2F597D" w14:textId="77777777" w:rsidR="009B3D6C" w:rsidRPr="005724FD" w:rsidRDefault="009B3D6C" w:rsidP="00C74F55">
            <w:pPr>
              <w:spacing w:before="120" w:after="120"/>
              <w:ind w:right="142"/>
              <w:jc w:val="center"/>
              <w:rPr>
                <w:rFonts w:ascii="Calibri" w:eastAsia="Calibri" w:hAnsi="Calibri" w:cs="Calibri"/>
                <w:bCs/>
                <w:iCs/>
                <w:color w:val="auto"/>
                <w:sz w:val="18"/>
                <w:szCs w:val="18"/>
                <w:lang w:val="es-ES" w:eastAsia="en-US"/>
              </w:rPr>
            </w:pPr>
          </w:p>
        </w:tc>
        <w:tc>
          <w:tcPr>
            <w:tcW w:w="1127" w:type="dxa"/>
          </w:tcPr>
          <w:p w14:paraId="3F89079F" w14:textId="77777777" w:rsidR="009B3D6C" w:rsidRPr="005724FD" w:rsidRDefault="009B3D6C" w:rsidP="00C74F55">
            <w:pPr>
              <w:spacing w:before="120" w:after="120"/>
              <w:ind w:right="142"/>
              <w:jc w:val="center"/>
              <w:rPr>
                <w:rFonts w:ascii="Calibri" w:eastAsia="Calibri" w:hAnsi="Calibri" w:cs="Calibri"/>
                <w:bCs/>
                <w:iCs/>
                <w:color w:val="auto"/>
                <w:sz w:val="18"/>
                <w:szCs w:val="18"/>
                <w:lang w:val="es-ES" w:eastAsia="en-US"/>
              </w:rPr>
            </w:pPr>
          </w:p>
        </w:tc>
      </w:tr>
      <w:tr w:rsidR="005724FD" w:rsidRPr="005724FD" w14:paraId="15DB1CF4" w14:textId="31911799" w:rsidTr="007B6540">
        <w:tc>
          <w:tcPr>
            <w:tcW w:w="6378" w:type="dxa"/>
          </w:tcPr>
          <w:p w14:paraId="2EDABE23" w14:textId="284540F0" w:rsidR="009B3D6C" w:rsidRPr="005724FD" w:rsidRDefault="009B3D6C" w:rsidP="00C74F55">
            <w:pPr>
              <w:spacing w:before="120" w:after="120"/>
              <w:ind w:right="142"/>
              <w:rPr>
                <w:rFonts w:ascii="Calibri" w:eastAsia="Calibri" w:hAnsi="Calibri" w:cs="Calibri"/>
                <w:bCs/>
                <w:iCs/>
                <w:color w:val="auto"/>
                <w:sz w:val="18"/>
                <w:szCs w:val="18"/>
                <w:lang w:val="es-ES" w:eastAsia="en-US"/>
              </w:rPr>
            </w:pPr>
            <w:r w:rsidRPr="005724FD">
              <w:rPr>
                <w:rFonts w:ascii="Calibri" w:eastAsia="Calibri" w:hAnsi="Calibri" w:cs="Calibri"/>
                <w:bCs/>
                <w:iCs/>
                <w:color w:val="auto"/>
                <w:sz w:val="18"/>
                <w:szCs w:val="18"/>
                <w:lang w:val="es-ES" w:eastAsia="en-US"/>
              </w:rPr>
              <w:t>ORN capítulo 1 del departamento TIC -SOLO SEGURIDAD</w:t>
            </w:r>
          </w:p>
        </w:tc>
        <w:tc>
          <w:tcPr>
            <w:tcW w:w="1134" w:type="dxa"/>
          </w:tcPr>
          <w:p w14:paraId="18BD083A" w14:textId="03D8FE60" w:rsidR="009B3D6C" w:rsidRPr="005724FD" w:rsidRDefault="009B3D6C" w:rsidP="00C74F55">
            <w:pPr>
              <w:spacing w:before="120" w:after="120"/>
              <w:ind w:right="142"/>
              <w:jc w:val="center"/>
              <w:rPr>
                <w:rFonts w:ascii="Calibri" w:eastAsia="Calibri" w:hAnsi="Calibri" w:cs="Calibri"/>
                <w:bCs/>
                <w:iCs/>
                <w:color w:val="auto"/>
                <w:sz w:val="18"/>
                <w:szCs w:val="18"/>
                <w:lang w:val="es-ES" w:eastAsia="en-US"/>
              </w:rPr>
            </w:pPr>
          </w:p>
        </w:tc>
        <w:tc>
          <w:tcPr>
            <w:tcW w:w="1127" w:type="dxa"/>
          </w:tcPr>
          <w:p w14:paraId="26F165CC" w14:textId="36A34B6B" w:rsidR="009B3D6C" w:rsidRPr="005724FD" w:rsidRDefault="009B3D6C" w:rsidP="00C74F55">
            <w:pPr>
              <w:spacing w:before="120" w:after="120"/>
              <w:ind w:right="142"/>
              <w:jc w:val="center"/>
              <w:rPr>
                <w:rFonts w:ascii="Calibri" w:eastAsia="Calibri" w:hAnsi="Calibri" w:cs="Calibri"/>
                <w:bCs/>
                <w:iCs/>
                <w:color w:val="auto"/>
                <w:sz w:val="18"/>
                <w:szCs w:val="18"/>
                <w:lang w:val="es-ES" w:eastAsia="en-US"/>
              </w:rPr>
            </w:pPr>
          </w:p>
        </w:tc>
      </w:tr>
      <w:tr w:rsidR="005724FD" w:rsidRPr="005724FD" w14:paraId="00BCB617" w14:textId="474369FF" w:rsidTr="007B6540">
        <w:tc>
          <w:tcPr>
            <w:tcW w:w="6378" w:type="dxa"/>
          </w:tcPr>
          <w:p w14:paraId="11F267F4" w14:textId="74538B88" w:rsidR="009B3D6C" w:rsidRPr="005724FD" w:rsidRDefault="009B3D6C" w:rsidP="00C74F55">
            <w:pPr>
              <w:spacing w:before="120" w:after="120"/>
              <w:ind w:right="142"/>
              <w:rPr>
                <w:rFonts w:ascii="Calibri" w:eastAsia="Calibri" w:hAnsi="Calibri" w:cs="Calibri"/>
                <w:bCs/>
                <w:iCs/>
                <w:color w:val="auto"/>
                <w:sz w:val="18"/>
                <w:szCs w:val="18"/>
                <w:lang w:val="es-ES" w:eastAsia="en-US"/>
              </w:rPr>
            </w:pPr>
            <w:r w:rsidRPr="005724FD">
              <w:rPr>
                <w:rFonts w:ascii="Calibri" w:eastAsia="Calibri" w:hAnsi="Calibri" w:cs="Calibri"/>
                <w:bCs/>
                <w:iCs/>
                <w:color w:val="auto"/>
                <w:sz w:val="18"/>
                <w:szCs w:val="18"/>
                <w:lang w:val="es-ES" w:eastAsia="en-US"/>
              </w:rPr>
              <w:t>ORN capítulo 2 del departamento TIC -SOLO SEGURIDAD</w:t>
            </w:r>
          </w:p>
        </w:tc>
        <w:tc>
          <w:tcPr>
            <w:tcW w:w="1134" w:type="dxa"/>
          </w:tcPr>
          <w:p w14:paraId="1B8AAEAB" w14:textId="441CC8C8" w:rsidR="009B3D6C" w:rsidRPr="005724FD" w:rsidRDefault="009B3D6C" w:rsidP="00C74F55">
            <w:pPr>
              <w:spacing w:before="120" w:after="120"/>
              <w:ind w:right="142"/>
              <w:jc w:val="center"/>
              <w:rPr>
                <w:rFonts w:ascii="Calibri" w:eastAsia="Calibri" w:hAnsi="Calibri" w:cs="Calibri"/>
                <w:bCs/>
                <w:iCs/>
                <w:color w:val="auto"/>
                <w:sz w:val="18"/>
                <w:szCs w:val="18"/>
                <w:lang w:val="es-ES" w:eastAsia="en-US"/>
              </w:rPr>
            </w:pPr>
          </w:p>
        </w:tc>
        <w:tc>
          <w:tcPr>
            <w:tcW w:w="1127" w:type="dxa"/>
          </w:tcPr>
          <w:p w14:paraId="325BA459" w14:textId="1F4F7B8C" w:rsidR="009B3D6C" w:rsidRPr="005724FD" w:rsidRDefault="009B3D6C" w:rsidP="00C74F55">
            <w:pPr>
              <w:spacing w:before="120" w:after="120"/>
              <w:ind w:right="142"/>
              <w:jc w:val="center"/>
              <w:rPr>
                <w:rFonts w:ascii="Calibri" w:eastAsia="Calibri" w:hAnsi="Calibri" w:cs="Calibri"/>
                <w:bCs/>
                <w:iCs/>
                <w:color w:val="auto"/>
                <w:sz w:val="18"/>
                <w:szCs w:val="18"/>
                <w:lang w:val="es-ES" w:eastAsia="en-US"/>
              </w:rPr>
            </w:pPr>
          </w:p>
        </w:tc>
      </w:tr>
      <w:tr w:rsidR="005724FD" w:rsidRPr="005724FD" w14:paraId="0C77CD77" w14:textId="636297FA" w:rsidTr="007B6540">
        <w:tc>
          <w:tcPr>
            <w:tcW w:w="6378" w:type="dxa"/>
          </w:tcPr>
          <w:p w14:paraId="62A235F8" w14:textId="23473AEC" w:rsidR="009B3D6C" w:rsidRPr="005724FD" w:rsidRDefault="009B3D6C" w:rsidP="00C74F55">
            <w:pPr>
              <w:spacing w:before="120" w:after="120"/>
              <w:ind w:right="140"/>
              <w:jc w:val="both"/>
              <w:rPr>
                <w:rFonts w:ascii="Calibri" w:eastAsia="Calibri" w:hAnsi="Calibri" w:cs="Calibri"/>
                <w:bCs/>
                <w:iCs/>
                <w:color w:val="auto"/>
                <w:sz w:val="18"/>
                <w:szCs w:val="18"/>
                <w:lang w:val="es-ES" w:eastAsia="en-US"/>
              </w:rPr>
            </w:pPr>
            <w:r w:rsidRPr="005724FD">
              <w:rPr>
                <w:rFonts w:ascii="Calibri" w:eastAsia="Calibri" w:hAnsi="Calibri" w:cs="Calibri"/>
                <w:bCs/>
                <w:iCs/>
                <w:color w:val="auto"/>
                <w:sz w:val="18"/>
                <w:szCs w:val="18"/>
                <w:lang w:val="es-ES" w:eastAsia="en-US"/>
              </w:rPr>
              <w:t>ORN capítulo 6 del departamento TIC -SOLO SEGURIDAD</w:t>
            </w:r>
          </w:p>
        </w:tc>
        <w:tc>
          <w:tcPr>
            <w:tcW w:w="1134" w:type="dxa"/>
          </w:tcPr>
          <w:p w14:paraId="03FD4BFB" w14:textId="7EAC308C" w:rsidR="009B3D6C" w:rsidRPr="005724FD" w:rsidRDefault="009B3D6C" w:rsidP="00C74F55">
            <w:pPr>
              <w:spacing w:before="120" w:after="120"/>
              <w:ind w:right="142"/>
              <w:jc w:val="center"/>
              <w:rPr>
                <w:rFonts w:ascii="Calibri" w:eastAsia="Calibri" w:hAnsi="Calibri" w:cs="Calibri"/>
                <w:bCs/>
                <w:iCs/>
                <w:color w:val="auto"/>
                <w:sz w:val="18"/>
                <w:szCs w:val="18"/>
                <w:lang w:val="es-ES" w:eastAsia="en-US"/>
              </w:rPr>
            </w:pPr>
          </w:p>
        </w:tc>
        <w:tc>
          <w:tcPr>
            <w:tcW w:w="1127" w:type="dxa"/>
          </w:tcPr>
          <w:p w14:paraId="275895CE" w14:textId="2ECF57A8" w:rsidR="009B3D6C" w:rsidRPr="005724FD" w:rsidRDefault="009B3D6C" w:rsidP="00C74F55">
            <w:pPr>
              <w:spacing w:before="120" w:after="120"/>
              <w:ind w:right="142"/>
              <w:jc w:val="center"/>
              <w:rPr>
                <w:rFonts w:ascii="Calibri" w:eastAsia="Calibri" w:hAnsi="Calibri" w:cs="Calibri"/>
                <w:bCs/>
                <w:iCs/>
                <w:color w:val="auto"/>
                <w:sz w:val="18"/>
                <w:szCs w:val="18"/>
                <w:lang w:val="es-ES" w:eastAsia="en-US"/>
              </w:rPr>
            </w:pPr>
          </w:p>
        </w:tc>
      </w:tr>
    </w:tbl>
    <w:p w14:paraId="22939315" w14:textId="32AF5169" w:rsidR="009B3D6C" w:rsidRPr="005724FD" w:rsidRDefault="009B3D6C" w:rsidP="0063690E">
      <w:pPr>
        <w:shd w:val="clear" w:color="auto" w:fill="FFFFCC"/>
        <w:spacing w:before="120" w:after="120" w:line="240" w:lineRule="auto"/>
        <w:ind w:left="567" w:right="140"/>
        <w:jc w:val="both"/>
        <w:rPr>
          <w:rFonts w:asciiTheme="minorHAnsi" w:eastAsia="Calibri" w:hAnsiTheme="minorHAnsi" w:cstheme="minorHAnsi"/>
          <w:i/>
          <w:iCs/>
          <w:color w:val="auto"/>
          <w:sz w:val="20"/>
          <w:lang w:val="es-ES" w:eastAsia="en-US"/>
        </w:rPr>
      </w:pPr>
      <w:r w:rsidRPr="005724FD">
        <w:rPr>
          <w:rFonts w:asciiTheme="minorHAnsi" w:eastAsia="Calibri" w:hAnsiTheme="minorHAnsi" w:cstheme="minorHAnsi"/>
          <w:i/>
          <w:iCs/>
          <w:color w:val="auto"/>
          <w:sz w:val="20"/>
          <w:lang w:val="es-ES" w:eastAsia="en-US"/>
        </w:rPr>
        <w:lastRenderedPageBreak/>
        <w:t xml:space="preserve">Se revisará la dotación presupuestaria de los Capítulos 1, 2 y 6 del departamento TIC. </w:t>
      </w:r>
    </w:p>
    <w:p w14:paraId="127E3E89" w14:textId="77777777" w:rsidR="009B3D6C" w:rsidRPr="005724FD" w:rsidRDefault="009B3D6C" w:rsidP="0063690E">
      <w:pPr>
        <w:shd w:val="clear" w:color="auto" w:fill="FFFFCC"/>
        <w:spacing w:before="120" w:after="120" w:line="240" w:lineRule="auto"/>
        <w:ind w:left="567" w:right="140"/>
        <w:jc w:val="both"/>
        <w:rPr>
          <w:rFonts w:asciiTheme="minorHAnsi" w:eastAsia="Calibri" w:hAnsiTheme="minorHAnsi" w:cstheme="minorHAnsi"/>
          <w:i/>
          <w:iCs/>
          <w:color w:val="auto"/>
          <w:sz w:val="20"/>
          <w:lang w:val="es-ES" w:eastAsia="en-US"/>
        </w:rPr>
      </w:pPr>
      <w:r w:rsidRPr="005724FD">
        <w:rPr>
          <w:rFonts w:asciiTheme="minorHAnsi" w:eastAsia="Calibri" w:hAnsiTheme="minorHAnsi" w:cstheme="minorHAnsi"/>
          <w:i/>
          <w:iCs/>
          <w:color w:val="auto"/>
          <w:sz w:val="20"/>
          <w:lang w:val="es-ES" w:eastAsia="en-US"/>
        </w:rPr>
        <w:t>Se revisará el total de ORN de los Capítulos 1, 2 y 6 del presupuesto.</w:t>
      </w:r>
    </w:p>
    <w:p w14:paraId="5DBA248E" w14:textId="291B7D0A" w:rsidR="00FA2612" w:rsidRPr="005724FD" w:rsidRDefault="00FA2612" w:rsidP="00FA2612">
      <w:pPr>
        <w:spacing w:before="120" w:after="120" w:line="240" w:lineRule="auto"/>
        <w:ind w:left="420" w:hanging="420"/>
        <w:jc w:val="both"/>
        <w:rPr>
          <w:rFonts w:asciiTheme="minorHAnsi" w:eastAsia="Calibri" w:hAnsiTheme="minorHAnsi" w:cstheme="minorBidi"/>
          <w:color w:val="auto"/>
          <w:sz w:val="20"/>
          <w:lang w:val="es-ES"/>
        </w:rPr>
      </w:pPr>
      <w:r w:rsidRPr="005724FD">
        <w:rPr>
          <w:rFonts w:asciiTheme="minorHAnsi" w:eastAsia="Calibri" w:hAnsiTheme="minorHAnsi" w:cstheme="minorBidi"/>
          <w:color w:val="auto"/>
          <w:sz w:val="20"/>
          <w:lang w:val="es-ES"/>
        </w:rPr>
        <w:t xml:space="preserve">4.6 </w:t>
      </w:r>
      <w:r w:rsidRPr="005724FD">
        <w:rPr>
          <w:color w:val="auto"/>
        </w:rPr>
        <w:tab/>
      </w:r>
      <w:r w:rsidRPr="005724FD">
        <w:rPr>
          <w:rFonts w:asciiTheme="minorHAnsi" w:eastAsia="Calibri" w:hAnsiTheme="minorHAnsi" w:cstheme="minorBidi"/>
          <w:color w:val="auto"/>
          <w:sz w:val="20"/>
          <w:lang w:val="es-ES"/>
        </w:rPr>
        <w:t xml:space="preserve">¿Se registran todos los gastos de TI correctamente, son trazables y están disponibles de forma centralizada para el comité de gobierno TI? </w:t>
      </w:r>
    </w:p>
    <w:p w14:paraId="57F71572" w14:textId="0E82B932" w:rsidR="00962DA7" w:rsidRPr="005724FD" w:rsidRDefault="00962DA7" w:rsidP="00962DA7">
      <w:pPr>
        <w:keepNext/>
        <w:pBdr>
          <w:bottom w:val="single" w:sz="4" w:space="1" w:color="auto"/>
        </w:pBdr>
        <w:shd w:val="clear" w:color="auto" w:fill="DEEAF6" w:themeFill="accent5" w:themeFillTint="33"/>
        <w:spacing w:before="360" w:after="120" w:line="240" w:lineRule="auto"/>
        <w:ind w:right="142"/>
        <w:jc w:val="both"/>
        <w:rPr>
          <w:rFonts w:ascii="Calibri" w:eastAsia="Calibri" w:hAnsi="Calibri" w:cs="Calibri"/>
          <w:b/>
          <w:i/>
          <w:color w:val="auto"/>
          <w:sz w:val="20"/>
          <w:lang w:val="es-ES" w:eastAsia="en-US"/>
        </w:rPr>
      </w:pPr>
      <w:r w:rsidRPr="005724FD">
        <w:rPr>
          <w:rFonts w:ascii="Calibri" w:eastAsia="Calibri" w:hAnsi="Calibri" w:cs="Calibri"/>
          <w:b/>
          <w:i/>
          <w:color w:val="auto"/>
          <w:sz w:val="20"/>
          <w:lang w:val="es-ES" w:eastAsia="en-US"/>
        </w:rPr>
        <w:t>5</w:t>
      </w:r>
      <w:r w:rsidR="004937C0" w:rsidRPr="005724FD">
        <w:rPr>
          <w:rFonts w:ascii="Calibri" w:eastAsia="Calibri" w:hAnsi="Calibri" w:cs="Calibri"/>
          <w:b/>
          <w:i/>
          <w:color w:val="auto"/>
          <w:sz w:val="20"/>
          <w:lang w:val="es-ES" w:eastAsia="en-US"/>
        </w:rPr>
        <w:t>.</w:t>
      </w:r>
      <w:r w:rsidRPr="005724FD">
        <w:rPr>
          <w:rFonts w:ascii="Calibri" w:eastAsia="Calibri" w:hAnsi="Calibri" w:cs="Calibri"/>
          <w:b/>
          <w:i/>
          <w:color w:val="auto"/>
          <w:sz w:val="20"/>
          <w:lang w:val="es-ES" w:eastAsia="en-US"/>
        </w:rPr>
        <w:t xml:space="preserve"> Monitorización/seguimiento del desempeño/rendimiento (</w:t>
      </w:r>
      <w:r w:rsidRPr="005724FD">
        <w:rPr>
          <w:rFonts w:ascii="Calibri" w:eastAsia="Calibri" w:hAnsi="Calibri" w:cs="Calibri"/>
          <w:bCs/>
          <w:i/>
          <w:color w:val="auto"/>
          <w:sz w:val="20"/>
          <w:lang w:val="es-ES" w:eastAsia="en-US"/>
        </w:rPr>
        <w:t>ver apartado 5.5 de la GPF-OCEX 5331</w:t>
      </w:r>
      <w:r w:rsidRPr="005724FD">
        <w:rPr>
          <w:rFonts w:ascii="Calibri" w:eastAsia="Calibri" w:hAnsi="Calibri" w:cs="Calibri"/>
          <w:b/>
          <w:i/>
          <w:color w:val="auto"/>
          <w:sz w:val="20"/>
          <w:lang w:val="es-ES" w:eastAsia="en-US"/>
        </w:rPr>
        <w:t>)</w:t>
      </w:r>
    </w:p>
    <w:p w14:paraId="3CFEAB14" w14:textId="1161A523" w:rsidR="00962DA7" w:rsidRPr="005724FD" w:rsidRDefault="00962DA7" w:rsidP="0052155C">
      <w:pPr>
        <w:spacing w:before="120" w:after="120" w:line="264" w:lineRule="auto"/>
        <w:jc w:val="both"/>
        <w:rPr>
          <w:rFonts w:asciiTheme="minorHAnsi" w:eastAsia="Calibri" w:hAnsiTheme="minorHAnsi" w:cstheme="minorHAnsi"/>
          <w:color w:val="auto"/>
          <w:sz w:val="20"/>
        </w:rPr>
      </w:pPr>
      <w:r w:rsidRPr="005724FD">
        <w:rPr>
          <w:rFonts w:asciiTheme="minorHAnsi" w:eastAsia="Calibri" w:hAnsiTheme="minorHAnsi" w:cstheme="minorHAnsi"/>
          <w:b/>
          <w:bCs/>
          <w:color w:val="auto"/>
          <w:sz w:val="20"/>
          <w:u w:val="single"/>
        </w:rPr>
        <w:t>Objetivo de auditoría</w:t>
      </w:r>
      <w:r w:rsidRPr="005724FD">
        <w:rPr>
          <w:rFonts w:asciiTheme="minorHAnsi" w:eastAsia="Calibri" w:hAnsiTheme="minorHAnsi" w:cstheme="minorHAnsi"/>
          <w:color w:val="auto"/>
          <w:sz w:val="20"/>
        </w:rPr>
        <w:t>: Evaluar si se han establecido indicadores de desempeño y la comisión de gobierno TI ha definido un mecanismo de comunicación adecuado que la dirección utiliza para informarles de estos indicadores.</w:t>
      </w:r>
    </w:p>
    <w:p w14:paraId="10F5F0FD" w14:textId="77777777" w:rsidR="00962DA7" w:rsidRPr="005724FD" w:rsidRDefault="00962DA7" w:rsidP="47610DCC">
      <w:pPr>
        <w:spacing w:before="120" w:after="120" w:line="264" w:lineRule="auto"/>
        <w:jc w:val="both"/>
        <w:rPr>
          <w:rFonts w:asciiTheme="minorHAnsi" w:eastAsia="Calibri" w:hAnsiTheme="minorHAnsi" w:cstheme="minorBidi"/>
          <w:color w:val="auto"/>
          <w:sz w:val="20"/>
          <w:lang w:val="es-ES"/>
        </w:rPr>
      </w:pPr>
      <w:r w:rsidRPr="005724FD">
        <w:rPr>
          <w:rFonts w:asciiTheme="minorHAnsi" w:eastAsia="Calibri" w:hAnsiTheme="minorHAnsi" w:cstheme="minorBidi"/>
          <w:b/>
          <w:bCs/>
          <w:color w:val="auto"/>
          <w:sz w:val="20"/>
          <w:u w:val="single"/>
          <w:lang w:val="es-ES"/>
        </w:rPr>
        <w:t>Criterio</w:t>
      </w:r>
      <w:r w:rsidRPr="005724FD">
        <w:rPr>
          <w:rFonts w:asciiTheme="minorHAnsi" w:eastAsia="Calibri" w:hAnsiTheme="minorHAnsi" w:cstheme="minorBidi"/>
          <w:color w:val="auto"/>
          <w:sz w:val="20"/>
          <w:lang w:val="es-ES"/>
        </w:rPr>
        <w:t>: La organización ha establecido indicadores (</w:t>
      </w:r>
      <w:proofErr w:type="spellStart"/>
      <w:r w:rsidRPr="00D25B2D">
        <w:rPr>
          <w:rFonts w:asciiTheme="minorHAnsi" w:eastAsia="Calibri" w:hAnsiTheme="minorHAnsi" w:cstheme="minorBidi"/>
          <w:i/>
          <w:iCs/>
          <w:color w:val="auto"/>
          <w:sz w:val="20"/>
          <w:lang w:val="es-ES"/>
        </w:rPr>
        <w:t>KPIs</w:t>
      </w:r>
      <w:proofErr w:type="spellEnd"/>
      <w:r w:rsidRPr="00D25B2D">
        <w:rPr>
          <w:rFonts w:asciiTheme="minorHAnsi" w:eastAsia="Calibri" w:hAnsiTheme="minorHAnsi" w:cstheme="minorBidi"/>
          <w:i/>
          <w:iCs/>
          <w:color w:val="auto"/>
          <w:sz w:val="20"/>
          <w:lang w:val="es-ES"/>
        </w:rPr>
        <w:t xml:space="preserve">, Key Performance </w:t>
      </w:r>
      <w:proofErr w:type="spellStart"/>
      <w:r w:rsidRPr="00D25B2D">
        <w:rPr>
          <w:rFonts w:asciiTheme="minorHAnsi" w:eastAsia="Calibri" w:hAnsiTheme="minorHAnsi" w:cstheme="minorBidi"/>
          <w:i/>
          <w:iCs/>
          <w:color w:val="auto"/>
          <w:sz w:val="20"/>
          <w:lang w:val="es-ES"/>
        </w:rPr>
        <w:t>Indicators</w:t>
      </w:r>
      <w:proofErr w:type="spellEnd"/>
      <w:r w:rsidRPr="005724FD">
        <w:rPr>
          <w:rFonts w:asciiTheme="minorHAnsi" w:eastAsia="Calibri" w:hAnsiTheme="minorHAnsi" w:cstheme="minorBidi"/>
          <w:color w:val="auto"/>
          <w:sz w:val="20"/>
          <w:lang w:val="es-ES"/>
        </w:rPr>
        <w:t>) a nivel estratégico para evaluar el valor derivado de las decisiones y procesos de TI.</w:t>
      </w:r>
    </w:p>
    <w:p w14:paraId="7558A9BB" w14:textId="77777777" w:rsidR="0052155C" w:rsidRPr="005724FD" w:rsidRDefault="0052155C" w:rsidP="0052155C">
      <w:pPr>
        <w:spacing w:before="120" w:after="120" w:line="240" w:lineRule="auto"/>
        <w:jc w:val="both"/>
        <w:rPr>
          <w:rFonts w:ascii="Calibri" w:eastAsia="Calibri" w:hAnsi="Calibri" w:cs="Calibri"/>
          <w:b/>
          <w:iCs/>
          <w:color w:val="auto"/>
          <w:sz w:val="20"/>
          <w:lang w:val="es-ES" w:eastAsia="en-US"/>
        </w:rPr>
      </w:pPr>
      <w:r w:rsidRPr="005724FD">
        <w:rPr>
          <w:rFonts w:ascii="Calibri" w:eastAsia="Calibri" w:hAnsi="Calibri" w:cs="Calibri"/>
          <w:b/>
          <w:iCs/>
          <w:color w:val="auto"/>
          <w:sz w:val="20"/>
          <w:u w:val="single"/>
          <w:lang w:val="es-ES" w:eastAsia="en-US"/>
        </w:rPr>
        <w:t>Preguntas y procedimientos de auditoría</w:t>
      </w:r>
      <w:r w:rsidRPr="005724FD">
        <w:rPr>
          <w:rFonts w:ascii="Calibri" w:eastAsia="Calibri" w:hAnsi="Calibri" w:cs="Calibri"/>
          <w:b/>
          <w:iCs/>
          <w:color w:val="auto"/>
          <w:sz w:val="20"/>
          <w:lang w:val="es-ES" w:eastAsia="en-US"/>
        </w:rPr>
        <w:t>:</w:t>
      </w:r>
    </w:p>
    <w:p w14:paraId="4533CC9D" w14:textId="77777777" w:rsidR="009400DD" w:rsidRPr="005724FD" w:rsidRDefault="00C66FF0" w:rsidP="47610DCC">
      <w:pPr>
        <w:tabs>
          <w:tab w:val="left" w:pos="2707"/>
        </w:tabs>
        <w:spacing w:before="60" w:after="60" w:line="264" w:lineRule="auto"/>
        <w:ind w:left="15"/>
        <w:rPr>
          <w:rFonts w:asciiTheme="minorHAnsi" w:eastAsia="Calibri" w:hAnsiTheme="minorHAnsi" w:cstheme="minorBidi"/>
          <w:color w:val="auto"/>
          <w:sz w:val="18"/>
          <w:szCs w:val="18"/>
          <w:lang w:val="es-ES"/>
        </w:rPr>
      </w:pPr>
      <w:bookmarkStart w:id="34" w:name="_Hlk131659287"/>
      <w:r w:rsidRPr="005724FD">
        <w:rPr>
          <w:rFonts w:asciiTheme="minorHAnsi" w:eastAsia="Calibri" w:hAnsiTheme="minorHAnsi" w:cstheme="minorBidi"/>
          <w:color w:val="auto"/>
          <w:sz w:val="18"/>
          <w:szCs w:val="18"/>
          <w:lang w:val="es-ES"/>
        </w:rPr>
        <w:t>Indicadores de desempeño (</w:t>
      </w:r>
      <w:proofErr w:type="spellStart"/>
      <w:r w:rsidRPr="005724FD">
        <w:rPr>
          <w:rFonts w:asciiTheme="minorHAnsi" w:eastAsia="Calibri" w:hAnsiTheme="minorHAnsi" w:cstheme="minorBidi"/>
          <w:i/>
          <w:iCs/>
          <w:color w:val="auto"/>
          <w:sz w:val="18"/>
          <w:szCs w:val="18"/>
          <w:lang w:val="es-ES"/>
        </w:rPr>
        <w:t>KPIs</w:t>
      </w:r>
      <w:proofErr w:type="spellEnd"/>
      <w:r w:rsidRPr="005724FD">
        <w:rPr>
          <w:rFonts w:asciiTheme="minorHAnsi" w:eastAsia="Calibri" w:hAnsiTheme="minorHAnsi" w:cstheme="minorBidi"/>
          <w:color w:val="auto"/>
          <w:sz w:val="18"/>
          <w:szCs w:val="18"/>
          <w:lang w:val="es-ES"/>
        </w:rPr>
        <w:t>).</w:t>
      </w:r>
      <w:r w:rsidRPr="005724FD">
        <w:rPr>
          <w:color w:val="auto"/>
        </w:rPr>
        <w:tab/>
      </w:r>
    </w:p>
    <w:p w14:paraId="3CE1FB80" w14:textId="4149BF11" w:rsidR="00C66FF0" w:rsidRPr="005724FD" w:rsidRDefault="00C66FF0" w:rsidP="00841FD6">
      <w:pPr>
        <w:shd w:val="clear" w:color="auto" w:fill="FFFFCC"/>
        <w:spacing w:before="120" w:after="120" w:line="240" w:lineRule="auto"/>
        <w:ind w:left="567" w:right="140"/>
        <w:jc w:val="both"/>
        <w:rPr>
          <w:rFonts w:asciiTheme="minorHAnsi" w:eastAsia="Calibri" w:hAnsiTheme="minorHAnsi" w:cstheme="minorHAnsi"/>
          <w:i/>
          <w:iCs/>
          <w:color w:val="auto"/>
          <w:sz w:val="20"/>
          <w:lang w:val="es-ES" w:eastAsia="en-US"/>
        </w:rPr>
      </w:pPr>
      <w:r w:rsidRPr="005724FD">
        <w:rPr>
          <w:rFonts w:asciiTheme="minorHAnsi" w:eastAsia="Calibri" w:hAnsiTheme="minorHAnsi" w:cstheme="minorHAnsi"/>
          <w:i/>
          <w:iCs/>
          <w:color w:val="auto"/>
          <w:sz w:val="20"/>
          <w:lang w:val="es-ES" w:eastAsia="en-US"/>
        </w:rPr>
        <w:t>Revisar las medidas de rendimiento para garantizar que cubren tanto los indicadores de servicio como los de TI, evalúan la efectividad de las prácticas de TI e incluyen métricas y puntos de referencia adecuados.</w:t>
      </w:r>
    </w:p>
    <w:p w14:paraId="23CCFBFB" w14:textId="77777777" w:rsidR="009400DD" w:rsidRPr="005724FD" w:rsidRDefault="00C66FF0" w:rsidP="47610DCC">
      <w:pPr>
        <w:tabs>
          <w:tab w:val="left" w:pos="2707"/>
        </w:tabs>
        <w:spacing w:before="60" w:after="60" w:line="264" w:lineRule="auto"/>
        <w:ind w:left="15"/>
        <w:rPr>
          <w:rFonts w:asciiTheme="minorHAnsi" w:eastAsia="Calibri" w:hAnsiTheme="minorHAnsi" w:cstheme="minorBidi"/>
          <w:color w:val="auto"/>
          <w:sz w:val="18"/>
          <w:szCs w:val="18"/>
          <w:lang w:val="es-ES"/>
        </w:rPr>
      </w:pPr>
      <w:r w:rsidRPr="005724FD">
        <w:rPr>
          <w:rFonts w:asciiTheme="minorHAnsi" w:eastAsia="Calibri" w:hAnsiTheme="minorHAnsi" w:cstheme="minorBidi"/>
          <w:color w:val="auto"/>
          <w:sz w:val="18"/>
          <w:szCs w:val="18"/>
          <w:lang w:val="es-ES"/>
        </w:rPr>
        <w:t>Informes de estado disponibles con los órganos de gobierno de proyectos.</w:t>
      </w:r>
      <w:r w:rsidRPr="005724FD">
        <w:rPr>
          <w:color w:val="auto"/>
        </w:rPr>
        <w:tab/>
      </w:r>
    </w:p>
    <w:p w14:paraId="447A3E75" w14:textId="6F3D7561" w:rsidR="00C66FF0" w:rsidRPr="005724FD" w:rsidRDefault="00C66FF0" w:rsidP="00841FD6">
      <w:pPr>
        <w:shd w:val="clear" w:color="auto" w:fill="FFFFCC"/>
        <w:spacing w:before="120" w:after="120" w:line="240" w:lineRule="auto"/>
        <w:ind w:left="567" w:right="140"/>
        <w:jc w:val="both"/>
        <w:rPr>
          <w:rFonts w:asciiTheme="minorHAnsi" w:eastAsia="Calibri" w:hAnsiTheme="minorHAnsi" w:cstheme="minorHAnsi"/>
          <w:i/>
          <w:iCs/>
          <w:color w:val="auto"/>
          <w:sz w:val="20"/>
          <w:lang w:val="es-ES" w:eastAsia="en-US"/>
        </w:rPr>
      </w:pPr>
      <w:r w:rsidRPr="005724FD">
        <w:rPr>
          <w:rFonts w:asciiTheme="minorHAnsi" w:eastAsia="Calibri" w:hAnsiTheme="minorHAnsi" w:cstheme="minorHAnsi"/>
          <w:i/>
          <w:iCs/>
          <w:color w:val="auto"/>
          <w:sz w:val="20"/>
          <w:lang w:val="es-ES" w:eastAsia="en-US"/>
        </w:rPr>
        <w:t>Revisar el proyecto, los informes de estado (u otra documentación que contenga el estado del proyecto (actas de reunión, correos electrónicos, etc.)) para asegurar que contiene los indicadores que permiten realizar el seguimiento de los costes, el calendario y las desviaciones sobre lo previsto.</w:t>
      </w:r>
    </w:p>
    <w:p w14:paraId="2EC61771" w14:textId="77777777" w:rsidR="009400DD" w:rsidRPr="005724FD" w:rsidRDefault="00C66FF0" w:rsidP="47610DCC">
      <w:pPr>
        <w:tabs>
          <w:tab w:val="left" w:pos="2707"/>
        </w:tabs>
        <w:spacing w:before="60" w:after="60" w:line="264" w:lineRule="auto"/>
        <w:ind w:left="15"/>
        <w:rPr>
          <w:rFonts w:asciiTheme="minorHAnsi" w:eastAsia="Calibri" w:hAnsiTheme="minorHAnsi" w:cstheme="minorBidi"/>
          <w:color w:val="auto"/>
          <w:sz w:val="18"/>
          <w:szCs w:val="18"/>
          <w:lang w:val="es-ES"/>
        </w:rPr>
      </w:pPr>
      <w:r w:rsidRPr="005724FD">
        <w:rPr>
          <w:rFonts w:asciiTheme="minorHAnsi" w:eastAsia="Calibri" w:hAnsiTheme="minorHAnsi" w:cstheme="minorBidi"/>
          <w:color w:val="auto"/>
          <w:sz w:val="18"/>
          <w:szCs w:val="18"/>
          <w:lang w:val="es-ES"/>
        </w:rPr>
        <w:t xml:space="preserve">Actas de la comisión de gobierno TI en las que se revisen los </w:t>
      </w:r>
      <w:proofErr w:type="spellStart"/>
      <w:r w:rsidRPr="005724FD">
        <w:rPr>
          <w:rFonts w:asciiTheme="minorHAnsi" w:eastAsia="Calibri" w:hAnsiTheme="minorHAnsi" w:cstheme="minorBidi"/>
          <w:color w:val="auto"/>
          <w:sz w:val="18"/>
          <w:szCs w:val="18"/>
          <w:lang w:val="es-ES"/>
        </w:rPr>
        <w:t>KPIs</w:t>
      </w:r>
      <w:proofErr w:type="spellEnd"/>
      <w:r w:rsidRPr="005724FD">
        <w:rPr>
          <w:rFonts w:asciiTheme="minorHAnsi" w:eastAsia="Calibri" w:hAnsiTheme="minorHAnsi" w:cstheme="minorBidi"/>
          <w:color w:val="auto"/>
          <w:sz w:val="18"/>
          <w:szCs w:val="18"/>
          <w:lang w:val="es-ES"/>
        </w:rPr>
        <w:t>.</w:t>
      </w:r>
      <w:r w:rsidRPr="005724FD">
        <w:rPr>
          <w:color w:val="auto"/>
        </w:rPr>
        <w:tab/>
      </w:r>
    </w:p>
    <w:p w14:paraId="20BAE9FE" w14:textId="09EB9BD6" w:rsidR="00C66FF0" w:rsidRPr="005724FD" w:rsidRDefault="00C66FF0" w:rsidP="00841FD6">
      <w:pPr>
        <w:shd w:val="clear" w:color="auto" w:fill="FFFFCC"/>
        <w:spacing w:before="120" w:after="120" w:line="240" w:lineRule="auto"/>
        <w:ind w:left="567" w:right="140"/>
        <w:jc w:val="both"/>
        <w:rPr>
          <w:rFonts w:asciiTheme="minorHAnsi" w:eastAsia="Calibri" w:hAnsiTheme="minorHAnsi" w:cstheme="minorHAnsi"/>
          <w:i/>
          <w:iCs/>
          <w:color w:val="auto"/>
          <w:sz w:val="20"/>
          <w:lang w:val="es-ES" w:eastAsia="en-US"/>
        </w:rPr>
      </w:pPr>
      <w:r w:rsidRPr="005724FD">
        <w:rPr>
          <w:rFonts w:asciiTheme="minorHAnsi" w:eastAsia="Calibri" w:hAnsiTheme="minorHAnsi" w:cstheme="minorHAnsi"/>
          <w:i/>
          <w:iCs/>
          <w:color w:val="auto"/>
          <w:sz w:val="20"/>
          <w:lang w:val="es-ES" w:eastAsia="en-US"/>
        </w:rPr>
        <w:t>Revisar una muestra de decisiones de gestión de TI adoptadas, para asegurar que son claras y están bien fundamentadas y libres de ambigüedades.</w:t>
      </w:r>
    </w:p>
    <w:bookmarkEnd w:id="34"/>
    <w:p w14:paraId="4ACD5BF6" w14:textId="48E508C3" w:rsidR="00376CE9" w:rsidRPr="005724FD" w:rsidRDefault="00E07A81" w:rsidP="00F2624E">
      <w:pPr>
        <w:keepNext/>
        <w:pBdr>
          <w:bottom w:val="single" w:sz="4" w:space="1" w:color="auto"/>
        </w:pBdr>
        <w:shd w:val="clear" w:color="auto" w:fill="DEEAF6" w:themeFill="accent5" w:themeFillTint="33"/>
        <w:spacing w:before="360" w:after="120" w:line="240" w:lineRule="auto"/>
        <w:ind w:right="142"/>
        <w:jc w:val="both"/>
        <w:rPr>
          <w:rFonts w:ascii="Calibri" w:eastAsia="Calibri" w:hAnsi="Calibri" w:cs="Calibri"/>
          <w:b/>
          <w:i/>
          <w:color w:val="auto"/>
          <w:sz w:val="20"/>
          <w:lang w:val="es-ES" w:eastAsia="en-US"/>
        </w:rPr>
      </w:pPr>
      <w:r w:rsidRPr="005724FD">
        <w:rPr>
          <w:rFonts w:ascii="Calibri" w:eastAsia="Calibri" w:hAnsi="Calibri" w:cs="Calibri"/>
          <w:b/>
          <w:i/>
          <w:color w:val="auto"/>
          <w:sz w:val="20"/>
          <w:lang w:val="es-ES" w:eastAsia="en-US"/>
        </w:rPr>
        <w:t>6</w:t>
      </w:r>
      <w:r w:rsidR="00376CE9" w:rsidRPr="005724FD">
        <w:rPr>
          <w:rFonts w:ascii="Calibri" w:eastAsia="Calibri" w:hAnsi="Calibri" w:cs="Calibri"/>
          <w:b/>
          <w:i/>
          <w:color w:val="auto"/>
          <w:sz w:val="20"/>
          <w:lang w:val="es-ES" w:eastAsia="en-US"/>
        </w:rPr>
        <w:t>. Gestión de riesgos</w:t>
      </w:r>
      <w:r w:rsidR="00152D77" w:rsidRPr="005724FD">
        <w:rPr>
          <w:rFonts w:ascii="Calibri" w:eastAsia="Calibri" w:hAnsi="Calibri" w:cs="Calibri"/>
          <w:b/>
          <w:i/>
          <w:color w:val="auto"/>
          <w:sz w:val="20"/>
          <w:lang w:val="es-ES" w:eastAsia="en-US"/>
        </w:rPr>
        <w:t xml:space="preserve"> </w:t>
      </w:r>
      <w:r w:rsidR="00152D77" w:rsidRPr="005724FD">
        <w:rPr>
          <w:rFonts w:asciiTheme="minorHAnsi" w:eastAsia="Calibri" w:hAnsiTheme="minorHAnsi" w:cstheme="minorHAnsi"/>
          <w:i/>
          <w:iCs/>
          <w:color w:val="auto"/>
          <w:sz w:val="20"/>
        </w:rPr>
        <w:t>(ver apartado 5.6 de la GPF-OCEX 5331)</w:t>
      </w:r>
    </w:p>
    <w:p w14:paraId="434DC708" w14:textId="3F81E629" w:rsidR="00376CE9" w:rsidRPr="005724FD" w:rsidRDefault="00376CE9" w:rsidP="00C74F55">
      <w:pPr>
        <w:spacing w:before="120" w:after="120" w:line="240" w:lineRule="auto"/>
        <w:ind w:right="140"/>
        <w:jc w:val="both"/>
        <w:rPr>
          <w:rFonts w:ascii="Calibri" w:eastAsia="Calibri" w:hAnsi="Calibri" w:cs="Calibri"/>
          <w:b/>
          <w:bCs/>
          <w:i/>
          <w:iCs/>
          <w:color w:val="auto"/>
          <w:sz w:val="20"/>
          <w:lang w:val="es-ES" w:eastAsia="en-US"/>
        </w:rPr>
      </w:pPr>
      <w:r w:rsidRPr="005724FD">
        <w:rPr>
          <w:rFonts w:ascii="Calibri" w:eastAsia="Calibri" w:hAnsi="Calibri" w:cs="Calibri"/>
          <w:b/>
          <w:bCs/>
          <w:color w:val="auto"/>
          <w:sz w:val="20"/>
          <w:szCs w:val="22"/>
          <w:u w:val="single"/>
          <w:lang w:val="es-ES" w:eastAsia="en-US"/>
        </w:rPr>
        <w:t>Objetivo de auditoría</w:t>
      </w:r>
      <w:r w:rsidRPr="005724FD">
        <w:rPr>
          <w:rFonts w:ascii="Calibri" w:eastAsia="Calibri" w:hAnsi="Calibri" w:cs="Calibri"/>
          <w:color w:val="auto"/>
          <w:sz w:val="20"/>
          <w:szCs w:val="22"/>
          <w:lang w:val="es-ES" w:eastAsia="en-US"/>
        </w:rPr>
        <w:t xml:space="preserve">: evaluar si la entidad ha realizado y documentado un análisis sobre los riesgos operativos que afectan </w:t>
      </w:r>
      <w:r w:rsidR="000E6FB5" w:rsidRPr="005724FD">
        <w:rPr>
          <w:rFonts w:ascii="Calibri" w:eastAsia="Calibri" w:hAnsi="Calibri" w:cs="Calibri"/>
          <w:color w:val="auto"/>
          <w:sz w:val="20"/>
          <w:szCs w:val="22"/>
          <w:lang w:val="es-ES" w:eastAsia="en-US"/>
        </w:rPr>
        <w:t>a cualquier sistema, servicio o proyecto TI</w:t>
      </w:r>
      <w:r w:rsidR="00EB280F" w:rsidRPr="005724FD">
        <w:rPr>
          <w:rFonts w:ascii="Calibri" w:eastAsia="Calibri" w:hAnsi="Calibri" w:cs="Calibri"/>
          <w:color w:val="auto"/>
          <w:sz w:val="20"/>
          <w:szCs w:val="22"/>
          <w:lang w:val="es-ES" w:eastAsia="en-US"/>
        </w:rPr>
        <w:t xml:space="preserve">. </w:t>
      </w:r>
    </w:p>
    <w:p w14:paraId="1C1A9AF8" w14:textId="7DE1D568" w:rsidR="00AD12DB" w:rsidRPr="005724FD" w:rsidRDefault="00AD12DB" w:rsidP="47610DCC">
      <w:pPr>
        <w:spacing w:before="120" w:after="120" w:line="240" w:lineRule="auto"/>
        <w:jc w:val="both"/>
        <w:rPr>
          <w:rFonts w:asciiTheme="minorHAnsi" w:eastAsia="Calibri" w:hAnsiTheme="minorHAnsi" w:cstheme="minorBidi"/>
          <w:color w:val="auto"/>
          <w:sz w:val="20"/>
          <w:lang w:val="es-ES"/>
        </w:rPr>
      </w:pPr>
      <w:r w:rsidRPr="005724FD">
        <w:rPr>
          <w:rFonts w:asciiTheme="minorHAnsi" w:eastAsia="Calibri" w:hAnsiTheme="minorHAnsi" w:cstheme="minorBidi"/>
          <w:b/>
          <w:bCs/>
          <w:color w:val="auto"/>
          <w:sz w:val="20"/>
          <w:u w:val="single"/>
          <w:lang w:val="es-ES"/>
        </w:rPr>
        <w:t>Criterio</w:t>
      </w:r>
      <w:r w:rsidRPr="005724FD">
        <w:rPr>
          <w:rFonts w:asciiTheme="minorHAnsi" w:eastAsia="Calibri" w:hAnsiTheme="minorHAnsi" w:cstheme="minorBidi"/>
          <w:color w:val="auto"/>
          <w:sz w:val="20"/>
          <w:lang w:val="es-ES"/>
        </w:rPr>
        <w:t xml:space="preserve">: La organización ha establecido </w:t>
      </w:r>
      <w:r w:rsidR="00103A35" w:rsidRPr="005724FD">
        <w:rPr>
          <w:rFonts w:asciiTheme="minorHAnsi" w:eastAsia="Calibri" w:hAnsiTheme="minorHAnsi" w:cstheme="minorBidi"/>
          <w:color w:val="auto"/>
          <w:sz w:val="20"/>
          <w:lang w:val="es-ES"/>
        </w:rPr>
        <w:t xml:space="preserve">un sistema de gestión de riesgos </w:t>
      </w:r>
      <w:r w:rsidR="00F74940" w:rsidRPr="005724FD">
        <w:rPr>
          <w:rFonts w:asciiTheme="minorHAnsi" w:eastAsia="Calibri" w:hAnsiTheme="minorHAnsi" w:cstheme="minorBidi"/>
          <w:color w:val="auto"/>
          <w:sz w:val="20"/>
          <w:lang w:val="es-ES"/>
        </w:rPr>
        <w:t xml:space="preserve">TI </w:t>
      </w:r>
      <w:r w:rsidR="004E01F2" w:rsidRPr="005724FD">
        <w:rPr>
          <w:rFonts w:asciiTheme="minorHAnsi" w:eastAsia="Calibri" w:hAnsiTheme="minorHAnsi" w:cstheme="minorBidi"/>
          <w:color w:val="auto"/>
          <w:sz w:val="20"/>
          <w:lang w:val="es-ES"/>
        </w:rPr>
        <w:t xml:space="preserve">de manera que estos son </w:t>
      </w:r>
      <w:r w:rsidR="00995B6E" w:rsidRPr="005724FD">
        <w:rPr>
          <w:rFonts w:asciiTheme="minorHAnsi" w:eastAsia="Calibri" w:hAnsiTheme="minorHAnsi" w:cstheme="minorBidi"/>
          <w:color w:val="auto"/>
          <w:sz w:val="20"/>
          <w:lang w:val="es-ES"/>
        </w:rPr>
        <w:t>identificados</w:t>
      </w:r>
      <w:r w:rsidR="00B5733D" w:rsidRPr="005724FD">
        <w:rPr>
          <w:rFonts w:asciiTheme="minorHAnsi" w:eastAsia="Calibri" w:hAnsiTheme="minorHAnsi" w:cstheme="minorBidi"/>
          <w:color w:val="auto"/>
          <w:sz w:val="20"/>
          <w:lang w:val="es-ES"/>
        </w:rPr>
        <w:t xml:space="preserve"> y</w:t>
      </w:r>
      <w:r w:rsidR="00995B6E" w:rsidRPr="005724FD">
        <w:rPr>
          <w:rFonts w:asciiTheme="minorHAnsi" w:eastAsia="Calibri" w:hAnsiTheme="minorHAnsi" w:cstheme="minorBidi"/>
          <w:color w:val="auto"/>
          <w:sz w:val="20"/>
          <w:lang w:val="es-ES"/>
        </w:rPr>
        <w:t xml:space="preserve"> </w:t>
      </w:r>
      <w:r w:rsidR="004E01F2" w:rsidRPr="005724FD">
        <w:rPr>
          <w:rFonts w:asciiTheme="minorHAnsi" w:eastAsia="Calibri" w:hAnsiTheme="minorHAnsi" w:cstheme="minorBidi"/>
          <w:color w:val="auto"/>
          <w:sz w:val="20"/>
          <w:lang w:val="es-ES"/>
        </w:rPr>
        <w:t xml:space="preserve">analizados </w:t>
      </w:r>
      <w:r w:rsidR="00904ECF" w:rsidRPr="005724FD">
        <w:rPr>
          <w:rFonts w:asciiTheme="minorHAnsi" w:eastAsia="Calibri" w:hAnsiTheme="minorHAnsi" w:cstheme="minorBidi"/>
          <w:color w:val="auto"/>
          <w:sz w:val="20"/>
          <w:lang w:val="es-ES"/>
        </w:rPr>
        <w:t>antes de materializarse</w:t>
      </w:r>
      <w:r w:rsidR="00B5733D" w:rsidRPr="005724FD">
        <w:rPr>
          <w:rFonts w:asciiTheme="minorHAnsi" w:eastAsia="Calibri" w:hAnsiTheme="minorHAnsi" w:cstheme="minorBidi"/>
          <w:color w:val="auto"/>
          <w:sz w:val="20"/>
          <w:lang w:val="es-ES"/>
        </w:rPr>
        <w:t>.</w:t>
      </w:r>
    </w:p>
    <w:p w14:paraId="67C634C6" w14:textId="77777777" w:rsidR="00AD12DB" w:rsidRPr="005724FD" w:rsidRDefault="00AD12DB" w:rsidP="00AD12DB">
      <w:pPr>
        <w:spacing w:before="120" w:after="120" w:line="240" w:lineRule="auto"/>
        <w:jc w:val="both"/>
        <w:rPr>
          <w:rFonts w:ascii="Calibri" w:eastAsia="Calibri" w:hAnsi="Calibri" w:cs="Calibri"/>
          <w:b/>
          <w:iCs/>
          <w:color w:val="auto"/>
          <w:sz w:val="20"/>
          <w:lang w:val="es-ES" w:eastAsia="en-US"/>
        </w:rPr>
      </w:pPr>
      <w:r w:rsidRPr="005724FD">
        <w:rPr>
          <w:rFonts w:ascii="Calibri" w:eastAsia="Calibri" w:hAnsi="Calibri" w:cs="Calibri"/>
          <w:b/>
          <w:iCs/>
          <w:color w:val="auto"/>
          <w:sz w:val="20"/>
          <w:u w:val="single"/>
          <w:lang w:val="es-ES" w:eastAsia="en-US"/>
        </w:rPr>
        <w:t>Preguntas y procedimientos de auditoría</w:t>
      </w:r>
      <w:r w:rsidRPr="005724FD">
        <w:rPr>
          <w:rFonts w:ascii="Calibri" w:eastAsia="Calibri" w:hAnsi="Calibri" w:cs="Calibri"/>
          <w:b/>
          <w:iCs/>
          <w:color w:val="auto"/>
          <w:sz w:val="20"/>
          <w:lang w:val="es-ES" w:eastAsia="en-US"/>
        </w:rPr>
        <w:t>:</w:t>
      </w:r>
    </w:p>
    <w:p w14:paraId="40CBDA49" w14:textId="046644E9" w:rsidR="00376CE9" w:rsidRPr="005724FD" w:rsidRDefault="00E07A81" w:rsidP="47610DCC">
      <w:pPr>
        <w:spacing w:before="120" w:after="120" w:line="240" w:lineRule="auto"/>
        <w:ind w:left="420" w:hanging="420"/>
        <w:jc w:val="both"/>
        <w:rPr>
          <w:rFonts w:asciiTheme="minorHAnsi" w:eastAsia="Calibri" w:hAnsiTheme="minorHAnsi" w:cstheme="minorBidi"/>
          <w:color w:val="auto"/>
          <w:sz w:val="20"/>
          <w:lang w:val="es-ES"/>
        </w:rPr>
      </w:pPr>
      <w:r w:rsidRPr="005724FD">
        <w:rPr>
          <w:rFonts w:asciiTheme="minorHAnsi" w:eastAsia="Calibri" w:hAnsiTheme="minorHAnsi" w:cstheme="minorBidi"/>
          <w:color w:val="auto"/>
          <w:sz w:val="20"/>
          <w:lang w:val="es-ES"/>
        </w:rPr>
        <w:t>6</w:t>
      </w:r>
      <w:r w:rsidR="00FB6E7B" w:rsidRPr="005724FD">
        <w:rPr>
          <w:rFonts w:asciiTheme="minorHAnsi" w:eastAsia="Calibri" w:hAnsiTheme="minorHAnsi" w:cstheme="minorBidi"/>
          <w:color w:val="auto"/>
          <w:sz w:val="20"/>
          <w:lang w:val="es-ES"/>
        </w:rPr>
        <w:t xml:space="preserve">.1 </w:t>
      </w:r>
      <w:r w:rsidRPr="005724FD">
        <w:rPr>
          <w:color w:val="auto"/>
        </w:rPr>
        <w:tab/>
      </w:r>
      <w:r w:rsidR="00376CE9" w:rsidRPr="005724FD">
        <w:rPr>
          <w:rFonts w:asciiTheme="minorHAnsi" w:eastAsia="Calibri" w:hAnsiTheme="minorHAnsi" w:cstheme="minorBidi"/>
          <w:color w:val="auto"/>
          <w:sz w:val="20"/>
          <w:lang w:val="es-ES"/>
        </w:rPr>
        <w:t>¿Existe un sistema para la gestión de riesgos TI?</w:t>
      </w:r>
    </w:p>
    <w:p w14:paraId="5EB26AC3" w14:textId="77777777" w:rsidR="006C7411" w:rsidRPr="005724FD" w:rsidRDefault="006C7411" w:rsidP="006C7411">
      <w:pPr>
        <w:spacing w:before="120" w:after="120" w:line="240" w:lineRule="auto"/>
        <w:ind w:left="993" w:right="140"/>
        <w:jc w:val="both"/>
        <w:rPr>
          <w:rFonts w:ascii="Calibri" w:eastAsia="Calibri" w:hAnsi="Calibri" w:cs="Calibri"/>
          <w:bCs/>
          <w:iCs/>
          <w:color w:val="auto"/>
          <w:sz w:val="20"/>
          <w:szCs w:val="16"/>
        </w:rPr>
      </w:pPr>
      <w:r w:rsidRPr="005724FD">
        <w:rPr>
          <w:rFonts w:ascii="Calibri" w:eastAsia="Calibri" w:hAnsi="Calibri" w:cs="Calibri"/>
          <w:bCs/>
          <w:iCs/>
          <w:color w:val="auto"/>
          <w:sz w:val="20"/>
          <w:szCs w:val="16"/>
        </w:rPr>
        <w:t>Sí</w:t>
      </w:r>
    </w:p>
    <w:p w14:paraId="7DB691D4" w14:textId="77777777" w:rsidR="006C7411" w:rsidRPr="005724FD" w:rsidRDefault="006C7411" w:rsidP="006C7411">
      <w:pPr>
        <w:spacing w:before="120" w:after="120" w:line="240" w:lineRule="auto"/>
        <w:ind w:left="993" w:right="140"/>
        <w:jc w:val="both"/>
        <w:rPr>
          <w:rFonts w:ascii="Calibri" w:eastAsia="Calibri" w:hAnsi="Calibri" w:cs="Calibri"/>
          <w:bCs/>
          <w:iCs/>
          <w:color w:val="auto"/>
          <w:sz w:val="20"/>
          <w:szCs w:val="16"/>
        </w:rPr>
      </w:pPr>
      <w:r w:rsidRPr="005724FD">
        <w:rPr>
          <w:rFonts w:ascii="Calibri" w:eastAsia="Calibri" w:hAnsi="Calibri" w:cs="Calibri"/>
          <w:bCs/>
          <w:iCs/>
          <w:color w:val="auto"/>
          <w:sz w:val="20"/>
          <w:szCs w:val="16"/>
        </w:rPr>
        <w:t>No</w:t>
      </w:r>
    </w:p>
    <w:p w14:paraId="4FF4562E" w14:textId="77777777" w:rsidR="005026C0" w:rsidRPr="005724FD" w:rsidRDefault="00AD12DB" w:rsidP="006C7411">
      <w:pPr>
        <w:shd w:val="clear" w:color="auto" w:fill="FFFFCC"/>
        <w:spacing w:before="120" w:after="120" w:line="240" w:lineRule="auto"/>
        <w:ind w:left="567" w:right="140"/>
        <w:jc w:val="both"/>
        <w:rPr>
          <w:rFonts w:asciiTheme="minorHAnsi" w:eastAsia="Calibri" w:hAnsiTheme="minorHAnsi" w:cstheme="minorHAnsi"/>
          <w:i/>
          <w:iCs/>
          <w:color w:val="auto"/>
          <w:sz w:val="20"/>
          <w:lang w:val="es-ES" w:eastAsia="en-US"/>
        </w:rPr>
      </w:pPr>
      <w:r w:rsidRPr="005724FD">
        <w:rPr>
          <w:rFonts w:asciiTheme="minorHAnsi" w:eastAsia="Calibri" w:hAnsiTheme="minorHAnsi" w:cstheme="minorHAnsi"/>
          <w:i/>
          <w:iCs/>
          <w:color w:val="auto"/>
          <w:sz w:val="20"/>
          <w:lang w:val="es-ES" w:eastAsia="en-US"/>
        </w:rPr>
        <w:t>Solicitar</w:t>
      </w:r>
      <w:r w:rsidR="00376CE9" w:rsidRPr="005724FD">
        <w:rPr>
          <w:rFonts w:asciiTheme="minorHAnsi" w:eastAsia="Calibri" w:hAnsiTheme="minorHAnsi" w:cstheme="minorHAnsi"/>
          <w:i/>
          <w:iCs/>
          <w:color w:val="auto"/>
          <w:sz w:val="20"/>
          <w:lang w:val="es-ES" w:eastAsia="en-US"/>
        </w:rPr>
        <w:t xml:space="preserve"> </w:t>
      </w:r>
      <w:r w:rsidR="005026C0" w:rsidRPr="005724FD">
        <w:rPr>
          <w:rFonts w:asciiTheme="minorHAnsi" w:eastAsia="Calibri" w:hAnsiTheme="minorHAnsi" w:cstheme="minorHAnsi"/>
          <w:i/>
          <w:iCs/>
          <w:color w:val="auto"/>
          <w:sz w:val="20"/>
          <w:lang w:val="es-ES" w:eastAsia="en-US"/>
        </w:rPr>
        <w:t xml:space="preserve">y revisar la </w:t>
      </w:r>
      <w:r w:rsidR="00376CE9" w:rsidRPr="005724FD">
        <w:rPr>
          <w:rFonts w:asciiTheme="minorHAnsi" w:eastAsia="Calibri" w:hAnsiTheme="minorHAnsi" w:cstheme="minorHAnsi"/>
          <w:i/>
          <w:iCs/>
          <w:color w:val="auto"/>
          <w:sz w:val="20"/>
          <w:lang w:val="es-ES" w:eastAsia="en-US"/>
        </w:rPr>
        <w:t xml:space="preserve">documentación sobre el </w:t>
      </w:r>
      <w:r w:rsidR="005026C0" w:rsidRPr="005724FD">
        <w:rPr>
          <w:rFonts w:asciiTheme="minorHAnsi" w:eastAsia="Calibri" w:hAnsiTheme="minorHAnsi" w:cstheme="minorHAnsi"/>
          <w:i/>
          <w:iCs/>
          <w:color w:val="auto"/>
          <w:sz w:val="20"/>
          <w:lang w:val="es-ES" w:eastAsia="en-US"/>
        </w:rPr>
        <w:t xml:space="preserve">sistema de gestión de </w:t>
      </w:r>
      <w:r w:rsidR="00376CE9" w:rsidRPr="005724FD">
        <w:rPr>
          <w:rFonts w:asciiTheme="minorHAnsi" w:eastAsia="Calibri" w:hAnsiTheme="minorHAnsi" w:cstheme="minorHAnsi"/>
          <w:i/>
          <w:iCs/>
          <w:color w:val="auto"/>
          <w:sz w:val="20"/>
          <w:lang w:val="es-ES" w:eastAsia="en-US"/>
        </w:rPr>
        <w:t xml:space="preserve">riesgos TI </w:t>
      </w:r>
      <w:r w:rsidR="005026C0" w:rsidRPr="005724FD">
        <w:rPr>
          <w:rFonts w:asciiTheme="minorHAnsi" w:eastAsia="Calibri" w:hAnsiTheme="minorHAnsi" w:cstheme="minorHAnsi"/>
          <w:i/>
          <w:iCs/>
          <w:color w:val="auto"/>
          <w:sz w:val="20"/>
          <w:lang w:val="es-ES" w:eastAsia="en-US"/>
        </w:rPr>
        <w:t>de la entidad</w:t>
      </w:r>
      <w:r w:rsidR="00376CE9" w:rsidRPr="005724FD">
        <w:rPr>
          <w:rFonts w:asciiTheme="minorHAnsi" w:eastAsia="Calibri" w:hAnsiTheme="minorHAnsi" w:cstheme="minorHAnsi"/>
          <w:i/>
          <w:iCs/>
          <w:color w:val="auto"/>
          <w:sz w:val="20"/>
          <w:lang w:val="es-ES" w:eastAsia="en-US"/>
        </w:rPr>
        <w:t>.</w:t>
      </w:r>
      <w:r w:rsidR="005026C0" w:rsidRPr="005724FD">
        <w:rPr>
          <w:rFonts w:asciiTheme="minorHAnsi" w:eastAsia="Calibri" w:hAnsiTheme="minorHAnsi" w:cstheme="minorHAnsi"/>
          <w:i/>
          <w:iCs/>
          <w:color w:val="auto"/>
          <w:sz w:val="20"/>
          <w:lang w:val="es-ES" w:eastAsia="en-US"/>
        </w:rPr>
        <w:t xml:space="preserve"> </w:t>
      </w:r>
    </w:p>
    <w:p w14:paraId="6781F4DD" w14:textId="3E4AA04C" w:rsidR="00376CE9" w:rsidRPr="005724FD" w:rsidRDefault="005026C0" w:rsidP="006C7411">
      <w:pPr>
        <w:shd w:val="clear" w:color="auto" w:fill="FFFFCC"/>
        <w:spacing w:before="120" w:after="120" w:line="240" w:lineRule="auto"/>
        <w:ind w:left="567" w:right="140"/>
        <w:jc w:val="both"/>
        <w:rPr>
          <w:rFonts w:asciiTheme="minorHAnsi" w:eastAsia="Calibri" w:hAnsiTheme="minorHAnsi" w:cstheme="minorHAnsi"/>
          <w:i/>
          <w:iCs/>
          <w:color w:val="auto"/>
          <w:sz w:val="20"/>
          <w:lang w:val="es-ES" w:eastAsia="en-US"/>
        </w:rPr>
      </w:pPr>
      <w:r w:rsidRPr="005724FD">
        <w:rPr>
          <w:rFonts w:asciiTheme="minorHAnsi" w:eastAsia="Calibri" w:hAnsiTheme="minorHAnsi" w:cstheme="minorHAnsi"/>
          <w:i/>
          <w:iCs/>
          <w:color w:val="auto"/>
          <w:sz w:val="20"/>
          <w:lang w:val="es-ES" w:eastAsia="en-US"/>
        </w:rPr>
        <w:t>Verificar que incluye los sistemas de información críticos de la entidad y que está actualizado.</w:t>
      </w:r>
    </w:p>
    <w:p w14:paraId="761A0A4B" w14:textId="3DA49D2F" w:rsidR="00500784" w:rsidRPr="005724FD" w:rsidRDefault="00E07A81" w:rsidP="001D5BDA">
      <w:pPr>
        <w:spacing w:before="120" w:after="120" w:line="240" w:lineRule="auto"/>
        <w:ind w:left="426" w:right="140" w:hanging="426"/>
        <w:jc w:val="both"/>
        <w:rPr>
          <w:rFonts w:ascii="Calibri" w:eastAsia="Calibri" w:hAnsi="Calibri" w:cs="Calibri"/>
          <w:bCs/>
          <w:iCs/>
          <w:color w:val="auto"/>
          <w:sz w:val="20"/>
          <w:lang w:val="es-ES" w:eastAsia="en-US"/>
        </w:rPr>
      </w:pPr>
      <w:r w:rsidRPr="005724FD">
        <w:rPr>
          <w:rFonts w:asciiTheme="minorHAnsi" w:eastAsia="Calibri" w:hAnsiTheme="minorHAnsi" w:cstheme="minorHAnsi"/>
          <w:color w:val="auto"/>
          <w:sz w:val="20"/>
        </w:rPr>
        <w:t>6</w:t>
      </w:r>
      <w:r w:rsidR="00BD56C7" w:rsidRPr="005724FD">
        <w:rPr>
          <w:rFonts w:asciiTheme="minorHAnsi" w:eastAsia="Calibri" w:hAnsiTheme="minorHAnsi" w:cstheme="minorHAnsi"/>
          <w:color w:val="auto"/>
          <w:sz w:val="20"/>
        </w:rPr>
        <w:t xml:space="preserve">.2 </w:t>
      </w:r>
      <w:r w:rsidR="00EC535D" w:rsidRPr="005724FD">
        <w:rPr>
          <w:rFonts w:asciiTheme="minorHAnsi" w:eastAsia="Calibri" w:hAnsiTheme="minorHAnsi" w:cstheme="minorHAnsi"/>
          <w:color w:val="auto"/>
          <w:sz w:val="20"/>
        </w:rPr>
        <w:tab/>
      </w:r>
      <w:r w:rsidR="00376CE9" w:rsidRPr="005724FD">
        <w:rPr>
          <w:rFonts w:asciiTheme="minorHAnsi" w:eastAsia="Calibri" w:hAnsiTheme="minorHAnsi" w:cstheme="minorHAnsi"/>
          <w:color w:val="auto"/>
          <w:sz w:val="20"/>
        </w:rPr>
        <w:t>¿Participa activamente la dirección/alta dirección en la gestión de riesgos, la definición de los criterios de</w:t>
      </w:r>
      <w:r w:rsidR="00376CE9" w:rsidRPr="005724FD">
        <w:rPr>
          <w:rFonts w:ascii="Calibri" w:eastAsia="Calibri" w:hAnsi="Calibri" w:cs="Calibri"/>
          <w:bCs/>
          <w:iCs/>
          <w:color w:val="auto"/>
          <w:sz w:val="20"/>
          <w:lang w:val="es-ES" w:eastAsia="en-US"/>
        </w:rPr>
        <w:t xml:space="preserve"> aceptación del riesgo, de los niveles aceptables de riesgo y en la articulación de medidas para mitigarlos? </w:t>
      </w:r>
    </w:p>
    <w:p w14:paraId="13CC882E" w14:textId="77777777" w:rsidR="00500784" w:rsidRPr="005724FD" w:rsidRDefault="00500784" w:rsidP="00500784">
      <w:pPr>
        <w:spacing w:before="120" w:after="120" w:line="240" w:lineRule="auto"/>
        <w:ind w:left="993" w:right="140"/>
        <w:jc w:val="both"/>
        <w:rPr>
          <w:rFonts w:ascii="Calibri" w:eastAsia="Calibri" w:hAnsi="Calibri" w:cs="Calibri"/>
          <w:bCs/>
          <w:iCs/>
          <w:color w:val="auto"/>
          <w:sz w:val="20"/>
          <w:szCs w:val="16"/>
        </w:rPr>
      </w:pPr>
      <w:r w:rsidRPr="005724FD">
        <w:rPr>
          <w:rFonts w:ascii="Calibri" w:eastAsia="Calibri" w:hAnsi="Calibri" w:cs="Calibri"/>
          <w:bCs/>
          <w:iCs/>
          <w:color w:val="auto"/>
          <w:sz w:val="20"/>
          <w:szCs w:val="16"/>
        </w:rPr>
        <w:t>Sí</w:t>
      </w:r>
    </w:p>
    <w:p w14:paraId="28910E5A" w14:textId="77777777" w:rsidR="00500784" w:rsidRPr="005724FD" w:rsidRDefault="00500784" w:rsidP="00500784">
      <w:pPr>
        <w:spacing w:before="120" w:after="120" w:line="240" w:lineRule="auto"/>
        <w:ind w:left="993" w:right="140"/>
        <w:jc w:val="both"/>
        <w:rPr>
          <w:rFonts w:ascii="Calibri" w:eastAsia="Calibri" w:hAnsi="Calibri" w:cs="Calibri"/>
          <w:bCs/>
          <w:iCs/>
          <w:color w:val="auto"/>
          <w:sz w:val="20"/>
          <w:szCs w:val="16"/>
        </w:rPr>
      </w:pPr>
      <w:r w:rsidRPr="005724FD">
        <w:rPr>
          <w:rFonts w:ascii="Calibri" w:eastAsia="Calibri" w:hAnsi="Calibri" w:cs="Calibri"/>
          <w:bCs/>
          <w:iCs/>
          <w:color w:val="auto"/>
          <w:sz w:val="20"/>
          <w:szCs w:val="16"/>
        </w:rPr>
        <w:t>No</w:t>
      </w:r>
    </w:p>
    <w:p w14:paraId="7F9BB406" w14:textId="67DBCB7B" w:rsidR="00376CE9" w:rsidRPr="005724FD" w:rsidRDefault="003F4395" w:rsidP="00500784">
      <w:pPr>
        <w:spacing w:before="120" w:after="120" w:line="240" w:lineRule="auto"/>
        <w:ind w:left="426" w:right="140"/>
        <w:jc w:val="both"/>
        <w:rPr>
          <w:rFonts w:ascii="Calibri" w:eastAsia="Calibri" w:hAnsi="Calibri" w:cs="Calibri"/>
          <w:bCs/>
          <w:iCs/>
          <w:color w:val="auto"/>
          <w:sz w:val="20"/>
          <w:lang w:val="es-ES" w:eastAsia="en-US"/>
        </w:rPr>
      </w:pPr>
      <w:r w:rsidRPr="005724FD">
        <w:rPr>
          <w:rFonts w:ascii="Calibri" w:eastAsia="Calibri" w:hAnsi="Calibri" w:cs="Calibri"/>
          <w:bCs/>
          <w:iCs/>
          <w:color w:val="auto"/>
          <w:sz w:val="20"/>
          <w:lang w:val="es-ES" w:eastAsia="en-US"/>
        </w:rPr>
        <w:t>¿Cómo se materializa esa participación?</w:t>
      </w:r>
    </w:p>
    <w:p w14:paraId="1356400C" w14:textId="7A796A05" w:rsidR="00376CE9" w:rsidRPr="005724FD" w:rsidRDefault="00B173A6" w:rsidP="00500784">
      <w:pPr>
        <w:shd w:val="clear" w:color="auto" w:fill="FFFFCC"/>
        <w:spacing w:before="120" w:after="120" w:line="240" w:lineRule="auto"/>
        <w:ind w:left="567" w:right="140"/>
        <w:jc w:val="both"/>
        <w:rPr>
          <w:rFonts w:asciiTheme="minorHAnsi" w:eastAsia="Calibri" w:hAnsiTheme="minorHAnsi" w:cstheme="minorHAnsi"/>
          <w:i/>
          <w:iCs/>
          <w:color w:val="auto"/>
          <w:sz w:val="20"/>
          <w:lang w:val="es-ES" w:eastAsia="en-US"/>
        </w:rPr>
      </w:pPr>
      <w:r w:rsidRPr="005724FD">
        <w:rPr>
          <w:rFonts w:asciiTheme="minorHAnsi" w:eastAsia="Calibri" w:hAnsiTheme="minorHAnsi" w:cstheme="minorHAnsi"/>
          <w:i/>
          <w:iCs/>
          <w:color w:val="auto"/>
          <w:sz w:val="20"/>
          <w:lang w:val="es-ES" w:eastAsia="en-US"/>
        </w:rPr>
        <w:t xml:space="preserve">Solicitar </w:t>
      </w:r>
      <w:r w:rsidR="003F4395" w:rsidRPr="005724FD">
        <w:rPr>
          <w:rFonts w:asciiTheme="minorHAnsi" w:eastAsia="Calibri" w:hAnsiTheme="minorHAnsi" w:cstheme="minorHAnsi"/>
          <w:i/>
          <w:iCs/>
          <w:color w:val="auto"/>
          <w:sz w:val="20"/>
          <w:lang w:val="es-ES" w:eastAsia="en-US"/>
        </w:rPr>
        <w:t>documentación justificativa.</w:t>
      </w:r>
    </w:p>
    <w:p w14:paraId="33F2E8F4" w14:textId="5FC880C9" w:rsidR="00BD5DC7" w:rsidRPr="005724FD" w:rsidRDefault="00BD5DC7">
      <w:pPr>
        <w:rPr>
          <w:rFonts w:ascii="Calibri" w:eastAsia="Calibri" w:hAnsi="Calibri" w:cs="Calibri"/>
          <w:b/>
          <w:i/>
          <w:color w:val="auto"/>
          <w:szCs w:val="24"/>
          <w:lang w:val="es-ES" w:eastAsia="en-US"/>
        </w:rPr>
      </w:pPr>
      <w:r w:rsidRPr="005724FD">
        <w:rPr>
          <w:rFonts w:ascii="Calibri" w:eastAsia="Calibri" w:hAnsi="Calibri" w:cs="Calibri"/>
          <w:b/>
          <w:i/>
          <w:color w:val="auto"/>
          <w:szCs w:val="24"/>
          <w:lang w:val="es-ES" w:eastAsia="en-US"/>
        </w:rPr>
        <w:br w:type="page"/>
      </w:r>
    </w:p>
    <w:p w14:paraId="5C4E42F4" w14:textId="2F875521" w:rsidR="005A296C" w:rsidRPr="005724FD" w:rsidRDefault="00C700C0" w:rsidP="00F2624E">
      <w:pPr>
        <w:shd w:val="clear" w:color="auto" w:fill="DEEAF6" w:themeFill="accent5" w:themeFillTint="33"/>
        <w:tabs>
          <w:tab w:val="left" w:pos="426"/>
        </w:tabs>
        <w:spacing w:before="360" w:after="120" w:line="240" w:lineRule="auto"/>
        <w:ind w:right="142"/>
        <w:jc w:val="both"/>
        <w:rPr>
          <w:rFonts w:ascii="Calibri" w:eastAsia="Calibri" w:hAnsi="Calibri" w:cs="Calibri"/>
          <w:b/>
          <w:i/>
          <w:color w:val="auto"/>
          <w:szCs w:val="24"/>
          <w:lang w:val="es-ES" w:eastAsia="en-US"/>
        </w:rPr>
      </w:pPr>
      <w:r w:rsidRPr="005724FD">
        <w:rPr>
          <w:rFonts w:ascii="Calibri" w:eastAsia="Calibri" w:hAnsi="Calibri" w:cs="Calibri"/>
          <w:b/>
          <w:i/>
          <w:color w:val="auto"/>
          <w:szCs w:val="24"/>
          <w:lang w:val="es-ES" w:eastAsia="en-US"/>
        </w:rPr>
        <w:lastRenderedPageBreak/>
        <w:t>B</w:t>
      </w:r>
      <w:r w:rsidR="00EF737C" w:rsidRPr="005724FD">
        <w:rPr>
          <w:rFonts w:ascii="Calibri" w:eastAsia="Calibri" w:hAnsi="Calibri" w:cs="Calibri"/>
          <w:b/>
          <w:i/>
          <w:color w:val="auto"/>
          <w:szCs w:val="24"/>
          <w:lang w:val="es-ES" w:eastAsia="en-US"/>
        </w:rPr>
        <w:t>.</w:t>
      </w:r>
      <w:r w:rsidR="005A296C" w:rsidRPr="005724FD">
        <w:rPr>
          <w:rFonts w:ascii="Calibri" w:eastAsia="Calibri" w:hAnsi="Calibri" w:cs="Calibri"/>
          <w:b/>
          <w:i/>
          <w:color w:val="auto"/>
          <w:szCs w:val="24"/>
          <w:lang w:val="es-ES" w:eastAsia="en-US"/>
        </w:rPr>
        <w:tab/>
        <w:t>CUMPLIMIENTO NORMATIVO</w:t>
      </w:r>
      <w:r w:rsidR="00152D77" w:rsidRPr="005724FD">
        <w:rPr>
          <w:rFonts w:ascii="Calibri" w:eastAsia="Calibri" w:hAnsi="Calibri" w:cs="Calibri"/>
          <w:b/>
          <w:i/>
          <w:color w:val="auto"/>
          <w:szCs w:val="24"/>
          <w:lang w:val="es-ES" w:eastAsia="en-US"/>
        </w:rPr>
        <w:t xml:space="preserve"> </w:t>
      </w:r>
      <w:r w:rsidR="00152D77" w:rsidRPr="005724FD">
        <w:rPr>
          <w:rFonts w:asciiTheme="minorHAnsi" w:eastAsia="Calibri" w:hAnsiTheme="minorHAnsi" w:cstheme="minorHAnsi"/>
          <w:i/>
          <w:iCs/>
          <w:color w:val="auto"/>
          <w:sz w:val="20"/>
        </w:rPr>
        <w:t>(ver apartado 5.7 de la GPF-OCEX 5331)</w:t>
      </w:r>
    </w:p>
    <w:p w14:paraId="5740EE79" w14:textId="0FD7AAD5" w:rsidR="00C530E8" w:rsidRPr="005724FD" w:rsidRDefault="005A296C" w:rsidP="008A0718">
      <w:pPr>
        <w:pBdr>
          <w:bottom w:val="single" w:sz="4" w:space="1" w:color="auto"/>
        </w:pBdr>
        <w:shd w:val="clear" w:color="auto" w:fill="DEEAF6" w:themeFill="accent5" w:themeFillTint="33"/>
        <w:tabs>
          <w:tab w:val="left" w:pos="426"/>
        </w:tabs>
        <w:spacing w:before="240" w:after="120" w:line="240" w:lineRule="auto"/>
        <w:ind w:right="142"/>
        <w:jc w:val="both"/>
        <w:rPr>
          <w:rFonts w:ascii="Calibri" w:eastAsia="Calibri" w:hAnsi="Calibri" w:cs="Calibri"/>
          <w:b/>
          <w:i/>
          <w:color w:val="auto"/>
          <w:sz w:val="22"/>
          <w:szCs w:val="22"/>
          <w:lang w:val="es-ES" w:eastAsia="en-US"/>
        </w:rPr>
      </w:pPr>
      <w:r w:rsidRPr="005724FD">
        <w:rPr>
          <w:rFonts w:ascii="Calibri" w:eastAsia="Calibri" w:hAnsi="Calibri" w:cs="Calibri"/>
          <w:b/>
          <w:i/>
          <w:color w:val="auto"/>
          <w:sz w:val="22"/>
          <w:szCs w:val="22"/>
          <w:lang w:val="es-ES" w:eastAsia="en-US"/>
        </w:rPr>
        <w:t>1.</w:t>
      </w:r>
      <w:r w:rsidRPr="005724FD">
        <w:rPr>
          <w:rFonts w:ascii="Calibri" w:eastAsia="Calibri" w:hAnsi="Calibri" w:cs="Calibri"/>
          <w:b/>
          <w:i/>
          <w:color w:val="auto"/>
          <w:sz w:val="22"/>
          <w:szCs w:val="22"/>
          <w:lang w:val="es-ES" w:eastAsia="en-US"/>
        </w:rPr>
        <w:tab/>
      </w:r>
      <w:r w:rsidR="00C530E8" w:rsidRPr="005724FD">
        <w:rPr>
          <w:rFonts w:ascii="Calibri" w:eastAsia="Calibri" w:hAnsi="Calibri" w:cs="Calibri"/>
          <w:b/>
          <w:i/>
          <w:color w:val="auto"/>
          <w:sz w:val="22"/>
          <w:szCs w:val="22"/>
          <w:lang w:val="es-ES" w:eastAsia="en-US"/>
        </w:rPr>
        <w:t>Esquema Nacional de Seguridad</w:t>
      </w:r>
    </w:p>
    <w:p w14:paraId="11ABE5A6" w14:textId="70135810" w:rsidR="00A63B1C" w:rsidRPr="005724FD" w:rsidRDefault="00A63B1C" w:rsidP="00EC5A28">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b/>
          <w:bCs/>
          <w:color w:val="auto"/>
          <w:sz w:val="20"/>
          <w:u w:val="single"/>
        </w:rPr>
        <w:t>Objetivo de auditoría</w:t>
      </w:r>
      <w:r w:rsidRPr="005724FD">
        <w:rPr>
          <w:rFonts w:asciiTheme="minorHAnsi" w:eastAsia="Calibri" w:hAnsiTheme="minorHAnsi" w:cstheme="minorHAnsi"/>
          <w:color w:val="auto"/>
          <w:sz w:val="20"/>
        </w:rPr>
        <w:t xml:space="preserve">: </w:t>
      </w:r>
      <w:r w:rsidRPr="005724FD">
        <w:rPr>
          <w:rFonts w:ascii="Calibri" w:eastAsia="Calibri" w:hAnsi="Calibri" w:cs="Calibri"/>
          <w:color w:val="auto"/>
          <w:sz w:val="20"/>
          <w:lang w:val="es-ES" w:eastAsia="en-US"/>
        </w:rPr>
        <w:t xml:space="preserve">evaluar si </w:t>
      </w:r>
      <w:r w:rsidR="00605E69" w:rsidRPr="005724FD">
        <w:rPr>
          <w:rFonts w:ascii="Calibri" w:eastAsia="Calibri" w:hAnsi="Calibri" w:cs="Calibri"/>
          <w:color w:val="auto"/>
          <w:sz w:val="20"/>
          <w:lang w:val="es-ES" w:eastAsia="en-US"/>
        </w:rPr>
        <w:t>existe un adecuado nivel de cumplimiento legal respecto al Esquema Nacional de Seguridad</w:t>
      </w:r>
      <w:r w:rsidRPr="005724FD">
        <w:rPr>
          <w:rFonts w:ascii="Calibri" w:eastAsia="Calibri" w:hAnsi="Calibri" w:cs="Calibri"/>
          <w:color w:val="auto"/>
          <w:sz w:val="20"/>
          <w:lang w:val="es-ES" w:eastAsia="en-US"/>
        </w:rPr>
        <w:t>.</w:t>
      </w:r>
    </w:p>
    <w:p w14:paraId="0A95CD8D" w14:textId="460D078F" w:rsidR="00A63B1C" w:rsidRPr="005724FD" w:rsidRDefault="00A63B1C" w:rsidP="00EC5A28">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b/>
          <w:bCs/>
          <w:color w:val="auto"/>
          <w:sz w:val="20"/>
          <w:u w:val="single"/>
        </w:rPr>
        <w:t>Criterio</w:t>
      </w:r>
      <w:r w:rsidRPr="005724FD">
        <w:rPr>
          <w:rFonts w:asciiTheme="minorHAnsi" w:eastAsia="Calibri" w:hAnsiTheme="minorHAnsi" w:cstheme="minorHAnsi"/>
          <w:color w:val="auto"/>
          <w:sz w:val="20"/>
        </w:rPr>
        <w:t xml:space="preserve">: Se han establecido las condiciones necesarias para garantizar el adecuado nivel de seguridad en los sistemas y aplicaciones empleados de acuerdo con el RD 311/2022, de </w:t>
      </w:r>
      <w:r w:rsidR="00BA0849" w:rsidRPr="005724FD">
        <w:rPr>
          <w:rFonts w:asciiTheme="minorHAnsi" w:eastAsia="Calibri" w:hAnsiTheme="minorHAnsi" w:cstheme="minorHAnsi"/>
          <w:color w:val="auto"/>
          <w:sz w:val="20"/>
        </w:rPr>
        <w:t>3 de mayo</w:t>
      </w:r>
      <w:r w:rsidRPr="005724FD">
        <w:rPr>
          <w:rFonts w:asciiTheme="minorHAnsi" w:eastAsia="Calibri" w:hAnsiTheme="minorHAnsi" w:cstheme="minorHAnsi"/>
          <w:color w:val="auto"/>
          <w:sz w:val="20"/>
        </w:rPr>
        <w:t xml:space="preserve">, por el que se regula el Esquema Nacional de </w:t>
      </w:r>
      <w:r w:rsidRPr="005724FD">
        <w:rPr>
          <w:rFonts w:asciiTheme="minorHAnsi" w:eastAsiaTheme="minorHAnsi" w:hAnsiTheme="minorHAnsi" w:cstheme="minorBidi"/>
          <w:bCs/>
          <w:iCs/>
          <w:color w:val="auto"/>
          <w:sz w:val="20"/>
          <w:lang w:val="es-ES" w:eastAsia="en-US"/>
        </w:rPr>
        <w:t>Seguridad</w:t>
      </w:r>
      <w:r w:rsidRPr="005724FD">
        <w:rPr>
          <w:rFonts w:asciiTheme="minorHAnsi" w:eastAsia="Calibri" w:hAnsiTheme="minorHAnsi" w:cstheme="minorHAnsi"/>
          <w:color w:val="auto"/>
          <w:sz w:val="20"/>
        </w:rPr>
        <w:t>.</w:t>
      </w:r>
    </w:p>
    <w:p w14:paraId="2FFB4F33" w14:textId="77777777" w:rsidR="00A63B1C" w:rsidRPr="005724FD" w:rsidRDefault="00A63B1C" w:rsidP="00EC5A28">
      <w:pPr>
        <w:spacing w:before="120" w:after="120" w:line="240" w:lineRule="auto"/>
        <w:jc w:val="both"/>
        <w:rPr>
          <w:rFonts w:ascii="Calibri" w:eastAsia="Calibri" w:hAnsi="Calibri" w:cs="Calibri"/>
          <w:b/>
          <w:iCs/>
          <w:color w:val="auto"/>
          <w:sz w:val="20"/>
          <w:lang w:val="es-ES" w:eastAsia="en-US"/>
        </w:rPr>
      </w:pPr>
      <w:r w:rsidRPr="005724FD">
        <w:rPr>
          <w:rFonts w:ascii="Calibri" w:eastAsia="Calibri" w:hAnsi="Calibri" w:cs="Calibri"/>
          <w:b/>
          <w:iCs/>
          <w:color w:val="auto"/>
          <w:sz w:val="20"/>
          <w:u w:val="single"/>
          <w:lang w:val="es-ES" w:eastAsia="en-US"/>
        </w:rPr>
        <w:t>Preguntas y procedimientos de auditoría</w:t>
      </w:r>
      <w:r w:rsidRPr="005724FD">
        <w:rPr>
          <w:rFonts w:ascii="Calibri" w:eastAsia="Calibri" w:hAnsi="Calibri" w:cs="Calibri"/>
          <w:b/>
          <w:iCs/>
          <w:color w:val="auto"/>
          <w:sz w:val="20"/>
          <w:lang w:val="es-ES" w:eastAsia="en-US"/>
        </w:rPr>
        <w:t>:</w:t>
      </w:r>
    </w:p>
    <w:p w14:paraId="3749BCE9" w14:textId="22499B1E" w:rsidR="005A296C" w:rsidRPr="005724FD" w:rsidRDefault="005A296C" w:rsidP="007A0CE3">
      <w:pPr>
        <w:pStyle w:val="Prrafodelista"/>
        <w:numPr>
          <w:ilvl w:val="1"/>
          <w:numId w:val="13"/>
        </w:numPr>
        <w:spacing w:before="120" w:after="120"/>
        <w:ind w:right="140"/>
        <w:jc w:val="both"/>
        <w:rPr>
          <w:rFonts w:asciiTheme="minorHAnsi" w:eastAsiaTheme="minorHAnsi" w:hAnsiTheme="minorHAnsi" w:cstheme="minorBidi"/>
          <w:bCs/>
          <w:iCs/>
          <w:color w:val="auto"/>
          <w:sz w:val="20"/>
          <w:lang w:val="es-ES" w:eastAsia="en-US"/>
        </w:rPr>
      </w:pPr>
      <w:r w:rsidRPr="005724FD">
        <w:rPr>
          <w:rFonts w:asciiTheme="minorHAnsi" w:eastAsiaTheme="minorHAnsi" w:hAnsiTheme="minorHAnsi" w:cstheme="minorBidi"/>
          <w:bCs/>
          <w:iCs/>
          <w:color w:val="auto"/>
          <w:sz w:val="20"/>
          <w:lang w:val="es-ES" w:eastAsia="en-US"/>
        </w:rPr>
        <w:t xml:space="preserve">¿La entidad ha formalizado un documento con la </w:t>
      </w:r>
      <w:r w:rsidRPr="005724FD">
        <w:rPr>
          <w:rFonts w:asciiTheme="minorHAnsi" w:eastAsiaTheme="minorHAnsi" w:hAnsiTheme="minorHAnsi" w:cstheme="minorBidi"/>
          <w:b/>
          <w:iCs/>
          <w:color w:val="auto"/>
          <w:sz w:val="20"/>
          <w:lang w:val="es-ES" w:eastAsia="en-US"/>
        </w:rPr>
        <w:t>declaración de aplicabilidad</w:t>
      </w:r>
      <w:r w:rsidRPr="005724FD">
        <w:rPr>
          <w:rFonts w:asciiTheme="minorHAnsi" w:eastAsiaTheme="minorHAnsi" w:hAnsiTheme="minorHAnsi" w:cstheme="minorBidi"/>
          <w:bCs/>
          <w:iCs/>
          <w:color w:val="auto"/>
          <w:sz w:val="20"/>
          <w:lang w:val="es-ES" w:eastAsia="en-US"/>
        </w:rPr>
        <w:t>, que recoge las medidas de seguridad que le son de aplicación en función del nivel y categoría del sistema, que además ha sido firmada por el responsable de seguridad?</w:t>
      </w:r>
    </w:p>
    <w:p w14:paraId="22E101F3" w14:textId="77777777" w:rsidR="005A296C" w:rsidRPr="005724FD" w:rsidRDefault="005A296C" w:rsidP="005A296C">
      <w:pPr>
        <w:spacing w:before="120" w:after="120"/>
        <w:ind w:left="1276" w:right="140"/>
        <w:rPr>
          <w:rFonts w:asciiTheme="minorHAnsi" w:eastAsiaTheme="minorHAnsi" w:hAnsiTheme="minorHAnsi" w:cstheme="minorBidi"/>
          <w:bCs/>
          <w:iCs/>
          <w:color w:val="auto"/>
          <w:sz w:val="20"/>
          <w:lang w:val="es-ES" w:eastAsia="en-US"/>
        </w:rPr>
      </w:pPr>
      <w:r w:rsidRPr="005724FD">
        <w:rPr>
          <w:rFonts w:asciiTheme="minorHAnsi" w:eastAsiaTheme="minorHAnsi" w:hAnsiTheme="minorHAnsi" w:cstheme="minorBidi"/>
          <w:bCs/>
          <w:iCs/>
          <w:color w:val="auto"/>
          <w:sz w:val="20"/>
          <w:lang w:val="es-ES" w:eastAsia="en-US"/>
        </w:rPr>
        <w:t>Sí</w:t>
      </w:r>
    </w:p>
    <w:p w14:paraId="2D148FCF" w14:textId="77777777" w:rsidR="005A296C" w:rsidRPr="005724FD" w:rsidRDefault="005A296C" w:rsidP="005A296C">
      <w:pPr>
        <w:spacing w:before="120" w:after="120"/>
        <w:ind w:left="1276" w:right="140"/>
        <w:rPr>
          <w:rFonts w:asciiTheme="minorHAnsi" w:eastAsiaTheme="minorHAnsi" w:hAnsiTheme="minorHAnsi" w:cstheme="minorBidi"/>
          <w:bCs/>
          <w:iCs/>
          <w:color w:val="auto"/>
          <w:sz w:val="20"/>
          <w:lang w:val="es-ES" w:eastAsia="en-US"/>
        </w:rPr>
      </w:pPr>
      <w:r w:rsidRPr="005724FD">
        <w:rPr>
          <w:rFonts w:asciiTheme="minorHAnsi" w:eastAsiaTheme="minorHAnsi" w:hAnsiTheme="minorHAnsi" w:cstheme="minorBidi"/>
          <w:bCs/>
          <w:iCs/>
          <w:color w:val="auto"/>
          <w:sz w:val="20"/>
          <w:lang w:val="es-ES" w:eastAsia="en-US"/>
        </w:rPr>
        <w:t>No</w:t>
      </w:r>
    </w:p>
    <w:p w14:paraId="08DDCB73" w14:textId="77777777" w:rsidR="005A296C" w:rsidRPr="005724FD" w:rsidRDefault="005A296C" w:rsidP="007A0CE3">
      <w:pPr>
        <w:pStyle w:val="Prrafodelista"/>
        <w:numPr>
          <w:ilvl w:val="1"/>
          <w:numId w:val="13"/>
        </w:numPr>
        <w:spacing w:before="120" w:after="120"/>
        <w:ind w:right="140"/>
        <w:jc w:val="both"/>
        <w:rPr>
          <w:rFonts w:asciiTheme="minorHAnsi" w:eastAsiaTheme="minorHAnsi" w:hAnsiTheme="minorHAnsi" w:cstheme="minorBidi"/>
          <w:bCs/>
          <w:iCs/>
          <w:color w:val="auto"/>
          <w:sz w:val="20"/>
          <w:lang w:val="es-ES" w:eastAsia="en-US"/>
        </w:rPr>
      </w:pPr>
      <w:r w:rsidRPr="005724FD">
        <w:rPr>
          <w:rFonts w:asciiTheme="minorHAnsi" w:eastAsiaTheme="minorHAnsi" w:hAnsiTheme="minorHAnsi" w:cstheme="minorBidi"/>
          <w:bCs/>
          <w:iCs/>
          <w:color w:val="auto"/>
          <w:sz w:val="20"/>
          <w:lang w:val="es-ES" w:eastAsia="en-US"/>
        </w:rPr>
        <w:t>¿La entidad ha realizado la auditoría de cumplimiento del ENS para los sistemas de categoría Media y Alta?</w:t>
      </w:r>
    </w:p>
    <w:p w14:paraId="18997AF0" w14:textId="77777777" w:rsidR="00B173A6" w:rsidRPr="005724FD" w:rsidRDefault="00B173A6" w:rsidP="00B173A6">
      <w:pPr>
        <w:spacing w:before="120" w:after="120"/>
        <w:ind w:left="1276" w:right="140"/>
        <w:rPr>
          <w:rFonts w:asciiTheme="minorHAnsi" w:eastAsiaTheme="minorHAnsi" w:hAnsiTheme="minorHAnsi" w:cstheme="minorBidi"/>
          <w:bCs/>
          <w:iCs/>
          <w:color w:val="auto"/>
          <w:sz w:val="20"/>
          <w:lang w:val="es-ES" w:eastAsia="en-US"/>
        </w:rPr>
      </w:pPr>
      <w:r w:rsidRPr="005724FD">
        <w:rPr>
          <w:rFonts w:asciiTheme="minorHAnsi" w:eastAsiaTheme="minorHAnsi" w:hAnsiTheme="minorHAnsi" w:cstheme="minorBidi"/>
          <w:bCs/>
          <w:iCs/>
          <w:color w:val="auto"/>
          <w:sz w:val="20"/>
          <w:lang w:val="es-ES" w:eastAsia="en-US"/>
        </w:rPr>
        <w:t>Sí</w:t>
      </w:r>
    </w:p>
    <w:p w14:paraId="530DF877" w14:textId="77777777" w:rsidR="00B173A6" w:rsidRPr="005724FD" w:rsidRDefault="00B173A6" w:rsidP="00B173A6">
      <w:pPr>
        <w:spacing w:before="120" w:after="120"/>
        <w:ind w:left="1276" w:right="140"/>
        <w:rPr>
          <w:rFonts w:asciiTheme="minorHAnsi" w:eastAsiaTheme="minorHAnsi" w:hAnsiTheme="minorHAnsi" w:cstheme="minorBidi"/>
          <w:bCs/>
          <w:iCs/>
          <w:color w:val="auto"/>
          <w:sz w:val="20"/>
          <w:lang w:val="es-ES" w:eastAsia="en-US"/>
        </w:rPr>
      </w:pPr>
      <w:r w:rsidRPr="005724FD">
        <w:rPr>
          <w:rFonts w:asciiTheme="minorHAnsi" w:eastAsiaTheme="minorHAnsi" w:hAnsiTheme="minorHAnsi" w:cstheme="minorBidi"/>
          <w:bCs/>
          <w:iCs/>
          <w:color w:val="auto"/>
          <w:sz w:val="20"/>
          <w:lang w:val="es-ES" w:eastAsia="en-US"/>
        </w:rPr>
        <w:t>No</w:t>
      </w:r>
    </w:p>
    <w:p w14:paraId="3FD2A6B0" w14:textId="77777777" w:rsidR="005A296C" w:rsidRPr="005724FD" w:rsidRDefault="005A296C" w:rsidP="00B173A6">
      <w:pPr>
        <w:spacing w:before="120" w:after="120"/>
        <w:ind w:left="426" w:right="140"/>
        <w:jc w:val="both"/>
        <w:rPr>
          <w:rFonts w:asciiTheme="minorHAnsi" w:eastAsiaTheme="minorHAnsi" w:hAnsiTheme="minorHAnsi" w:cstheme="minorBidi"/>
          <w:bCs/>
          <w:iCs/>
          <w:color w:val="auto"/>
          <w:sz w:val="20"/>
          <w:lang w:val="es-ES" w:eastAsia="en-US"/>
        </w:rPr>
      </w:pPr>
      <w:r w:rsidRPr="005724FD">
        <w:rPr>
          <w:rFonts w:asciiTheme="minorHAnsi" w:eastAsiaTheme="minorHAnsi" w:hAnsiTheme="minorHAnsi" w:cstheme="minorBidi"/>
          <w:bCs/>
          <w:iCs/>
          <w:color w:val="auto"/>
          <w:sz w:val="20"/>
          <w:lang w:val="es-ES" w:eastAsia="en-US"/>
        </w:rPr>
        <w:t>En caso afirmativo, indicar la empresa que ha realizado la auditoría y los resultados del trabajo.</w:t>
      </w:r>
    </w:p>
    <w:p w14:paraId="0BE4C665" w14:textId="6A22B691" w:rsidR="005A296C" w:rsidRPr="005724FD" w:rsidRDefault="00B173A6" w:rsidP="00B173A6">
      <w:pPr>
        <w:shd w:val="clear" w:color="auto" w:fill="FFFFCC"/>
        <w:spacing w:before="120" w:after="120" w:line="240" w:lineRule="auto"/>
        <w:ind w:left="567" w:right="140"/>
        <w:jc w:val="both"/>
        <w:rPr>
          <w:rFonts w:asciiTheme="minorHAnsi" w:eastAsia="Calibri" w:hAnsiTheme="minorHAnsi" w:cstheme="minorHAnsi"/>
          <w:i/>
          <w:iCs/>
          <w:color w:val="auto"/>
          <w:sz w:val="20"/>
          <w:lang w:val="es-ES" w:eastAsia="en-US"/>
        </w:rPr>
      </w:pPr>
      <w:bookmarkStart w:id="35" w:name="_Hlk166599552"/>
      <w:r w:rsidRPr="005724FD">
        <w:rPr>
          <w:rFonts w:asciiTheme="minorHAnsi" w:eastAsia="Calibri" w:hAnsiTheme="minorHAnsi" w:cstheme="minorHAnsi"/>
          <w:i/>
          <w:iCs/>
          <w:color w:val="auto"/>
          <w:sz w:val="20"/>
          <w:lang w:val="es-ES" w:eastAsia="en-US"/>
        </w:rPr>
        <w:t>Solicitar</w:t>
      </w:r>
      <w:r w:rsidR="005A296C" w:rsidRPr="005724FD">
        <w:rPr>
          <w:rFonts w:asciiTheme="minorHAnsi" w:eastAsia="Calibri" w:hAnsiTheme="minorHAnsi" w:cstheme="minorHAnsi"/>
          <w:i/>
          <w:iCs/>
          <w:color w:val="auto"/>
          <w:sz w:val="20"/>
          <w:lang w:val="es-ES" w:eastAsia="en-US"/>
        </w:rPr>
        <w:t xml:space="preserve"> </w:t>
      </w:r>
      <w:bookmarkEnd w:id="35"/>
      <w:r w:rsidR="005A296C" w:rsidRPr="005724FD">
        <w:rPr>
          <w:rFonts w:asciiTheme="minorHAnsi" w:eastAsia="Calibri" w:hAnsiTheme="minorHAnsi" w:cstheme="minorHAnsi"/>
          <w:i/>
          <w:iCs/>
          <w:color w:val="auto"/>
          <w:sz w:val="20"/>
          <w:lang w:val="es-ES" w:eastAsia="en-US"/>
        </w:rPr>
        <w:t>el informe de auditoría del ENS.</w:t>
      </w:r>
    </w:p>
    <w:p w14:paraId="629BC07E" w14:textId="77777777" w:rsidR="005A296C" w:rsidRPr="005724FD" w:rsidRDefault="005A296C" w:rsidP="007A0CE3">
      <w:pPr>
        <w:pStyle w:val="Prrafodelista"/>
        <w:keepNext/>
        <w:numPr>
          <w:ilvl w:val="1"/>
          <w:numId w:val="13"/>
        </w:numPr>
        <w:spacing w:before="120" w:after="120"/>
        <w:ind w:left="357" w:right="142" w:hanging="357"/>
        <w:jc w:val="both"/>
        <w:rPr>
          <w:rFonts w:asciiTheme="minorHAnsi" w:eastAsiaTheme="minorHAnsi" w:hAnsiTheme="minorHAnsi" w:cstheme="minorBidi"/>
          <w:bCs/>
          <w:iCs/>
          <w:color w:val="auto"/>
          <w:sz w:val="20"/>
          <w:lang w:val="es-ES" w:eastAsia="en-US"/>
        </w:rPr>
      </w:pPr>
      <w:r w:rsidRPr="005724FD">
        <w:rPr>
          <w:rFonts w:asciiTheme="minorHAnsi" w:eastAsiaTheme="minorHAnsi" w:hAnsiTheme="minorHAnsi" w:cstheme="minorHAnsi"/>
          <w:noProof/>
          <w:color w:val="auto"/>
          <w:sz w:val="20"/>
          <w:lang w:val="es-ES" w:eastAsia="en-US"/>
        </w:rPr>
        <w:t xml:space="preserve">¿Los resultados de la auditoría y de la autoevaluación han sido revisados por el responsable de </w:t>
      </w:r>
      <w:r w:rsidRPr="005724FD">
        <w:rPr>
          <w:rFonts w:asciiTheme="minorHAnsi" w:eastAsiaTheme="minorHAnsi" w:hAnsiTheme="minorHAnsi" w:cstheme="minorBidi"/>
          <w:bCs/>
          <w:iCs/>
          <w:color w:val="auto"/>
          <w:sz w:val="20"/>
          <w:lang w:val="es-ES" w:eastAsia="en-US"/>
        </w:rPr>
        <w:t>seguridad</w:t>
      </w:r>
      <w:r w:rsidRPr="005724FD">
        <w:rPr>
          <w:rFonts w:asciiTheme="minorHAnsi" w:eastAsiaTheme="minorHAnsi" w:hAnsiTheme="minorHAnsi" w:cstheme="minorHAnsi"/>
          <w:noProof/>
          <w:color w:val="auto"/>
          <w:sz w:val="20"/>
          <w:lang w:val="es-ES" w:eastAsia="en-US"/>
        </w:rPr>
        <w:t xml:space="preserve"> y las conclusiones presentadas al responsable del sistema para que adopte las medidas correctoras adecuadas?</w:t>
      </w:r>
    </w:p>
    <w:p w14:paraId="0C349DA2" w14:textId="77777777" w:rsidR="005A296C" w:rsidRPr="005724FD" w:rsidRDefault="005A296C" w:rsidP="005A296C">
      <w:pPr>
        <w:spacing w:before="120" w:after="120"/>
        <w:ind w:left="1276" w:right="140"/>
        <w:rPr>
          <w:rFonts w:asciiTheme="minorHAnsi" w:eastAsiaTheme="minorHAnsi" w:hAnsiTheme="minorHAnsi" w:cstheme="minorBidi"/>
          <w:bCs/>
          <w:iCs/>
          <w:color w:val="auto"/>
          <w:sz w:val="20"/>
          <w:lang w:val="es-ES" w:eastAsia="en-US"/>
        </w:rPr>
      </w:pPr>
      <w:r w:rsidRPr="005724FD">
        <w:rPr>
          <w:rFonts w:asciiTheme="minorHAnsi" w:eastAsiaTheme="minorHAnsi" w:hAnsiTheme="minorHAnsi" w:cstheme="minorBidi"/>
          <w:bCs/>
          <w:iCs/>
          <w:color w:val="auto"/>
          <w:sz w:val="20"/>
          <w:lang w:val="es-ES" w:eastAsia="en-US"/>
        </w:rPr>
        <w:t>Sí</w:t>
      </w:r>
    </w:p>
    <w:p w14:paraId="59900CFE" w14:textId="77777777" w:rsidR="005A296C" w:rsidRPr="005724FD" w:rsidRDefault="005A296C" w:rsidP="005A296C">
      <w:pPr>
        <w:spacing w:before="120" w:after="120"/>
        <w:ind w:left="1276" w:right="140"/>
        <w:rPr>
          <w:rFonts w:asciiTheme="minorHAnsi" w:eastAsiaTheme="minorHAnsi" w:hAnsiTheme="minorHAnsi" w:cstheme="minorBidi"/>
          <w:bCs/>
          <w:iCs/>
          <w:color w:val="auto"/>
          <w:sz w:val="20"/>
          <w:lang w:val="es-ES" w:eastAsia="en-US"/>
        </w:rPr>
      </w:pPr>
      <w:r w:rsidRPr="005724FD">
        <w:rPr>
          <w:rFonts w:asciiTheme="minorHAnsi" w:eastAsiaTheme="minorHAnsi" w:hAnsiTheme="minorHAnsi" w:cstheme="minorBidi"/>
          <w:bCs/>
          <w:iCs/>
          <w:color w:val="auto"/>
          <w:sz w:val="20"/>
          <w:lang w:val="es-ES" w:eastAsia="en-US"/>
        </w:rPr>
        <w:t>No</w:t>
      </w:r>
    </w:p>
    <w:p w14:paraId="064F4E82" w14:textId="77777777" w:rsidR="005A296C" w:rsidRPr="005724FD" w:rsidRDefault="005A296C" w:rsidP="007A0CE3">
      <w:pPr>
        <w:pStyle w:val="Prrafodelista"/>
        <w:numPr>
          <w:ilvl w:val="1"/>
          <w:numId w:val="13"/>
        </w:numPr>
        <w:spacing w:before="120" w:after="120"/>
        <w:ind w:right="140"/>
        <w:jc w:val="both"/>
        <w:rPr>
          <w:rFonts w:asciiTheme="minorHAnsi" w:eastAsiaTheme="minorHAnsi" w:hAnsiTheme="minorHAnsi" w:cstheme="minorBidi"/>
          <w:bCs/>
          <w:iCs/>
          <w:color w:val="auto"/>
          <w:sz w:val="20"/>
          <w:lang w:val="es-ES" w:eastAsia="en-US"/>
        </w:rPr>
      </w:pPr>
      <w:r w:rsidRPr="005724FD">
        <w:rPr>
          <w:rFonts w:asciiTheme="minorHAnsi" w:eastAsiaTheme="minorHAnsi" w:hAnsiTheme="minorHAnsi" w:cstheme="minorBidi"/>
          <w:bCs/>
          <w:iCs/>
          <w:color w:val="auto"/>
          <w:sz w:val="20"/>
          <w:lang w:val="es-ES" w:eastAsia="en-US"/>
        </w:rPr>
        <w:t xml:space="preserve">¿La </w:t>
      </w:r>
      <w:r w:rsidRPr="005724FD">
        <w:rPr>
          <w:rFonts w:asciiTheme="minorHAnsi" w:eastAsiaTheme="minorHAnsi" w:hAnsiTheme="minorHAnsi" w:cstheme="minorHAnsi"/>
          <w:noProof/>
          <w:color w:val="auto"/>
          <w:sz w:val="20"/>
          <w:lang w:val="es-ES" w:eastAsia="en-US"/>
        </w:rPr>
        <w:t>entidad</w:t>
      </w:r>
      <w:r w:rsidRPr="005724FD">
        <w:rPr>
          <w:rFonts w:asciiTheme="minorHAnsi" w:eastAsiaTheme="minorHAnsi" w:hAnsiTheme="minorHAnsi" w:cstheme="minorBidi"/>
          <w:bCs/>
          <w:iCs/>
          <w:color w:val="auto"/>
          <w:sz w:val="20"/>
          <w:lang w:val="es-ES" w:eastAsia="en-US"/>
        </w:rPr>
        <w:t xml:space="preserve"> facilita los datos necesarios para el Informe del Estado de la Seguridad a través de la herramienta INES, cumpliendo así la Instrucción Técnica de Seguridad aprobada por resolución de 7 de octubre de 2016?</w:t>
      </w:r>
    </w:p>
    <w:p w14:paraId="2B8389B9" w14:textId="77777777" w:rsidR="005A296C" w:rsidRPr="005724FD" w:rsidRDefault="005A296C" w:rsidP="005A296C">
      <w:pPr>
        <w:spacing w:before="120" w:after="120"/>
        <w:ind w:left="1276" w:right="140"/>
        <w:rPr>
          <w:rFonts w:asciiTheme="minorHAnsi" w:eastAsiaTheme="minorHAnsi" w:hAnsiTheme="minorHAnsi" w:cstheme="minorBidi"/>
          <w:bCs/>
          <w:iCs/>
          <w:color w:val="auto"/>
          <w:sz w:val="20"/>
          <w:lang w:val="es-ES" w:eastAsia="en-US"/>
        </w:rPr>
      </w:pPr>
      <w:r w:rsidRPr="005724FD">
        <w:rPr>
          <w:rFonts w:asciiTheme="minorHAnsi" w:eastAsiaTheme="minorHAnsi" w:hAnsiTheme="minorHAnsi" w:cstheme="minorBidi"/>
          <w:bCs/>
          <w:iCs/>
          <w:color w:val="auto"/>
          <w:sz w:val="20"/>
          <w:lang w:val="es-ES" w:eastAsia="en-US"/>
        </w:rPr>
        <w:t>Sí</w:t>
      </w:r>
    </w:p>
    <w:p w14:paraId="70475665" w14:textId="77777777" w:rsidR="005A296C" w:rsidRPr="005724FD" w:rsidRDefault="005A296C" w:rsidP="005A296C">
      <w:pPr>
        <w:spacing w:before="120" w:after="120"/>
        <w:ind w:left="1276" w:right="140"/>
        <w:rPr>
          <w:rFonts w:asciiTheme="minorHAnsi" w:eastAsiaTheme="minorHAnsi" w:hAnsiTheme="minorHAnsi" w:cstheme="minorBidi"/>
          <w:bCs/>
          <w:iCs/>
          <w:color w:val="auto"/>
          <w:sz w:val="20"/>
          <w:lang w:val="es-ES" w:eastAsia="en-US"/>
        </w:rPr>
      </w:pPr>
      <w:r w:rsidRPr="005724FD">
        <w:rPr>
          <w:rFonts w:asciiTheme="minorHAnsi" w:eastAsiaTheme="minorHAnsi" w:hAnsiTheme="minorHAnsi" w:cstheme="minorBidi"/>
          <w:bCs/>
          <w:iCs/>
          <w:color w:val="auto"/>
          <w:sz w:val="20"/>
          <w:lang w:val="es-ES" w:eastAsia="en-US"/>
        </w:rPr>
        <w:t>No</w:t>
      </w:r>
    </w:p>
    <w:p w14:paraId="7BCA58E0" w14:textId="4ADD3B36" w:rsidR="005A296C" w:rsidRPr="005724FD" w:rsidRDefault="00A63B1C" w:rsidP="009F4BFA">
      <w:pPr>
        <w:shd w:val="clear" w:color="auto" w:fill="FFFFCC"/>
        <w:spacing w:before="120" w:after="120" w:line="240" w:lineRule="auto"/>
        <w:ind w:left="567" w:right="140"/>
        <w:jc w:val="both"/>
        <w:rPr>
          <w:rFonts w:asciiTheme="minorHAnsi" w:eastAsia="Calibri" w:hAnsiTheme="minorHAnsi" w:cstheme="minorHAnsi"/>
          <w:i/>
          <w:iCs/>
          <w:color w:val="auto"/>
          <w:sz w:val="20"/>
          <w:lang w:val="es-ES" w:eastAsia="en-US"/>
        </w:rPr>
      </w:pPr>
      <w:r w:rsidRPr="005724FD">
        <w:rPr>
          <w:rFonts w:asciiTheme="minorHAnsi" w:eastAsia="Calibri" w:hAnsiTheme="minorHAnsi" w:cstheme="minorHAnsi"/>
          <w:i/>
          <w:iCs/>
          <w:color w:val="auto"/>
          <w:sz w:val="20"/>
          <w:lang w:val="es-ES" w:eastAsia="en-US"/>
        </w:rPr>
        <w:t>Solicitar</w:t>
      </w:r>
      <w:r w:rsidR="005A296C" w:rsidRPr="005724FD">
        <w:rPr>
          <w:rFonts w:asciiTheme="minorHAnsi" w:eastAsia="Calibri" w:hAnsiTheme="minorHAnsi" w:cstheme="minorHAnsi"/>
          <w:i/>
          <w:iCs/>
          <w:color w:val="auto"/>
          <w:sz w:val="20"/>
          <w:lang w:val="es-ES" w:eastAsia="en-US"/>
        </w:rPr>
        <w:t xml:space="preserve"> informe INES.</w:t>
      </w:r>
    </w:p>
    <w:p w14:paraId="1CC070B4" w14:textId="77777777" w:rsidR="005A296C" w:rsidRPr="005724FD" w:rsidRDefault="005A296C" w:rsidP="007A0CE3">
      <w:pPr>
        <w:pStyle w:val="Prrafodelista"/>
        <w:numPr>
          <w:ilvl w:val="1"/>
          <w:numId w:val="13"/>
        </w:numPr>
        <w:spacing w:before="120" w:after="120"/>
        <w:ind w:right="140"/>
        <w:jc w:val="both"/>
        <w:rPr>
          <w:rFonts w:asciiTheme="minorHAnsi" w:eastAsiaTheme="minorHAnsi" w:hAnsiTheme="minorHAnsi" w:cstheme="minorBidi"/>
          <w:bCs/>
          <w:iCs/>
          <w:color w:val="auto"/>
          <w:sz w:val="20"/>
          <w:lang w:val="es-ES" w:eastAsia="en-US"/>
        </w:rPr>
      </w:pPr>
      <w:r w:rsidRPr="005724FD">
        <w:rPr>
          <w:rFonts w:asciiTheme="minorHAnsi" w:eastAsiaTheme="minorHAnsi" w:hAnsiTheme="minorHAnsi" w:cstheme="minorBidi"/>
          <w:bCs/>
          <w:iCs/>
          <w:color w:val="auto"/>
          <w:sz w:val="20"/>
          <w:lang w:val="es-ES" w:eastAsia="en-US"/>
        </w:rPr>
        <w:t>¿La entidad ha publicado en su sede electrónica las declaraciones de conformidad y los distintivos de seguridad correspondientes, según los resultados de la autoevaluación o auditoría?</w:t>
      </w:r>
    </w:p>
    <w:p w14:paraId="1DB06F73" w14:textId="77777777" w:rsidR="005A296C" w:rsidRPr="005724FD" w:rsidRDefault="005A296C" w:rsidP="005A296C">
      <w:pPr>
        <w:spacing w:before="120" w:after="120"/>
        <w:ind w:left="1276" w:right="140"/>
        <w:jc w:val="both"/>
        <w:rPr>
          <w:rFonts w:asciiTheme="minorHAnsi" w:eastAsiaTheme="minorHAnsi" w:hAnsiTheme="minorHAnsi" w:cstheme="minorBidi"/>
          <w:bCs/>
          <w:iCs/>
          <w:color w:val="auto"/>
          <w:sz w:val="20"/>
          <w:lang w:val="es-ES" w:eastAsia="en-US"/>
        </w:rPr>
      </w:pPr>
      <w:r w:rsidRPr="005724FD">
        <w:rPr>
          <w:rFonts w:asciiTheme="minorHAnsi" w:eastAsiaTheme="minorHAnsi" w:hAnsiTheme="minorHAnsi" w:cstheme="minorBidi"/>
          <w:bCs/>
          <w:iCs/>
          <w:color w:val="auto"/>
          <w:sz w:val="20"/>
          <w:lang w:val="es-ES" w:eastAsia="en-US"/>
        </w:rPr>
        <w:t>Sí, indicar la URL.: _________________________________</w:t>
      </w:r>
    </w:p>
    <w:p w14:paraId="14B06240" w14:textId="77777777" w:rsidR="005A296C" w:rsidRPr="005724FD" w:rsidRDefault="005A296C" w:rsidP="005A296C">
      <w:pPr>
        <w:spacing w:before="120" w:after="120"/>
        <w:ind w:left="1276" w:right="140"/>
        <w:rPr>
          <w:rFonts w:asciiTheme="minorHAnsi" w:eastAsiaTheme="minorHAnsi" w:hAnsiTheme="minorHAnsi" w:cstheme="minorBidi"/>
          <w:bCs/>
          <w:iCs/>
          <w:color w:val="auto"/>
          <w:sz w:val="20"/>
          <w:lang w:val="es-ES" w:eastAsia="en-US"/>
        </w:rPr>
      </w:pPr>
      <w:r w:rsidRPr="005724FD">
        <w:rPr>
          <w:rFonts w:asciiTheme="minorHAnsi" w:eastAsiaTheme="minorHAnsi" w:hAnsiTheme="minorHAnsi" w:cstheme="minorBidi"/>
          <w:bCs/>
          <w:iCs/>
          <w:color w:val="auto"/>
          <w:sz w:val="20"/>
          <w:lang w:val="es-ES" w:eastAsia="en-US"/>
        </w:rPr>
        <w:t>No</w:t>
      </w:r>
    </w:p>
    <w:p w14:paraId="2E7B29E1" w14:textId="77777777" w:rsidR="00157944" w:rsidRPr="005724FD" w:rsidRDefault="00157944" w:rsidP="00157944">
      <w:pPr>
        <w:pStyle w:val="Prrafodelista"/>
        <w:numPr>
          <w:ilvl w:val="1"/>
          <w:numId w:val="13"/>
        </w:numPr>
        <w:spacing w:before="120" w:after="120"/>
        <w:ind w:right="140"/>
        <w:jc w:val="both"/>
        <w:rPr>
          <w:rFonts w:asciiTheme="minorHAnsi" w:eastAsiaTheme="minorHAnsi" w:hAnsiTheme="minorHAnsi" w:cstheme="minorBidi"/>
          <w:bCs/>
          <w:iCs/>
          <w:color w:val="auto"/>
          <w:sz w:val="20"/>
          <w:lang w:val="es-ES" w:eastAsia="en-US"/>
        </w:rPr>
      </w:pPr>
      <w:r w:rsidRPr="005724FD">
        <w:rPr>
          <w:rFonts w:asciiTheme="minorHAnsi" w:eastAsiaTheme="minorHAnsi" w:hAnsiTheme="minorHAnsi" w:cstheme="minorBidi"/>
          <w:bCs/>
          <w:iCs/>
          <w:color w:val="auto"/>
          <w:sz w:val="20"/>
          <w:lang w:val="es-ES" w:eastAsia="en-US"/>
        </w:rPr>
        <w:t xml:space="preserve">¿La entidad ha </w:t>
      </w:r>
      <w:r>
        <w:rPr>
          <w:rFonts w:asciiTheme="minorHAnsi" w:eastAsiaTheme="minorHAnsi" w:hAnsiTheme="minorHAnsi" w:cstheme="minorBidi"/>
          <w:bCs/>
          <w:iCs/>
          <w:color w:val="auto"/>
          <w:sz w:val="20"/>
          <w:lang w:val="es-ES" w:eastAsia="en-US"/>
        </w:rPr>
        <w:t xml:space="preserve">aprobado y </w:t>
      </w:r>
      <w:r w:rsidRPr="005724FD">
        <w:rPr>
          <w:rFonts w:asciiTheme="minorHAnsi" w:eastAsiaTheme="minorHAnsi" w:hAnsiTheme="minorHAnsi" w:cstheme="minorBidi"/>
          <w:bCs/>
          <w:iCs/>
          <w:color w:val="auto"/>
          <w:sz w:val="20"/>
          <w:lang w:val="es-ES" w:eastAsia="en-US"/>
        </w:rPr>
        <w:t xml:space="preserve">publicado en su sede electrónica </w:t>
      </w:r>
      <w:r>
        <w:rPr>
          <w:rFonts w:asciiTheme="minorHAnsi" w:eastAsiaTheme="minorHAnsi" w:hAnsiTheme="minorHAnsi" w:cstheme="minorBidi"/>
          <w:bCs/>
          <w:iCs/>
          <w:color w:val="auto"/>
          <w:sz w:val="20"/>
          <w:lang w:val="es-ES" w:eastAsia="en-US"/>
        </w:rPr>
        <w:t>la Política de Seguridad de la Información</w:t>
      </w:r>
      <w:r w:rsidRPr="005724FD">
        <w:rPr>
          <w:rFonts w:asciiTheme="minorHAnsi" w:eastAsiaTheme="minorHAnsi" w:hAnsiTheme="minorHAnsi" w:cstheme="minorBidi"/>
          <w:bCs/>
          <w:iCs/>
          <w:color w:val="auto"/>
          <w:sz w:val="20"/>
          <w:lang w:val="es-ES" w:eastAsia="en-US"/>
        </w:rPr>
        <w:t>?</w:t>
      </w:r>
    </w:p>
    <w:p w14:paraId="460276A7" w14:textId="77777777" w:rsidR="00157944" w:rsidRPr="005724FD" w:rsidRDefault="00157944" w:rsidP="00157944">
      <w:pPr>
        <w:spacing w:before="120" w:after="120"/>
        <w:ind w:left="1276" w:right="140"/>
        <w:jc w:val="both"/>
        <w:rPr>
          <w:rFonts w:asciiTheme="minorHAnsi" w:eastAsiaTheme="minorHAnsi" w:hAnsiTheme="minorHAnsi" w:cstheme="minorBidi"/>
          <w:bCs/>
          <w:iCs/>
          <w:color w:val="auto"/>
          <w:sz w:val="20"/>
          <w:lang w:val="es-ES" w:eastAsia="en-US"/>
        </w:rPr>
      </w:pPr>
      <w:r w:rsidRPr="005724FD">
        <w:rPr>
          <w:rFonts w:asciiTheme="minorHAnsi" w:eastAsiaTheme="minorHAnsi" w:hAnsiTheme="minorHAnsi" w:cstheme="minorBidi"/>
          <w:bCs/>
          <w:iCs/>
          <w:color w:val="auto"/>
          <w:sz w:val="20"/>
          <w:lang w:val="es-ES" w:eastAsia="en-US"/>
        </w:rPr>
        <w:t>Sí, indicar la URL.: _________________________________</w:t>
      </w:r>
    </w:p>
    <w:p w14:paraId="678EBD4E" w14:textId="77777777" w:rsidR="00157944" w:rsidRPr="005724FD" w:rsidRDefault="00157944" w:rsidP="00157944">
      <w:pPr>
        <w:spacing w:before="120" w:after="120"/>
        <w:ind w:left="1276" w:right="140"/>
        <w:rPr>
          <w:rFonts w:asciiTheme="minorHAnsi" w:eastAsiaTheme="minorHAnsi" w:hAnsiTheme="minorHAnsi" w:cstheme="minorBidi"/>
          <w:bCs/>
          <w:iCs/>
          <w:color w:val="auto"/>
          <w:sz w:val="20"/>
          <w:lang w:val="es-ES" w:eastAsia="en-US"/>
        </w:rPr>
      </w:pPr>
      <w:r w:rsidRPr="005724FD">
        <w:rPr>
          <w:rFonts w:asciiTheme="minorHAnsi" w:eastAsiaTheme="minorHAnsi" w:hAnsiTheme="minorHAnsi" w:cstheme="minorBidi"/>
          <w:bCs/>
          <w:iCs/>
          <w:color w:val="auto"/>
          <w:sz w:val="20"/>
          <w:lang w:val="es-ES" w:eastAsia="en-US"/>
        </w:rPr>
        <w:t>No</w:t>
      </w:r>
    </w:p>
    <w:p w14:paraId="1E178B52" w14:textId="77777777" w:rsidR="00A2356B" w:rsidRPr="005724FD" w:rsidRDefault="00A2356B">
      <w:pPr>
        <w:rPr>
          <w:rFonts w:ascii="Calibri" w:eastAsia="Calibri" w:hAnsi="Calibri" w:cs="Calibri"/>
          <w:b/>
          <w:i/>
          <w:color w:val="auto"/>
          <w:sz w:val="22"/>
          <w:szCs w:val="22"/>
          <w:lang w:val="es-ES" w:eastAsia="en-US"/>
        </w:rPr>
      </w:pPr>
      <w:r w:rsidRPr="005724FD">
        <w:rPr>
          <w:rFonts w:ascii="Calibri" w:eastAsia="Calibri" w:hAnsi="Calibri" w:cs="Calibri"/>
          <w:b/>
          <w:i/>
          <w:color w:val="auto"/>
          <w:sz w:val="22"/>
          <w:szCs w:val="22"/>
          <w:lang w:val="es-ES" w:eastAsia="en-US"/>
        </w:rPr>
        <w:br w:type="page"/>
      </w:r>
    </w:p>
    <w:p w14:paraId="3B088200" w14:textId="7FC0AF71" w:rsidR="00C530E8" w:rsidRPr="005724FD" w:rsidRDefault="005A296C" w:rsidP="00F2624E">
      <w:pPr>
        <w:pBdr>
          <w:bottom w:val="single" w:sz="4" w:space="1" w:color="auto"/>
        </w:pBdr>
        <w:shd w:val="clear" w:color="auto" w:fill="DEEAF6" w:themeFill="accent5" w:themeFillTint="33"/>
        <w:tabs>
          <w:tab w:val="left" w:pos="426"/>
        </w:tabs>
        <w:spacing w:before="360" w:after="120" w:line="240" w:lineRule="auto"/>
        <w:ind w:right="142"/>
        <w:jc w:val="both"/>
        <w:rPr>
          <w:rFonts w:ascii="Calibri" w:eastAsia="Calibri" w:hAnsi="Calibri" w:cs="Calibri"/>
          <w:b/>
          <w:i/>
          <w:color w:val="auto"/>
          <w:sz w:val="22"/>
          <w:szCs w:val="22"/>
          <w:lang w:val="es-ES" w:eastAsia="en-US"/>
        </w:rPr>
      </w:pPr>
      <w:r w:rsidRPr="005724FD">
        <w:rPr>
          <w:rFonts w:ascii="Calibri" w:eastAsia="Calibri" w:hAnsi="Calibri" w:cs="Calibri"/>
          <w:b/>
          <w:i/>
          <w:color w:val="auto"/>
          <w:sz w:val="22"/>
          <w:szCs w:val="22"/>
          <w:lang w:val="es-ES" w:eastAsia="en-US"/>
        </w:rPr>
        <w:lastRenderedPageBreak/>
        <w:t>2.</w:t>
      </w:r>
      <w:r w:rsidRPr="005724FD">
        <w:rPr>
          <w:rFonts w:ascii="Calibri" w:eastAsia="Calibri" w:hAnsi="Calibri" w:cs="Calibri"/>
          <w:b/>
          <w:i/>
          <w:color w:val="auto"/>
          <w:sz w:val="22"/>
          <w:szCs w:val="22"/>
          <w:lang w:val="es-ES" w:eastAsia="en-US"/>
        </w:rPr>
        <w:tab/>
      </w:r>
      <w:r w:rsidR="00C530E8" w:rsidRPr="005724FD">
        <w:rPr>
          <w:rFonts w:ascii="Calibri" w:eastAsia="Calibri" w:hAnsi="Calibri" w:cs="Calibri"/>
          <w:b/>
          <w:i/>
          <w:color w:val="auto"/>
          <w:sz w:val="22"/>
          <w:szCs w:val="22"/>
          <w:lang w:val="es-ES" w:eastAsia="en-US"/>
        </w:rPr>
        <w:t>Normativa de protección de datos de carácter personal</w:t>
      </w:r>
    </w:p>
    <w:p w14:paraId="6B4C614B" w14:textId="66634F21" w:rsidR="00A63B1C" w:rsidRPr="005724FD" w:rsidRDefault="00A63B1C" w:rsidP="009F4BFA">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b/>
          <w:bCs/>
          <w:color w:val="auto"/>
          <w:sz w:val="20"/>
          <w:u w:val="single"/>
        </w:rPr>
        <w:t>Objetivo de auditoría</w:t>
      </w:r>
      <w:r w:rsidRPr="005724FD">
        <w:rPr>
          <w:rFonts w:asciiTheme="minorHAnsi" w:eastAsia="Calibri" w:hAnsiTheme="minorHAnsi" w:cstheme="minorHAnsi"/>
          <w:color w:val="auto"/>
          <w:sz w:val="20"/>
        </w:rPr>
        <w:t xml:space="preserve">: </w:t>
      </w:r>
      <w:r w:rsidRPr="005724FD">
        <w:rPr>
          <w:rFonts w:ascii="Calibri" w:eastAsia="Calibri" w:hAnsi="Calibri" w:cs="Calibri"/>
          <w:color w:val="auto"/>
          <w:sz w:val="20"/>
          <w:lang w:val="es-ES" w:eastAsia="en-US"/>
        </w:rPr>
        <w:t xml:space="preserve">evaluar si </w:t>
      </w:r>
      <w:r w:rsidR="009F4BFA" w:rsidRPr="005724FD">
        <w:rPr>
          <w:rFonts w:ascii="Calibri" w:eastAsia="Calibri" w:hAnsi="Calibri" w:cs="Calibri"/>
          <w:color w:val="auto"/>
          <w:sz w:val="20"/>
          <w:lang w:val="es-ES" w:eastAsia="en-US"/>
        </w:rPr>
        <w:t>existe un adecuado nivel de cumplimiento en materia de protección de datos de carácter personal</w:t>
      </w:r>
    </w:p>
    <w:p w14:paraId="6C3D761A" w14:textId="06AADC78" w:rsidR="00A63B1C" w:rsidRPr="005724FD" w:rsidRDefault="00A63B1C" w:rsidP="005724FD">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b/>
          <w:bCs/>
          <w:color w:val="auto"/>
          <w:sz w:val="20"/>
          <w:u w:val="single"/>
        </w:rPr>
        <w:t>Criterio</w:t>
      </w:r>
      <w:r w:rsidRPr="005724FD">
        <w:rPr>
          <w:rFonts w:asciiTheme="minorHAnsi" w:eastAsia="Calibri" w:hAnsiTheme="minorHAnsi" w:cstheme="minorHAnsi"/>
          <w:color w:val="auto"/>
          <w:sz w:val="20"/>
        </w:rPr>
        <w:t xml:space="preserve">: </w:t>
      </w:r>
      <w:r w:rsidR="00EF737C" w:rsidRPr="005724FD">
        <w:rPr>
          <w:rFonts w:asciiTheme="minorHAnsi" w:eastAsia="Calibri" w:hAnsiTheme="minorHAnsi" w:cstheme="minorHAnsi"/>
          <w:color w:val="auto"/>
          <w:sz w:val="20"/>
        </w:rPr>
        <w:t xml:space="preserve">Se han establecido las condiciones necesarias para garantizar el adecuado nivel de </w:t>
      </w:r>
      <w:r w:rsidR="00A67545" w:rsidRPr="005724FD">
        <w:rPr>
          <w:rFonts w:asciiTheme="minorHAnsi" w:eastAsia="Calibri" w:hAnsiTheme="minorHAnsi" w:cstheme="minorHAnsi"/>
          <w:color w:val="auto"/>
          <w:sz w:val="20"/>
        </w:rPr>
        <w:t>cumplimiento de los aspectos básicos de la normativa de protección de datos personales</w:t>
      </w:r>
      <w:r w:rsidR="00EF737C" w:rsidRPr="005724FD">
        <w:rPr>
          <w:rFonts w:asciiTheme="minorHAnsi" w:eastAsia="Calibri" w:hAnsiTheme="minorHAnsi" w:cstheme="minorHAnsi"/>
          <w:color w:val="auto"/>
          <w:sz w:val="20"/>
        </w:rPr>
        <w:t>.</w:t>
      </w:r>
    </w:p>
    <w:p w14:paraId="0CE8A707" w14:textId="77777777" w:rsidR="00A63B1C" w:rsidRPr="005724FD" w:rsidRDefault="00A63B1C" w:rsidP="009F4BFA">
      <w:pPr>
        <w:spacing w:before="120" w:after="120" w:line="240" w:lineRule="auto"/>
        <w:jc w:val="both"/>
        <w:rPr>
          <w:rFonts w:ascii="Calibri" w:eastAsia="Calibri" w:hAnsi="Calibri" w:cs="Calibri"/>
          <w:b/>
          <w:iCs/>
          <w:color w:val="auto"/>
          <w:sz w:val="20"/>
          <w:lang w:val="es-ES" w:eastAsia="en-US"/>
        </w:rPr>
      </w:pPr>
      <w:r w:rsidRPr="005724FD">
        <w:rPr>
          <w:rFonts w:ascii="Calibri" w:eastAsia="Calibri" w:hAnsi="Calibri" w:cs="Calibri"/>
          <w:b/>
          <w:iCs/>
          <w:color w:val="auto"/>
          <w:sz w:val="20"/>
          <w:u w:val="single"/>
          <w:lang w:val="es-ES" w:eastAsia="en-US"/>
        </w:rPr>
        <w:t>Preguntas y procedimientos de auditoría</w:t>
      </w:r>
      <w:r w:rsidRPr="005724FD">
        <w:rPr>
          <w:rFonts w:ascii="Calibri" w:eastAsia="Calibri" w:hAnsi="Calibri" w:cs="Calibri"/>
          <w:b/>
          <w:iCs/>
          <w:color w:val="auto"/>
          <w:sz w:val="20"/>
          <w:lang w:val="es-ES" w:eastAsia="en-US"/>
        </w:rPr>
        <w:t>:</w:t>
      </w:r>
    </w:p>
    <w:p w14:paraId="193E1574" w14:textId="632AB928" w:rsidR="005A296C" w:rsidRPr="005724FD" w:rsidRDefault="005A296C" w:rsidP="007A0CE3">
      <w:pPr>
        <w:pStyle w:val="Prrafodelista"/>
        <w:numPr>
          <w:ilvl w:val="1"/>
          <w:numId w:val="14"/>
        </w:numPr>
        <w:spacing w:before="120" w:after="120"/>
        <w:ind w:right="140"/>
        <w:jc w:val="both"/>
        <w:rPr>
          <w:rFonts w:asciiTheme="minorHAnsi" w:eastAsiaTheme="minorHAnsi" w:hAnsiTheme="minorHAnsi" w:cstheme="minorBidi"/>
          <w:bCs/>
          <w:iCs/>
          <w:color w:val="auto"/>
          <w:sz w:val="20"/>
          <w:lang w:val="es-ES" w:eastAsia="en-US"/>
        </w:rPr>
      </w:pPr>
      <w:r w:rsidRPr="005724FD">
        <w:rPr>
          <w:rFonts w:asciiTheme="minorHAnsi" w:eastAsiaTheme="minorHAnsi" w:hAnsiTheme="minorHAnsi" w:cstheme="minorBidi"/>
          <w:bCs/>
          <w:iCs/>
          <w:color w:val="auto"/>
          <w:sz w:val="20"/>
          <w:lang w:val="es-ES" w:eastAsia="en-US"/>
        </w:rPr>
        <w:t xml:space="preserve">¿La entidad ha designado un </w:t>
      </w:r>
      <w:r w:rsidRPr="005724FD">
        <w:rPr>
          <w:rFonts w:asciiTheme="minorHAnsi" w:eastAsiaTheme="minorHAnsi" w:hAnsiTheme="minorHAnsi" w:cstheme="minorBidi"/>
          <w:b/>
          <w:iCs/>
          <w:color w:val="auto"/>
          <w:sz w:val="20"/>
          <w:lang w:val="es-ES" w:eastAsia="en-US"/>
        </w:rPr>
        <w:t>Delegado de Protección de Datos (DPD)</w:t>
      </w:r>
      <w:r w:rsidRPr="005724FD">
        <w:rPr>
          <w:rFonts w:asciiTheme="minorHAnsi" w:eastAsiaTheme="minorHAnsi" w:hAnsiTheme="minorHAnsi" w:cstheme="minorBidi"/>
          <w:bCs/>
          <w:iCs/>
          <w:color w:val="auto"/>
          <w:sz w:val="20"/>
          <w:lang w:val="es-ES" w:eastAsia="en-US"/>
        </w:rPr>
        <w:t xml:space="preserve"> y su nombramiento ha sido comunicado a la AEPD?</w:t>
      </w:r>
    </w:p>
    <w:p w14:paraId="7DC9C752" w14:textId="662AD760" w:rsidR="005A296C" w:rsidRPr="005724FD" w:rsidRDefault="009F4BFA" w:rsidP="009F4BFA">
      <w:pPr>
        <w:shd w:val="clear" w:color="auto" w:fill="FFFFCC"/>
        <w:spacing w:before="120" w:after="120" w:line="240" w:lineRule="auto"/>
        <w:ind w:left="567" w:right="140"/>
        <w:jc w:val="both"/>
        <w:rPr>
          <w:rFonts w:asciiTheme="minorHAnsi" w:eastAsia="Calibri" w:hAnsiTheme="minorHAnsi" w:cstheme="minorHAnsi"/>
          <w:i/>
          <w:iCs/>
          <w:color w:val="auto"/>
          <w:sz w:val="20"/>
          <w:lang w:val="es-ES" w:eastAsia="en-US"/>
        </w:rPr>
      </w:pPr>
      <w:r w:rsidRPr="005724FD">
        <w:rPr>
          <w:rFonts w:asciiTheme="minorHAnsi" w:eastAsia="Calibri" w:hAnsiTheme="minorHAnsi" w:cstheme="minorHAnsi"/>
          <w:i/>
          <w:iCs/>
          <w:color w:val="auto"/>
          <w:sz w:val="20"/>
          <w:lang w:val="es-ES" w:eastAsia="en-US"/>
        </w:rPr>
        <w:t xml:space="preserve">Solicitar </w:t>
      </w:r>
      <w:r w:rsidR="005A296C" w:rsidRPr="005724FD">
        <w:rPr>
          <w:rFonts w:asciiTheme="minorHAnsi" w:eastAsia="Calibri" w:hAnsiTheme="minorHAnsi" w:cstheme="minorHAnsi"/>
          <w:i/>
          <w:iCs/>
          <w:color w:val="auto"/>
          <w:sz w:val="20"/>
          <w:lang w:val="es-ES" w:eastAsia="en-US"/>
        </w:rPr>
        <w:t>documento acreditativo del nombramiento y de la notificación a la AEPD</w:t>
      </w:r>
    </w:p>
    <w:p w14:paraId="40F0A03B" w14:textId="77777777" w:rsidR="005A296C" w:rsidRPr="005724FD" w:rsidRDefault="005A296C" w:rsidP="007A0CE3">
      <w:pPr>
        <w:pStyle w:val="Prrafodelista"/>
        <w:numPr>
          <w:ilvl w:val="1"/>
          <w:numId w:val="14"/>
        </w:numPr>
        <w:spacing w:before="120" w:after="120"/>
        <w:ind w:right="140"/>
        <w:jc w:val="both"/>
        <w:rPr>
          <w:rFonts w:asciiTheme="minorHAnsi" w:eastAsiaTheme="minorHAnsi" w:hAnsiTheme="minorHAnsi" w:cstheme="minorBidi"/>
          <w:bCs/>
          <w:iCs/>
          <w:color w:val="auto"/>
          <w:sz w:val="20"/>
          <w:lang w:val="es-ES" w:eastAsia="en-US"/>
        </w:rPr>
      </w:pPr>
      <w:r w:rsidRPr="005724FD">
        <w:rPr>
          <w:rFonts w:asciiTheme="minorHAnsi" w:eastAsiaTheme="minorHAnsi" w:hAnsiTheme="minorHAnsi" w:cstheme="minorBidi"/>
          <w:bCs/>
          <w:iCs/>
          <w:color w:val="auto"/>
          <w:sz w:val="20"/>
          <w:lang w:val="es-ES" w:eastAsia="en-US"/>
        </w:rPr>
        <w:t>¿La entidad dispone del registro de actividades de tratamiento (RAT) con la información requerida por el RGPD?</w:t>
      </w:r>
    </w:p>
    <w:p w14:paraId="6A3FD29E" w14:textId="77777777" w:rsidR="005A296C" w:rsidRPr="005724FD" w:rsidRDefault="005A296C" w:rsidP="005A296C">
      <w:pPr>
        <w:spacing w:before="120" w:after="120"/>
        <w:ind w:left="1276" w:right="140"/>
        <w:rPr>
          <w:rFonts w:asciiTheme="minorHAnsi" w:eastAsiaTheme="minorHAnsi" w:hAnsiTheme="minorHAnsi" w:cstheme="minorBidi"/>
          <w:bCs/>
          <w:iCs/>
          <w:color w:val="auto"/>
          <w:sz w:val="20"/>
          <w:lang w:val="es-ES" w:eastAsia="en-US"/>
        </w:rPr>
      </w:pPr>
      <w:r w:rsidRPr="005724FD">
        <w:rPr>
          <w:rFonts w:asciiTheme="minorHAnsi" w:eastAsiaTheme="minorHAnsi" w:hAnsiTheme="minorHAnsi" w:cstheme="minorBidi"/>
          <w:bCs/>
          <w:iCs/>
          <w:color w:val="auto"/>
          <w:sz w:val="20"/>
          <w:lang w:val="es-ES" w:eastAsia="en-US"/>
        </w:rPr>
        <w:t>Sí</w:t>
      </w:r>
    </w:p>
    <w:p w14:paraId="2D7FF9C6" w14:textId="77777777" w:rsidR="005A296C" w:rsidRPr="005724FD" w:rsidRDefault="005A296C" w:rsidP="005A296C">
      <w:pPr>
        <w:spacing w:before="120" w:after="120"/>
        <w:ind w:left="1276" w:right="140"/>
        <w:rPr>
          <w:rFonts w:asciiTheme="minorHAnsi" w:eastAsiaTheme="minorHAnsi" w:hAnsiTheme="minorHAnsi" w:cstheme="minorBidi"/>
          <w:bCs/>
          <w:iCs/>
          <w:color w:val="auto"/>
          <w:sz w:val="20"/>
          <w:lang w:val="es-ES" w:eastAsia="en-US"/>
        </w:rPr>
      </w:pPr>
      <w:r w:rsidRPr="005724FD">
        <w:rPr>
          <w:rFonts w:asciiTheme="minorHAnsi" w:eastAsiaTheme="minorHAnsi" w:hAnsiTheme="minorHAnsi" w:cstheme="minorBidi"/>
          <w:bCs/>
          <w:iCs/>
          <w:color w:val="auto"/>
          <w:sz w:val="20"/>
          <w:lang w:val="es-ES" w:eastAsia="en-US"/>
        </w:rPr>
        <w:t>No</w:t>
      </w:r>
    </w:p>
    <w:p w14:paraId="219DFCDE" w14:textId="44772D6B" w:rsidR="005A296C" w:rsidRPr="005724FD" w:rsidRDefault="009F4BFA" w:rsidP="009F4BFA">
      <w:pPr>
        <w:shd w:val="clear" w:color="auto" w:fill="FFFFCC"/>
        <w:spacing w:before="120" w:after="120" w:line="240" w:lineRule="auto"/>
        <w:ind w:left="567" w:right="140"/>
        <w:jc w:val="both"/>
        <w:rPr>
          <w:rFonts w:asciiTheme="minorHAnsi" w:eastAsia="Calibri" w:hAnsiTheme="minorHAnsi" w:cstheme="minorHAnsi"/>
          <w:i/>
          <w:iCs/>
          <w:color w:val="auto"/>
          <w:sz w:val="20"/>
          <w:lang w:val="es-ES" w:eastAsia="en-US"/>
        </w:rPr>
      </w:pPr>
      <w:r w:rsidRPr="005724FD">
        <w:rPr>
          <w:rFonts w:asciiTheme="minorHAnsi" w:eastAsia="Calibri" w:hAnsiTheme="minorHAnsi" w:cstheme="minorHAnsi"/>
          <w:i/>
          <w:iCs/>
          <w:color w:val="auto"/>
          <w:sz w:val="20"/>
          <w:lang w:val="es-ES" w:eastAsia="en-US"/>
        </w:rPr>
        <w:t xml:space="preserve">Solicitar </w:t>
      </w:r>
      <w:r w:rsidR="005A296C" w:rsidRPr="005724FD">
        <w:rPr>
          <w:rFonts w:asciiTheme="minorHAnsi" w:eastAsia="Calibri" w:hAnsiTheme="minorHAnsi" w:cstheme="minorHAnsi"/>
          <w:i/>
          <w:iCs/>
          <w:color w:val="auto"/>
          <w:sz w:val="20"/>
          <w:lang w:val="es-ES" w:eastAsia="en-US"/>
        </w:rPr>
        <w:t>RAT</w:t>
      </w:r>
    </w:p>
    <w:p w14:paraId="44FAA59E" w14:textId="77777777" w:rsidR="005A296C" w:rsidRPr="005724FD" w:rsidRDefault="005A296C" w:rsidP="007A0CE3">
      <w:pPr>
        <w:pStyle w:val="Prrafodelista"/>
        <w:numPr>
          <w:ilvl w:val="1"/>
          <w:numId w:val="14"/>
        </w:numPr>
        <w:spacing w:before="120" w:after="120"/>
        <w:ind w:right="140"/>
        <w:jc w:val="both"/>
        <w:rPr>
          <w:rFonts w:asciiTheme="minorHAnsi" w:eastAsiaTheme="minorHAnsi" w:hAnsiTheme="minorHAnsi" w:cstheme="minorBidi"/>
          <w:bCs/>
          <w:iCs/>
          <w:color w:val="auto"/>
          <w:sz w:val="20"/>
          <w:lang w:val="es-ES" w:eastAsia="en-US"/>
        </w:rPr>
      </w:pPr>
      <w:r w:rsidRPr="005724FD">
        <w:rPr>
          <w:rFonts w:asciiTheme="minorHAnsi" w:eastAsiaTheme="minorHAnsi" w:hAnsiTheme="minorHAnsi" w:cstheme="minorBidi"/>
          <w:bCs/>
          <w:iCs/>
          <w:color w:val="auto"/>
          <w:sz w:val="20"/>
          <w:lang w:val="es-ES" w:eastAsia="en-US"/>
        </w:rPr>
        <w:t>¿La entidad ha realizado análisis de riesgo de los tratamientos de datos personales y evaluaciones de impacto para aquellos de riesgo alto?</w:t>
      </w:r>
    </w:p>
    <w:p w14:paraId="5EB0777D" w14:textId="77777777" w:rsidR="005A296C" w:rsidRPr="005724FD" w:rsidRDefault="005A296C" w:rsidP="005A296C">
      <w:pPr>
        <w:spacing w:before="120" w:after="120"/>
        <w:ind w:left="1276" w:right="140"/>
        <w:rPr>
          <w:rFonts w:asciiTheme="minorHAnsi" w:eastAsiaTheme="minorHAnsi" w:hAnsiTheme="minorHAnsi" w:cstheme="minorBidi"/>
          <w:bCs/>
          <w:iCs/>
          <w:color w:val="auto"/>
          <w:sz w:val="20"/>
          <w:lang w:val="es-ES" w:eastAsia="en-US"/>
        </w:rPr>
      </w:pPr>
      <w:r w:rsidRPr="005724FD">
        <w:rPr>
          <w:rFonts w:asciiTheme="minorHAnsi" w:eastAsiaTheme="minorHAnsi" w:hAnsiTheme="minorHAnsi" w:cstheme="minorBidi"/>
          <w:bCs/>
          <w:iCs/>
          <w:color w:val="auto"/>
          <w:sz w:val="20"/>
          <w:lang w:val="es-ES" w:eastAsia="en-US"/>
        </w:rPr>
        <w:t>Sí</w:t>
      </w:r>
    </w:p>
    <w:p w14:paraId="32E4CF20" w14:textId="77777777" w:rsidR="005A296C" w:rsidRPr="005724FD" w:rsidRDefault="005A296C" w:rsidP="005A296C">
      <w:pPr>
        <w:spacing w:before="120" w:after="120"/>
        <w:ind w:left="1276" w:right="140"/>
        <w:rPr>
          <w:rFonts w:asciiTheme="minorHAnsi" w:eastAsiaTheme="minorHAnsi" w:hAnsiTheme="minorHAnsi" w:cstheme="minorBidi"/>
          <w:bCs/>
          <w:iCs/>
          <w:color w:val="auto"/>
          <w:sz w:val="20"/>
          <w:lang w:val="es-ES" w:eastAsia="en-US"/>
        </w:rPr>
      </w:pPr>
      <w:r w:rsidRPr="005724FD">
        <w:rPr>
          <w:rFonts w:asciiTheme="minorHAnsi" w:eastAsiaTheme="minorHAnsi" w:hAnsiTheme="minorHAnsi" w:cstheme="minorBidi"/>
          <w:bCs/>
          <w:iCs/>
          <w:color w:val="auto"/>
          <w:sz w:val="20"/>
          <w:lang w:val="es-ES" w:eastAsia="en-US"/>
        </w:rPr>
        <w:t>No</w:t>
      </w:r>
    </w:p>
    <w:p w14:paraId="0EEADADD" w14:textId="10AF9344" w:rsidR="005A296C" w:rsidRPr="005724FD" w:rsidRDefault="009F4BFA" w:rsidP="009F4BFA">
      <w:pPr>
        <w:shd w:val="clear" w:color="auto" w:fill="FFFFCC"/>
        <w:spacing w:before="120" w:after="120" w:line="240" w:lineRule="auto"/>
        <w:ind w:left="567" w:right="140"/>
        <w:jc w:val="both"/>
        <w:rPr>
          <w:rFonts w:asciiTheme="minorHAnsi" w:eastAsia="Calibri" w:hAnsiTheme="minorHAnsi" w:cstheme="minorHAnsi"/>
          <w:i/>
          <w:iCs/>
          <w:color w:val="auto"/>
          <w:sz w:val="20"/>
          <w:lang w:val="es-ES" w:eastAsia="en-US"/>
        </w:rPr>
      </w:pPr>
      <w:r w:rsidRPr="005724FD">
        <w:rPr>
          <w:rFonts w:asciiTheme="minorHAnsi" w:eastAsia="Calibri" w:hAnsiTheme="minorHAnsi" w:cstheme="minorHAnsi"/>
          <w:i/>
          <w:iCs/>
          <w:color w:val="auto"/>
          <w:sz w:val="20"/>
          <w:lang w:val="es-ES" w:eastAsia="en-US"/>
        </w:rPr>
        <w:t xml:space="preserve">Solicitar </w:t>
      </w:r>
      <w:r w:rsidR="005A296C" w:rsidRPr="005724FD">
        <w:rPr>
          <w:rFonts w:asciiTheme="minorHAnsi" w:eastAsia="Calibri" w:hAnsiTheme="minorHAnsi" w:cstheme="minorHAnsi"/>
          <w:i/>
          <w:iCs/>
          <w:color w:val="auto"/>
          <w:sz w:val="20"/>
          <w:lang w:val="es-ES" w:eastAsia="en-US"/>
        </w:rPr>
        <w:t>registro de los análisis de riesgo realizados.</w:t>
      </w:r>
    </w:p>
    <w:p w14:paraId="62DB1AC3" w14:textId="77777777" w:rsidR="005A296C" w:rsidRPr="005724FD" w:rsidRDefault="005A296C" w:rsidP="007A0CE3">
      <w:pPr>
        <w:pStyle w:val="Prrafodelista"/>
        <w:numPr>
          <w:ilvl w:val="1"/>
          <w:numId w:val="14"/>
        </w:numPr>
        <w:spacing w:before="120" w:after="120"/>
        <w:ind w:right="140"/>
        <w:jc w:val="both"/>
        <w:rPr>
          <w:rFonts w:asciiTheme="minorHAnsi" w:eastAsiaTheme="minorHAnsi" w:hAnsiTheme="minorHAnsi" w:cstheme="minorBidi"/>
          <w:bCs/>
          <w:iCs/>
          <w:color w:val="auto"/>
          <w:sz w:val="20"/>
          <w:lang w:val="es-ES" w:eastAsia="en-US"/>
        </w:rPr>
      </w:pPr>
      <w:r w:rsidRPr="005724FD">
        <w:rPr>
          <w:rFonts w:asciiTheme="minorHAnsi" w:eastAsiaTheme="minorHAnsi" w:hAnsiTheme="minorHAnsi" w:cstheme="minorBidi"/>
          <w:bCs/>
          <w:iCs/>
          <w:color w:val="auto"/>
          <w:sz w:val="20"/>
          <w:lang w:val="es-ES" w:eastAsia="en-US"/>
        </w:rPr>
        <w:t>¿La entidad evalúa periódicamente la eficacia de las medidas técnicas y organizativas implantadas?</w:t>
      </w:r>
    </w:p>
    <w:p w14:paraId="0A9E99D0" w14:textId="77777777" w:rsidR="005A296C" w:rsidRPr="005724FD" w:rsidRDefault="005A296C" w:rsidP="005A296C">
      <w:pPr>
        <w:spacing w:before="120" w:after="120"/>
        <w:ind w:left="1276" w:right="140"/>
        <w:rPr>
          <w:rFonts w:asciiTheme="minorHAnsi" w:eastAsiaTheme="minorHAnsi" w:hAnsiTheme="minorHAnsi" w:cstheme="minorBidi"/>
          <w:bCs/>
          <w:iCs/>
          <w:color w:val="auto"/>
          <w:sz w:val="20"/>
          <w:lang w:val="es-ES" w:eastAsia="en-US"/>
        </w:rPr>
      </w:pPr>
      <w:r w:rsidRPr="005724FD">
        <w:rPr>
          <w:rFonts w:asciiTheme="minorHAnsi" w:eastAsiaTheme="minorHAnsi" w:hAnsiTheme="minorHAnsi" w:cstheme="minorBidi"/>
          <w:bCs/>
          <w:iCs/>
          <w:color w:val="auto"/>
          <w:sz w:val="20"/>
          <w:lang w:val="es-ES" w:eastAsia="en-US"/>
        </w:rPr>
        <w:t>Sí</w:t>
      </w:r>
    </w:p>
    <w:p w14:paraId="017F746B" w14:textId="77777777" w:rsidR="005A296C" w:rsidRPr="005724FD" w:rsidRDefault="005A296C" w:rsidP="005A296C">
      <w:pPr>
        <w:spacing w:before="120" w:after="120"/>
        <w:ind w:left="1276" w:right="140"/>
        <w:rPr>
          <w:rFonts w:asciiTheme="minorHAnsi" w:eastAsiaTheme="minorHAnsi" w:hAnsiTheme="minorHAnsi" w:cstheme="minorBidi"/>
          <w:bCs/>
          <w:iCs/>
          <w:color w:val="auto"/>
          <w:sz w:val="20"/>
          <w:lang w:val="es-ES" w:eastAsia="en-US"/>
        </w:rPr>
      </w:pPr>
      <w:r w:rsidRPr="005724FD">
        <w:rPr>
          <w:rFonts w:asciiTheme="minorHAnsi" w:eastAsiaTheme="minorHAnsi" w:hAnsiTheme="minorHAnsi" w:cstheme="minorBidi"/>
          <w:bCs/>
          <w:iCs/>
          <w:color w:val="auto"/>
          <w:sz w:val="20"/>
          <w:lang w:val="es-ES" w:eastAsia="en-US"/>
        </w:rPr>
        <w:t>No</w:t>
      </w:r>
    </w:p>
    <w:p w14:paraId="11A1D4A9" w14:textId="3D47E4C6" w:rsidR="005A296C" w:rsidRPr="005724FD" w:rsidRDefault="009F4BFA" w:rsidP="009F4BFA">
      <w:pPr>
        <w:shd w:val="clear" w:color="auto" w:fill="FFFFCC"/>
        <w:spacing w:before="120" w:after="120" w:line="240" w:lineRule="auto"/>
        <w:ind w:left="567" w:right="140"/>
        <w:jc w:val="both"/>
        <w:rPr>
          <w:rFonts w:asciiTheme="minorHAnsi" w:eastAsia="Calibri" w:hAnsiTheme="minorHAnsi" w:cstheme="minorHAnsi"/>
          <w:i/>
          <w:iCs/>
          <w:color w:val="auto"/>
          <w:sz w:val="20"/>
          <w:lang w:val="es-ES" w:eastAsia="en-US"/>
        </w:rPr>
      </w:pPr>
      <w:r w:rsidRPr="005724FD">
        <w:rPr>
          <w:rFonts w:asciiTheme="minorHAnsi" w:eastAsia="Calibri" w:hAnsiTheme="minorHAnsi" w:cstheme="minorHAnsi"/>
          <w:i/>
          <w:iCs/>
          <w:color w:val="auto"/>
          <w:sz w:val="20"/>
          <w:lang w:val="es-ES" w:eastAsia="en-US"/>
        </w:rPr>
        <w:t xml:space="preserve">Solicitar </w:t>
      </w:r>
      <w:r w:rsidR="005A296C" w:rsidRPr="005724FD">
        <w:rPr>
          <w:rFonts w:asciiTheme="minorHAnsi" w:eastAsia="Calibri" w:hAnsiTheme="minorHAnsi" w:cstheme="minorHAnsi"/>
          <w:i/>
          <w:iCs/>
          <w:color w:val="auto"/>
          <w:sz w:val="20"/>
          <w:lang w:val="es-ES" w:eastAsia="en-US"/>
        </w:rPr>
        <w:t>informes de auditoría para dar cumplimiento al requisito anterior.</w:t>
      </w:r>
    </w:p>
    <w:p w14:paraId="1F34AC7C" w14:textId="4C11CC29" w:rsidR="005A296C" w:rsidRPr="005724FD" w:rsidRDefault="005A296C" w:rsidP="00F2624E">
      <w:pPr>
        <w:pBdr>
          <w:bottom w:val="single" w:sz="4" w:space="1" w:color="auto"/>
        </w:pBdr>
        <w:shd w:val="clear" w:color="auto" w:fill="DEEAF6" w:themeFill="accent5" w:themeFillTint="33"/>
        <w:tabs>
          <w:tab w:val="left" w:pos="426"/>
        </w:tabs>
        <w:spacing w:before="360" w:after="120" w:line="240" w:lineRule="auto"/>
        <w:ind w:right="142"/>
        <w:jc w:val="both"/>
        <w:rPr>
          <w:rFonts w:ascii="Calibri" w:eastAsia="Calibri" w:hAnsi="Calibri" w:cs="Calibri"/>
          <w:b/>
          <w:i/>
          <w:color w:val="auto"/>
          <w:sz w:val="22"/>
          <w:szCs w:val="22"/>
          <w:lang w:val="es-ES" w:eastAsia="en-US"/>
        </w:rPr>
      </w:pPr>
      <w:r w:rsidRPr="005724FD">
        <w:rPr>
          <w:rFonts w:ascii="Calibri" w:eastAsia="Calibri" w:hAnsi="Calibri" w:cs="Calibri"/>
          <w:b/>
          <w:i/>
          <w:color w:val="auto"/>
          <w:sz w:val="22"/>
          <w:szCs w:val="22"/>
          <w:lang w:val="es-ES" w:eastAsia="en-US"/>
        </w:rPr>
        <w:t xml:space="preserve">3. </w:t>
      </w:r>
      <w:r w:rsidR="00C530E8" w:rsidRPr="005724FD">
        <w:rPr>
          <w:rFonts w:ascii="Calibri" w:eastAsia="Calibri" w:hAnsi="Calibri" w:cs="Calibri"/>
          <w:b/>
          <w:i/>
          <w:color w:val="auto"/>
          <w:sz w:val="22"/>
          <w:szCs w:val="22"/>
          <w:lang w:val="es-ES" w:eastAsia="en-US"/>
        </w:rPr>
        <w:tab/>
      </w:r>
      <w:r w:rsidRPr="005724FD">
        <w:rPr>
          <w:rFonts w:ascii="Calibri" w:eastAsia="Calibri" w:hAnsi="Calibri" w:cs="Calibri"/>
          <w:b/>
          <w:i/>
          <w:color w:val="auto"/>
          <w:sz w:val="22"/>
          <w:szCs w:val="22"/>
          <w:lang w:val="es-ES" w:eastAsia="en-US"/>
        </w:rPr>
        <w:t>Esquema Nacional de Interoperabilidad</w:t>
      </w:r>
    </w:p>
    <w:p w14:paraId="2E5C6DB3" w14:textId="77777777" w:rsidR="005A296C" w:rsidRPr="005724FD" w:rsidRDefault="005A296C" w:rsidP="00334931">
      <w:pPr>
        <w:spacing w:before="120" w:after="120" w:line="240" w:lineRule="auto"/>
        <w:jc w:val="both"/>
        <w:rPr>
          <w:rFonts w:asciiTheme="minorHAnsi" w:eastAsia="Calibri" w:hAnsiTheme="minorHAnsi" w:cstheme="minorHAnsi"/>
          <w:color w:val="auto"/>
          <w:sz w:val="20"/>
        </w:rPr>
      </w:pPr>
      <w:r w:rsidRPr="005724FD">
        <w:rPr>
          <w:rFonts w:asciiTheme="minorHAnsi" w:eastAsia="Calibri" w:hAnsiTheme="minorHAnsi" w:cstheme="minorHAnsi"/>
          <w:b/>
          <w:bCs/>
          <w:color w:val="auto"/>
          <w:sz w:val="20"/>
          <w:u w:val="single"/>
        </w:rPr>
        <w:t>Objetivo de auditoría</w:t>
      </w:r>
      <w:r w:rsidRPr="005724FD">
        <w:rPr>
          <w:rFonts w:asciiTheme="minorHAnsi" w:eastAsia="Calibri" w:hAnsiTheme="minorHAnsi" w:cstheme="minorHAnsi"/>
          <w:color w:val="auto"/>
          <w:sz w:val="20"/>
        </w:rPr>
        <w:t xml:space="preserve">: </w:t>
      </w:r>
      <w:r w:rsidRPr="005724FD">
        <w:rPr>
          <w:rFonts w:ascii="Calibri" w:eastAsia="Calibri" w:hAnsi="Calibri" w:cs="Calibri"/>
          <w:color w:val="auto"/>
          <w:sz w:val="20"/>
          <w:lang w:val="es-ES" w:eastAsia="en-US"/>
        </w:rPr>
        <w:t>evaluar si la entidad cumple con los criterios y recomendaciones establecidos en el Esquema Nacional de Interoperabilidad.</w:t>
      </w:r>
    </w:p>
    <w:p w14:paraId="2AE93622" w14:textId="66B3F8C9" w:rsidR="005A296C" w:rsidRPr="005724FD" w:rsidRDefault="005A296C" w:rsidP="47610DCC">
      <w:pPr>
        <w:spacing w:before="120" w:after="120" w:line="240" w:lineRule="auto"/>
        <w:jc w:val="both"/>
        <w:rPr>
          <w:rFonts w:asciiTheme="minorHAnsi" w:eastAsia="Calibri" w:hAnsiTheme="minorHAnsi" w:cstheme="minorBidi"/>
          <w:color w:val="auto"/>
          <w:sz w:val="20"/>
          <w:lang w:val="es-ES"/>
        </w:rPr>
      </w:pPr>
      <w:r w:rsidRPr="005724FD">
        <w:rPr>
          <w:rFonts w:asciiTheme="minorHAnsi" w:eastAsia="Calibri" w:hAnsiTheme="minorHAnsi" w:cstheme="minorBidi"/>
          <w:b/>
          <w:bCs/>
          <w:color w:val="auto"/>
          <w:sz w:val="20"/>
          <w:u w:val="single"/>
          <w:lang w:val="es-ES"/>
        </w:rPr>
        <w:t>Criterio</w:t>
      </w:r>
      <w:r w:rsidRPr="005724FD">
        <w:rPr>
          <w:rFonts w:asciiTheme="minorHAnsi" w:eastAsia="Calibri" w:hAnsiTheme="minorHAnsi" w:cstheme="minorBidi"/>
          <w:color w:val="auto"/>
          <w:sz w:val="20"/>
          <w:lang w:val="es-ES"/>
        </w:rPr>
        <w:t xml:space="preserve">: Se han establecido las condiciones necesarias para garantizar el adecuado nivel de interoperabilidad técnica, semántica y organizativa de los sistemas y aplicaciones empleados de acuerdo con el RD 4/2010, de 8 de enero, por el que se regula el </w:t>
      </w:r>
      <w:r w:rsidR="00777A7A" w:rsidRPr="005724FD">
        <w:rPr>
          <w:rFonts w:asciiTheme="minorHAnsi" w:eastAsia="Calibri" w:hAnsiTheme="minorHAnsi" w:cstheme="minorBidi"/>
          <w:color w:val="auto"/>
          <w:sz w:val="20"/>
          <w:lang w:val="es-ES"/>
        </w:rPr>
        <w:t>ENI</w:t>
      </w:r>
      <w:r w:rsidRPr="005724FD">
        <w:rPr>
          <w:rFonts w:asciiTheme="minorHAnsi" w:eastAsia="Calibri" w:hAnsiTheme="minorHAnsi" w:cstheme="minorBidi"/>
          <w:color w:val="auto"/>
          <w:sz w:val="20"/>
          <w:lang w:val="es-ES"/>
        </w:rPr>
        <w:t xml:space="preserve"> en el ámbito de la Administración Electrónica.</w:t>
      </w:r>
    </w:p>
    <w:p w14:paraId="4FCE827A" w14:textId="77777777" w:rsidR="005A296C" w:rsidRPr="005724FD" w:rsidRDefault="005A296C" w:rsidP="00334931">
      <w:pPr>
        <w:spacing w:before="120" w:after="120" w:line="240" w:lineRule="auto"/>
        <w:jc w:val="both"/>
        <w:rPr>
          <w:rFonts w:ascii="Calibri" w:eastAsia="Calibri" w:hAnsi="Calibri" w:cs="Calibri"/>
          <w:b/>
          <w:iCs/>
          <w:color w:val="auto"/>
          <w:sz w:val="20"/>
          <w:lang w:val="es-ES" w:eastAsia="en-US"/>
        </w:rPr>
      </w:pPr>
      <w:r w:rsidRPr="005724FD">
        <w:rPr>
          <w:rFonts w:ascii="Calibri" w:eastAsia="Calibri" w:hAnsi="Calibri" w:cs="Calibri"/>
          <w:b/>
          <w:iCs/>
          <w:color w:val="auto"/>
          <w:sz w:val="20"/>
          <w:u w:val="single"/>
          <w:lang w:val="es-ES" w:eastAsia="en-US"/>
        </w:rPr>
        <w:t>Preguntas y procedimientos de auditoría</w:t>
      </w:r>
      <w:r w:rsidRPr="005724FD">
        <w:rPr>
          <w:rFonts w:ascii="Calibri" w:eastAsia="Calibri" w:hAnsi="Calibri" w:cs="Calibri"/>
          <w:b/>
          <w:iCs/>
          <w:color w:val="auto"/>
          <w:sz w:val="20"/>
          <w:lang w:val="es-ES" w:eastAsia="en-US"/>
        </w:rPr>
        <w:t>:</w:t>
      </w:r>
    </w:p>
    <w:p w14:paraId="34BAED8C" w14:textId="6D91F3C3" w:rsidR="005A296C" w:rsidRPr="005724FD" w:rsidRDefault="005A296C" w:rsidP="47610DCC">
      <w:pPr>
        <w:spacing w:before="120" w:after="120" w:line="240" w:lineRule="auto"/>
        <w:ind w:left="420" w:hanging="420"/>
        <w:jc w:val="both"/>
        <w:rPr>
          <w:rFonts w:asciiTheme="minorHAnsi" w:eastAsia="Calibri" w:hAnsiTheme="minorHAnsi" w:cstheme="minorBidi"/>
          <w:color w:val="auto"/>
          <w:sz w:val="20"/>
          <w:lang w:val="es-ES"/>
        </w:rPr>
      </w:pPr>
      <w:r w:rsidRPr="005724FD">
        <w:rPr>
          <w:rFonts w:asciiTheme="minorHAnsi" w:eastAsia="Calibri" w:hAnsiTheme="minorHAnsi" w:cstheme="minorBidi"/>
          <w:color w:val="auto"/>
          <w:sz w:val="20"/>
          <w:lang w:val="es-ES"/>
        </w:rPr>
        <w:t xml:space="preserve">3.1 </w:t>
      </w:r>
      <w:r w:rsidRPr="005724FD">
        <w:rPr>
          <w:color w:val="auto"/>
        </w:rPr>
        <w:tab/>
      </w:r>
      <w:r w:rsidRPr="005724FD">
        <w:rPr>
          <w:rFonts w:asciiTheme="minorHAnsi" w:eastAsia="Calibri" w:hAnsiTheme="minorHAnsi" w:cstheme="minorBidi"/>
          <w:color w:val="auto"/>
          <w:sz w:val="20"/>
          <w:lang w:val="es-ES"/>
        </w:rPr>
        <w:t>¿Dispone la entidad de un plan o estrategia de adecuación al ENI?</w:t>
      </w:r>
    </w:p>
    <w:p w14:paraId="4923830A" w14:textId="77777777" w:rsidR="00334931" w:rsidRPr="005724FD" w:rsidRDefault="00334931" w:rsidP="00777A7A">
      <w:pPr>
        <w:spacing w:after="0"/>
        <w:ind w:left="1276" w:right="142"/>
        <w:rPr>
          <w:rFonts w:asciiTheme="minorHAnsi" w:eastAsiaTheme="minorHAnsi" w:hAnsiTheme="minorHAnsi" w:cstheme="minorBidi"/>
          <w:bCs/>
          <w:iCs/>
          <w:color w:val="auto"/>
          <w:sz w:val="20"/>
          <w:lang w:val="es-ES" w:eastAsia="en-US"/>
        </w:rPr>
      </w:pPr>
      <w:r w:rsidRPr="005724FD">
        <w:rPr>
          <w:rFonts w:asciiTheme="minorHAnsi" w:eastAsiaTheme="minorHAnsi" w:hAnsiTheme="minorHAnsi" w:cstheme="minorBidi"/>
          <w:bCs/>
          <w:iCs/>
          <w:color w:val="auto"/>
          <w:sz w:val="20"/>
          <w:lang w:val="es-ES" w:eastAsia="en-US"/>
        </w:rPr>
        <w:t>Sí</w:t>
      </w:r>
    </w:p>
    <w:p w14:paraId="7266E455" w14:textId="77777777" w:rsidR="00334931" w:rsidRPr="005724FD" w:rsidRDefault="00334931" w:rsidP="00777A7A">
      <w:pPr>
        <w:spacing w:after="0"/>
        <w:ind w:left="1276" w:right="142"/>
        <w:rPr>
          <w:rFonts w:asciiTheme="minorHAnsi" w:eastAsiaTheme="minorHAnsi" w:hAnsiTheme="minorHAnsi" w:cstheme="minorBidi"/>
          <w:bCs/>
          <w:iCs/>
          <w:color w:val="auto"/>
          <w:sz w:val="20"/>
          <w:lang w:val="es-ES" w:eastAsia="en-US"/>
        </w:rPr>
      </w:pPr>
      <w:r w:rsidRPr="005724FD">
        <w:rPr>
          <w:rFonts w:asciiTheme="minorHAnsi" w:eastAsiaTheme="minorHAnsi" w:hAnsiTheme="minorHAnsi" w:cstheme="minorBidi"/>
          <w:bCs/>
          <w:iCs/>
          <w:color w:val="auto"/>
          <w:sz w:val="20"/>
          <w:lang w:val="es-ES" w:eastAsia="en-US"/>
        </w:rPr>
        <w:t>No</w:t>
      </w:r>
    </w:p>
    <w:p w14:paraId="0237D6ED" w14:textId="77777777" w:rsidR="005A296C" w:rsidRPr="005724FD" w:rsidRDefault="005A296C" w:rsidP="0059386B">
      <w:pPr>
        <w:shd w:val="clear" w:color="auto" w:fill="FFFFCC"/>
        <w:spacing w:after="0" w:line="240" w:lineRule="auto"/>
        <w:ind w:left="567" w:right="142"/>
        <w:jc w:val="both"/>
        <w:rPr>
          <w:rFonts w:asciiTheme="minorHAnsi" w:eastAsia="Calibri" w:hAnsiTheme="minorHAnsi" w:cstheme="minorHAnsi"/>
          <w:i/>
          <w:iCs/>
          <w:color w:val="auto"/>
          <w:sz w:val="20"/>
          <w:lang w:val="es-ES" w:eastAsia="en-US"/>
        </w:rPr>
      </w:pPr>
      <w:r w:rsidRPr="005724FD">
        <w:rPr>
          <w:rFonts w:asciiTheme="minorHAnsi" w:eastAsia="Calibri" w:hAnsiTheme="minorHAnsi" w:cstheme="minorHAnsi"/>
          <w:i/>
          <w:iCs/>
          <w:color w:val="auto"/>
          <w:sz w:val="20"/>
          <w:lang w:val="es-ES" w:eastAsia="en-US"/>
        </w:rPr>
        <w:t>Solicitar y revisar el plan de adecuación al ENI y su aprobación.</w:t>
      </w:r>
    </w:p>
    <w:p w14:paraId="333CE504" w14:textId="77777777" w:rsidR="005A296C" w:rsidRPr="005724FD" w:rsidRDefault="005A296C" w:rsidP="0059386B">
      <w:pPr>
        <w:shd w:val="clear" w:color="auto" w:fill="FFFFCC"/>
        <w:spacing w:after="0" w:line="240" w:lineRule="auto"/>
        <w:ind w:left="567" w:right="142"/>
        <w:jc w:val="both"/>
        <w:rPr>
          <w:rFonts w:asciiTheme="minorHAnsi" w:eastAsia="Calibri" w:hAnsiTheme="minorHAnsi" w:cstheme="minorHAnsi"/>
          <w:i/>
          <w:iCs/>
          <w:color w:val="auto"/>
          <w:sz w:val="20"/>
          <w:lang w:val="es-ES" w:eastAsia="en-US"/>
        </w:rPr>
      </w:pPr>
      <w:r w:rsidRPr="005724FD">
        <w:rPr>
          <w:rFonts w:asciiTheme="minorHAnsi" w:eastAsia="Calibri" w:hAnsiTheme="minorHAnsi" w:cstheme="minorHAnsi"/>
          <w:i/>
          <w:iCs/>
          <w:color w:val="auto"/>
          <w:sz w:val="20"/>
          <w:lang w:val="es-ES" w:eastAsia="en-US"/>
        </w:rPr>
        <w:t>Revisar las medidas que establece el plan y si estas han sido aplicadas a los sistemas de la entidad.</w:t>
      </w:r>
    </w:p>
    <w:p w14:paraId="422A96A8" w14:textId="50339643" w:rsidR="005A296C" w:rsidRPr="005724FD" w:rsidRDefault="005A296C" w:rsidP="47610DCC">
      <w:pPr>
        <w:spacing w:before="120" w:after="120" w:line="240" w:lineRule="auto"/>
        <w:ind w:left="420" w:hanging="420"/>
        <w:jc w:val="both"/>
        <w:rPr>
          <w:rFonts w:asciiTheme="minorHAnsi" w:eastAsia="Calibri" w:hAnsiTheme="minorHAnsi" w:cstheme="minorBidi"/>
          <w:color w:val="auto"/>
          <w:sz w:val="20"/>
          <w:lang w:val="es-ES"/>
        </w:rPr>
      </w:pPr>
      <w:r w:rsidRPr="005724FD">
        <w:rPr>
          <w:rFonts w:asciiTheme="minorHAnsi" w:eastAsia="Calibri" w:hAnsiTheme="minorHAnsi" w:cstheme="minorBidi"/>
          <w:color w:val="auto"/>
          <w:sz w:val="20"/>
          <w:lang w:val="es-ES"/>
        </w:rPr>
        <w:t xml:space="preserve">3.2 </w:t>
      </w:r>
      <w:r w:rsidRPr="005724FD">
        <w:rPr>
          <w:color w:val="auto"/>
        </w:rPr>
        <w:tab/>
      </w:r>
      <w:r w:rsidRPr="005724FD">
        <w:rPr>
          <w:rFonts w:asciiTheme="minorHAnsi" w:eastAsia="Calibri" w:hAnsiTheme="minorHAnsi" w:cstheme="minorBidi"/>
          <w:color w:val="auto"/>
          <w:sz w:val="20"/>
          <w:lang w:val="es-ES"/>
        </w:rPr>
        <w:t>¿Se han adecuado los sistemas a los criterios y recomendaciones establecidos en el ENI?</w:t>
      </w:r>
    </w:p>
    <w:p w14:paraId="62F9E693" w14:textId="77777777" w:rsidR="00334931" w:rsidRPr="005724FD" w:rsidRDefault="00334931" w:rsidP="00777A7A">
      <w:pPr>
        <w:spacing w:after="0"/>
        <w:ind w:left="1276" w:right="142"/>
        <w:rPr>
          <w:rFonts w:asciiTheme="minorHAnsi" w:eastAsiaTheme="minorHAnsi" w:hAnsiTheme="minorHAnsi" w:cstheme="minorBidi"/>
          <w:bCs/>
          <w:iCs/>
          <w:color w:val="auto"/>
          <w:sz w:val="20"/>
          <w:lang w:val="es-ES" w:eastAsia="en-US"/>
        </w:rPr>
      </w:pPr>
      <w:r w:rsidRPr="005724FD">
        <w:rPr>
          <w:rFonts w:asciiTheme="minorHAnsi" w:eastAsiaTheme="minorHAnsi" w:hAnsiTheme="minorHAnsi" w:cstheme="minorBidi"/>
          <w:bCs/>
          <w:iCs/>
          <w:color w:val="auto"/>
          <w:sz w:val="20"/>
          <w:lang w:val="es-ES" w:eastAsia="en-US"/>
        </w:rPr>
        <w:t>Sí</w:t>
      </w:r>
    </w:p>
    <w:p w14:paraId="280F8413" w14:textId="77777777" w:rsidR="00334931" w:rsidRPr="005724FD" w:rsidRDefault="00334931" w:rsidP="00777A7A">
      <w:pPr>
        <w:spacing w:after="0"/>
        <w:ind w:left="1276" w:right="142"/>
        <w:rPr>
          <w:rFonts w:asciiTheme="minorHAnsi" w:eastAsiaTheme="minorHAnsi" w:hAnsiTheme="minorHAnsi" w:cstheme="minorBidi"/>
          <w:bCs/>
          <w:iCs/>
          <w:color w:val="auto"/>
          <w:sz w:val="20"/>
          <w:lang w:val="es-ES" w:eastAsia="en-US"/>
        </w:rPr>
      </w:pPr>
      <w:r w:rsidRPr="005724FD">
        <w:rPr>
          <w:rFonts w:asciiTheme="minorHAnsi" w:eastAsiaTheme="minorHAnsi" w:hAnsiTheme="minorHAnsi" w:cstheme="minorBidi"/>
          <w:bCs/>
          <w:iCs/>
          <w:color w:val="auto"/>
          <w:sz w:val="20"/>
          <w:lang w:val="es-ES" w:eastAsia="en-US"/>
        </w:rPr>
        <w:t>No</w:t>
      </w:r>
    </w:p>
    <w:p w14:paraId="76E29175" w14:textId="77777777" w:rsidR="005A296C" w:rsidRPr="005724FD" w:rsidRDefault="005A296C" w:rsidP="0059386B">
      <w:pPr>
        <w:shd w:val="clear" w:color="auto" w:fill="FFFFCC"/>
        <w:spacing w:after="0" w:line="240" w:lineRule="auto"/>
        <w:ind w:left="567" w:right="142"/>
        <w:jc w:val="both"/>
        <w:rPr>
          <w:rFonts w:asciiTheme="minorHAnsi" w:eastAsia="Calibri" w:hAnsiTheme="minorHAnsi" w:cstheme="minorHAnsi"/>
          <w:i/>
          <w:iCs/>
          <w:color w:val="auto"/>
          <w:sz w:val="20"/>
          <w:lang w:val="es-ES" w:eastAsia="en-US"/>
        </w:rPr>
      </w:pPr>
      <w:r w:rsidRPr="005724FD">
        <w:rPr>
          <w:rFonts w:asciiTheme="minorHAnsi" w:eastAsia="Calibri" w:hAnsiTheme="minorHAnsi" w:cstheme="minorHAnsi"/>
          <w:i/>
          <w:iCs/>
          <w:color w:val="auto"/>
          <w:sz w:val="20"/>
          <w:lang w:val="es-ES" w:eastAsia="en-US"/>
        </w:rPr>
        <w:t>Revisar si las aplicaciones utilizadas cumplen con los requisitos del ENI y las contrataciones exigen cumplir con el RD.</w:t>
      </w:r>
    </w:p>
    <w:sectPr w:rsidR="005A296C" w:rsidRPr="005724FD" w:rsidSect="00366EFF">
      <w:headerReference w:type="default" r:id="rId29"/>
      <w:pgSz w:w="11906" w:h="16838" w:code="9"/>
      <w:pgMar w:top="1418" w:right="1418" w:bottom="1560"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94FDC" w14:textId="77777777" w:rsidR="00676899" w:rsidRDefault="00676899" w:rsidP="00641B9A">
      <w:r>
        <w:separator/>
      </w:r>
    </w:p>
  </w:endnote>
  <w:endnote w:type="continuationSeparator" w:id="0">
    <w:p w14:paraId="63E50CFF" w14:textId="77777777" w:rsidR="00676899" w:rsidRDefault="00676899" w:rsidP="00641B9A">
      <w:r>
        <w:continuationSeparator/>
      </w:r>
    </w:p>
  </w:endnote>
  <w:endnote w:type="continuationNotice" w:id="1">
    <w:p w14:paraId="0DDB14B4" w14:textId="77777777" w:rsidR="00676899" w:rsidRDefault="006768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Bidi"/>
        <w:sz w:val="20"/>
      </w:rPr>
      <w:id w:val="516513541"/>
      <w:docPartObj>
        <w:docPartGallery w:val="Page Numbers (Bottom of Page)"/>
        <w:docPartUnique/>
      </w:docPartObj>
    </w:sdtPr>
    <w:sdtContent>
      <w:p w14:paraId="45E8553D" w14:textId="5763168D" w:rsidR="00113022" w:rsidRPr="00113022" w:rsidRDefault="00113022">
        <w:pPr>
          <w:pStyle w:val="Piedepgina"/>
          <w:jc w:val="center"/>
          <w:rPr>
            <w:rFonts w:asciiTheme="minorHAnsi" w:hAnsiTheme="minorHAnsi" w:cstheme="minorHAnsi"/>
            <w:sz w:val="20"/>
          </w:rPr>
        </w:pPr>
        <w:r w:rsidRPr="00113022">
          <w:rPr>
            <w:rFonts w:asciiTheme="minorHAnsi" w:hAnsiTheme="minorHAnsi" w:cstheme="minorHAnsi"/>
            <w:sz w:val="20"/>
          </w:rPr>
          <w:fldChar w:fldCharType="begin"/>
        </w:r>
        <w:r w:rsidRPr="00113022">
          <w:rPr>
            <w:rFonts w:asciiTheme="minorHAnsi" w:hAnsiTheme="minorHAnsi" w:cstheme="minorHAnsi"/>
            <w:sz w:val="20"/>
          </w:rPr>
          <w:instrText>PAGE   \* MERGEFORMAT</w:instrText>
        </w:r>
        <w:r w:rsidRPr="00113022">
          <w:rPr>
            <w:rFonts w:asciiTheme="minorHAnsi" w:hAnsiTheme="minorHAnsi" w:cstheme="minorHAnsi"/>
            <w:sz w:val="20"/>
          </w:rPr>
          <w:fldChar w:fldCharType="separate"/>
        </w:r>
        <w:r w:rsidRPr="00113022">
          <w:rPr>
            <w:rFonts w:asciiTheme="minorHAnsi" w:hAnsiTheme="minorHAnsi" w:cstheme="minorHAnsi"/>
            <w:sz w:val="20"/>
            <w:lang w:val="es-ES"/>
          </w:rPr>
          <w:t>2</w:t>
        </w:r>
        <w:r w:rsidRPr="00113022">
          <w:rPr>
            <w:rFonts w:asciiTheme="minorHAnsi" w:hAnsiTheme="minorHAnsi" w:cstheme="minorHAnsi"/>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Bidi"/>
        <w:sz w:val="20"/>
      </w:rPr>
      <w:id w:val="-589232161"/>
      <w:docPartObj>
        <w:docPartGallery w:val="Page Numbers (Bottom of Page)"/>
        <w:docPartUnique/>
      </w:docPartObj>
    </w:sdtPr>
    <w:sdtContent>
      <w:p w14:paraId="1DB25493" w14:textId="77777777" w:rsidR="00AC5D81" w:rsidRPr="00113022" w:rsidRDefault="00AC5D81" w:rsidP="00AC5D81">
        <w:pPr>
          <w:pStyle w:val="Piedepgina"/>
          <w:jc w:val="center"/>
          <w:rPr>
            <w:rFonts w:asciiTheme="minorHAnsi" w:hAnsiTheme="minorHAnsi" w:cstheme="minorHAnsi"/>
            <w:sz w:val="20"/>
          </w:rPr>
        </w:pPr>
        <w:r w:rsidRPr="00113022">
          <w:rPr>
            <w:rFonts w:asciiTheme="minorHAnsi" w:hAnsiTheme="minorHAnsi" w:cstheme="minorHAnsi"/>
            <w:sz w:val="20"/>
          </w:rPr>
          <w:fldChar w:fldCharType="begin"/>
        </w:r>
        <w:r w:rsidRPr="00113022">
          <w:rPr>
            <w:rFonts w:asciiTheme="minorHAnsi" w:hAnsiTheme="minorHAnsi" w:cstheme="minorHAnsi"/>
            <w:sz w:val="20"/>
          </w:rPr>
          <w:instrText>PAGE   \* MERGEFORMAT</w:instrText>
        </w:r>
        <w:r w:rsidRPr="00113022">
          <w:rPr>
            <w:rFonts w:asciiTheme="minorHAnsi" w:hAnsiTheme="minorHAnsi" w:cstheme="minorHAnsi"/>
            <w:sz w:val="20"/>
          </w:rPr>
          <w:fldChar w:fldCharType="separate"/>
        </w:r>
        <w:r>
          <w:rPr>
            <w:rFonts w:asciiTheme="minorHAnsi" w:hAnsiTheme="minorHAnsi" w:cstheme="minorHAnsi"/>
            <w:sz w:val="20"/>
          </w:rPr>
          <w:t>2</w:t>
        </w:r>
        <w:r w:rsidRPr="00113022">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15453" w14:textId="77777777" w:rsidR="00676899" w:rsidRDefault="00676899" w:rsidP="00641B9A">
      <w:r>
        <w:separator/>
      </w:r>
    </w:p>
  </w:footnote>
  <w:footnote w:type="continuationSeparator" w:id="0">
    <w:p w14:paraId="04EF9D77" w14:textId="77777777" w:rsidR="00676899" w:rsidRDefault="00676899" w:rsidP="00641B9A">
      <w:r>
        <w:continuationSeparator/>
      </w:r>
    </w:p>
  </w:footnote>
  <w:footnote w:type="continuationNotice" w:id="1">
    <w:p w14:paraId="67B13BF7" w14:textId="77777777" w:rsidR="00676899" w:rsidRDefault="00676899"/>
  </w:footnote>
  <w:footnote w:id="2">
    <w:p w14:paraId="134EA926" w14:textId="0A8A41D2" w:rsidR="001D30E1" w:rsidRPr="005724FD" w:rsidRDefault="001D30E1" w:rsidP="00347391">
      <w:pPr>
        <w:pStyle w:val="Textonotapie"/>
        <w:spacing w:before="60" w:after="60" w:line="240" w:lineRule="auto"/>
        <w:rPr>
          <w:rFonts w:asciiTheme="minorHAnsi" w:hAnsiTheme="minorHAnsi" w:cstheme="minorHAnsi"/>
          <w:color w:val="auto"/>
          <w:sz w:val="18"/>
          <w:szCs w:val="18"/>
        </w:rPr>
      </w:pPr>
      <w:r w:rsidRPr="005724FD">
        <w:rPr>
          <w:rStyle w:val="Refdenotaalpie"/>
          <w:rFonts w:asciiTheme="minorHAnsi" w:hAnsiTheme="minorHAnsi" w:cstheme="minorHAnsi"/>
          <w:color w:val="auto"/>
          <w:sz w:val="18"/>
          <w:szCs w:val="18"/>
        </w:rPr>
        <w:footnoteRef/>
      </w:r>
      <w:r w:rsidRPr="005724FD">
        <w:rPr>
          <w:rFonts w:asciiTheme="minorHAnsi" w:hAnsiTheme="minorHAnsi" w:cstheme="minorHAnsi"/>
          <w:color w:val="auto"/>
          <w:sz w:val="18"/>
          <w:szCs w:val="18"/>
        </w:rPr>
        <w:t xml:space="preserve"> Véanse los puntos 4 y </w:t>
      </w:r>
      <w:r w:rsidR="003D7044" w:rsidRPr="005724FD">
        <w:rPr>
          <w:rFonts w:asciiTheme="minorHAnsi" w:hAnsiTheme="minorHAnsi" w:cstheme="minorHAnsi"/>
          <w:color w:val="auto"/>
          <w:sz w:val="18"/>
          <w:szCs w:val="18"/>
        </w:rPr>
        <w:t>siguientes</w:t>
      </w:r>
      <w:r w:rsidRPr="005724FD">
        <w:rPr>
          <w:rFonts w:asciiTheme="minorHAnsi" w:hAnsiTheme="minorHAnsi" w:cstheme="minorHAnsi"/>
          <w:color w:val="auto"/>
          <w:sz w:val="18"/>
          <w:szCs w:val="18"/>
        </w:rPr>
        <w:t xml:space="preserve"> del Anexo 3, de la GPF-OCEX 1315 Revisada.</w:t>
      </w:r>
    </w:p>
  </w:footnote>
  <w:footnote w:id="3">
    <w:p w14:paraId="716BD442" w14:textId="77777777" w:rsidR="001D30E1" w:rsidRPr="005724FD" w:rsidRDefault="001D30E1" w:rsidP="00347391">
      <w:pPr>
        <w:pStyle w:val="Textonotapie"/>
        <w:spacing w:before="60" w:after="60" w:line="240" w:lineRule="auto"/>
        <w:rPr>
          <w:rFonts w:asciiTheme="minorHAnsi" w:hAnsiTheme="minorHAnsi" w:cstheme="minorHAnsi"/>
          <w:color w:val="auto"/>
          <w:sz w:val="18"/>
          <w:szCs w:val="18"/>
        </w:rPr>
      </w:pPr>
      <w:r w:rsidRPr="005724FD">
        <w:rPr>
          <w:rStyle w:val="Refdenotaalpie"/>
          <w:rFonts w:asciiTheme="minorHAnsi" w:hAnsiTheme="minorHAnsi" w:cstheme="minorHAnsi"/>
          <w:color w:val="auto"/>
          <w:sz w:val="18"/>
          <w:szCs w:val="18"/>
        </w:rPr>
        <w:footnoteRef/>
      </w:r>
      <w:r w:rsidRPr="005724FD">
        <w:rPr>
          <w:rFonts w:asciiTheme="minorHAnsi" w:hAnsiTheme="minorHAnsi" w:cstheme="minorHAnsi"/>
          <w:color w:val="auto"/>
          <w:sz w:val="18"/>
          <w:szCs w:val="18"/>
        </w:rPr>
        <w:t xml:space="preserve"> UNE-ISO/IEC 38500 Gobernanza corporativa de la Tecnología de la Información.</w:t>
      </w:r>
    </w:p>
  </w:footnote>
  <w:footnote w:id="4">
    <w:p w14:paraId="50BAD4FF" w14:textId="53983A72" w:rsidR="001D30E1" w:rsidRPr="005724FD" w:rsidRDefault="001D30E1" w:rsidP="00347391">
      <w:pPr>
        <w:pStyle w:val="Textonotapie"/>
        <w:spacing w:before="60" w:after="60" w:line="240" w:lineRule="auto"/>
        <w:rPr>
          <w:rFonts w:asciiTheme="minorHAnsi" w:hAnsiTheme="minorHAnsi" w:cstheme="minorHAnsi"/>
          <w:color w:val="auto"/>
          <w:sz w:val="18"/>
          <w:szCs w:val="18"/>
        </w:rPr>
      </w:pPr>
      <w:r w:rsidRPr="005724FD">
        <w:rPr>
          <w:rStyle w:val="Refdenotaalpie"/>
          <w:rFonts w:asciiTheme="minorHAnsi" w:hAnsiTheme="minorHAnsi" w:cstheme="minorHAnsi"/>
          <w:color w:val="auto"/>
          <w:sz w:val="18"/>
          <w:szCs w:val="18"/>
        </w:rPr>
        <w:footnoteRef/>
      </w:r>
      <w:r w:rsidRPr="005724FD">
        <w:rPr>
          <w:rFonts w:asciiTheme="minorHAnsi" w:hAnsiTheme="minorHAnsi" w:cstheme="minorHAnsi"/>
          <w:color w:val="auto"/>
          <w:sz w:val="18"/>
          <w:szCs w:val="18"/>
        </w:rPr>
        <w:t xml:space="preserve"> </w:t>
      </w:r>
      <w:r w:rsidR="001C5F5C" w:rsidRPr="005724FD">
        <w:rPr>
          <w:rFonts w:asciiTheme="minorHAnsi" w:hAnsiTheme="minorHAnsi" w:cstheme="minorHAnsi"/>
          <w:color w:val="auto"/>
          <w:sz w:val="18"/>
          <w:szCs w:val="18"/>
        </w:rPr>
        <w:t>Capítulo 2.I.A de</w:t>
      </w:r>
      <w:r w:rsidRPr="005724FD">
        <w:rPr>
          <w:rFonts w:asciiTheme="minorHAnsi" w:hAnsiTheme="minorHAnsi" w:cstheme="minorHAnsi"/>
          <w:color w:val="auto"/>
          <w:sz w:val="18"/>
          <w:szCs w:val="18"/>
        </w:rPr>
        <w:t xml:space="preserve"> </w:t>
      </w:r>
      <w:r w:rsidRPr="005724FD">
        <w:rPr>
          <w:rStyle w:val="Refdenotaalpie"/>
          <w:rFonts w:asciiTheme="minorHAnsi" w:hAnsiTheme="minorHAnsi" w:cstheme="minorHAnsi"/>
          <w:color w:val="auto"/>
          <w:sz w:val="18"/>
          <w:szCs w:val="18"/>
          <w:vertAlign w:val="baseline"/>
        </w:rPr>
        <w:t xml:space="preserve">IT Audit </w:t>
      </w:r>
      <w:proofErr w:type="spellStart"/>
      <w:r w:rsidRPr="005724FD">
        <w:rPr>
          <w:rStyle w:val="Refdenotaalpie"/>
          <w:rFonts w:asciiTheme="minorHAnsi" w:hAnsiTheme="minorHAnsi" w:cstheme="minorHAnsi"/>
          <w:color w:val="auto"/>
          <w:sz w:val="18"/>
          <w:szCs w:val="18"/>
          <w:vertAlign w:val="baseline"/>
        </w:rPr>
        <w:t>Handbook</w:t>
      </w:r>
      <w:proofErr w:type="spellEnd"/>
      <w:r w:rsidRPr="005724FD">
        <w:rPr>
          <w:rFonts w:asciiTheme="minorHAnsi" w:hAnsiTheme="minorHAnsi" w:cstheme="minorHAnsi"/>
          <w:color w:val="auto"/>
          <w:sz w:val="18"/>
          <w:szCs w:val="18"/>
        </w:rPr>
        <w:t>, INTOSAI.</w:t>
      </w:r>
    </w:p>
  </w:footnote>
  <w:footnote w:id="5">
    <w:p w14:paraId="1717EA7C" w14:textId="77777777" w:rsidR="001D30E1" w:rsidRPr="005724FD" w:rsidRDefault="001D30E1" w:rsidP="00863C6F">
      <w:pPr>
        <w:pStyle w:val="Textonotapie"/>
        <w:spacing w:after="60" w:line="240" w:lineRule="auto"/>
        <w:ind w:right="-142"/>
        <w:rPr>
          <w:rFonts w:asciiTheme="minorHAnsi" w:hAnsiTheme="minorHAnsi" w:cstheme="minorHAnsi"/>
          <w:color w:val="auto"/>
          <w:sz w:val="18"/>
          <w:szCs w:val="18"/>
        </w:rPr>
      </w:pPr>
      <w:r w:rsidRPr="005724FD">
        <w:rPr>
          <w:rStyle w:val="Refdenotaalpie"/>
          <w:rFonts w:asciiTheme="minorHAnsi" w:hAnsiTheme="minorHAnsi" w:cstheme="minorHAnsi"/>
          <w:color w:val="auto"/>
          <w:sz w:val="18"/>
          <w:szCs w:val="18"/>
        </w:rPr>
        <w:footnoteRef/>
      </w:r>
      <w:r w:rsidRPr="005724FD">
        <w:rPr>
          <w:rFonts w:asciiTheme="minorHAnsi" w:hAnsiTheme="minorHAnsi" w:cstheme="minorHAnsi"/>
          <w:color w:val="auto"/>
          <w:sz w:val="18"/>
          <w:szCs w:val="18"/>
        </w:rPr>
        <w:t xml:space="preserve"> Rodríguez y Palao, COBIT y el gobierno corporativo de las TIC </w:t>
      </w:r>
      <w:r w:rsidRPr="005724FD">
        <w:rPr>
          <w:rFonts w:asciiTheme="minorHAnsi" w:hAnsiTheme="minorHAnsi" w:cstheme="minorHAnsi"/>
          <w:color w:val="auto"/>
          <w:sz w:val="16"/>
          <w:szCs w:val="16"/>
        </w:rPr>
        <w:t>(</w:t>
      </w:r>
      <w:hyperlink r:id="rId1" w:history="1">
        <w:r w:rsidRPr="005724FD">
          <w:rPr>
            <w:rStyle w:val="Hipervnculo"/>
            <w:rFonts w:asciiTheme="minorHAnsi" w:hAnsiTheme="minorHAnsi" w:cstheme="minorHAnsi"/>
            <w:color w:val="auto"/>
            <w:sz w:val="16"/>
            <w:szCs w:val="16"/>
          </w:rPr>
          <w:t>https://blogs.uoc.edu/informatica/cobit-y-gobierno-corporativo-tic/</w:t>
        </w:r>
      </w:hyperlink>
      <w:r w:rsidRPr="005724FD">
        <w:rPr>
          <w:rFonts w:asciiTheme="minorHAnsi" w:hAnsiTheme="minorHAnsi" w:cstheme="minorHAnsi"/>
          <w:color w:val="auto"/>
          <w:sz w:val="16"/>
          <w:szCs w:val="16"/>
        </w:rPr>
        <w:t xml:space="preserve">) </w:t>
      </w:r>
    </w:p>
  </w:footnote>
  <w:footnote w:id="6">
    <w:p w14:paraId="727DDB54" w14:textId="739E5397" w:rsidR="0066182D" w:rsidRPr="005724FD" w:rsidRDefault="0066182D" w:rsidP="00347391">
      <w:pPr>
        <w:pStyle w:val="Textonotapie"/>
        <w:spacing w:before="60" w:after="60" w:line="240" w:lineRule="auto"/>
        <w:rPr>
          <w:rFonts w:asciiTheme="minorHAnsi" w:hAnsiTheme="minorHAnsi" w:cstheme="minorHAnsi"/>
          <w:color w:val="auto"/>
          <w:sz w:val="18"/>
          <w:szCs w:val="18"/>
          <w:lang w:val="en-GB"/>
        </w:rPr>
      </w:pPr>
      <w:r w:rsidRPr="005724FD">
        <w:rPr>
          <w:rStyle w:val="Refdenotaalpie"/>
          <w:color w:val="auto"/>
        </w:rPr>
        <w:footnoteRef/>
      </w:r>
      <w:r w:rsidRPr="005724FD">
        <w:rPr>
          <w:color w:val="auto"/>
          <w:lang w:val="en-GB"/>
        </w:rPr>
        <w:t xml:space="preserve"> </w:t>
      </w:r>
      <w:r w:rsidR="00A76E82" w:rsidRPr="005724FD">
        <w:rPr>
          <w:rFonts w:asciiTheme="minorHAnsi" w:hAnsiTheme="minorHAnsi" w:cstheme="minorHAnsi"/>
          <w:color w:val="auto"/>
          <w:sz w:val="18"/>
          <w:szCs w:val="18"/>
          <w:lang w:val="en-GB"/>
        </w:rPr>
        <w:t xml:space="preserve">Auditing IT Governance, </w:t>
      </w:r>
      <w:proofErr w:type="spellStart"/>
      <w:r w:rsidR="006F10CA" w:rsidRPr="005724FD">
        <w:rPr>
          <w:rFonts w:asciiTheme="minorHAnsi" w:hAnsiTheme="minorHAnsi" w:cstheme="minorHAnsi"/>
          <w:color w:val="auto"/>
          <w:sz w:val="18"/>
          <w:szCs w:val="18"/>
          <w:lang w:val="en-GB"/>
        </w:rPr>
        <w:t>TheIAI</w:t>
      </w:r>
      <w:proofErr w:type="spellEnd"/>
      <w:r w:rsidR="006F10CA" w:rsidRPr="005724FD">
        <w:rPr>
          <w:rFonts w:asciiTheme="minorHAnsi" w:hAnsiTheme="minorHAnsi" w:cstheme="minorHAnsi"/>
          <w:color w:val="auto"/>
          <w:sz w:val="18"/>
          <w:szCs w:val="18"/>
          <w:lang w:val="en-GB"/>
        </w:rPr>
        <w:t xml:space="preserve">, </w:t>
      </w:r>
      <w:r w:rsidR="00A76E82" w:rsidRPr="005724FD">
        <w:rPr>
          <w:rFonts w:asciiTheme="minorHAnsi" w:hAnsiTheme="minorHAnsi" w:cstheme="minorHAnsi"/>
          <w:color w:val="auto"/>
          <w:sz w:val="18"/>
          <w:szCs w:val="18"/>
          <w:lang w:val="en-GB"/>
        </w:rPr>
        <w:t>2018.</w:t>
      </w:r>
    </w:p>
  </w:footnote>
  <w:footnote w:id="7">
    <w:p w14:paraId="245E9A9E" w14:textId="145DAFAB" w:rsidR="00D90E35" w:rsidRPr="00DE6EDF" w:rsidRDefault="00D90E35" w:rsidP="00347391">
      <w:pPr>
        <w:pStyle w:val="Textonotapie"/>
        <w:spacing w:before="60" w:after="60" w:line="240" w:lineRule="auto"/>
        <w:ind w:left="142" w:hanging="142"/>
        <w:rPr>
          <w:rFonts w:asciiTheme="minorHAnsi" w:hAnsiTheme="minorHAnsi" w:cstheme="minorHAnsi"/>
          <w:color w:val="auto"/>
          <w:sz w:val="18"/>
          <w:szCs w:val="18"/>
          <w:lang w:val="en-US"/>
        </w:rPr>
      </w:pPr>
      <w:r w:rsidRPr="00DE6EDF">
        <w:rPr>
          <w:rStyle w:val="Refdenotaalpie"/>
          <w:rFonts w:asciiTheme="minorHAnsi" w:hAnsiTheme="minorHAnsi" w:cstheme="minorHAnsi"/>
          <w:color w:val="auto"/>
          <w:sz w:val="18"/>
          <w:szCs w:val="18"/>
        </w:rPr>
        <w:footnoteRef/>
      </w:r>
      <w:r w:rsidRPr="00DE6EDF">
        <w:rPr>
          <w:rFonts w:asciiTheme="minorHAnsi" w:hAnsiTheme="minorHAnsi" w:cstheme="minorHAnsi"/>
          <w:color w:val="auto"/>
          <w:sz w:val="18"/>
          <w:szCs w:val="18"/>
          <w:lang w:val="en-US"/>
        </w:rPr>
        <w:t xml:space="preserve"> Los </w:t>
      </w:r>
      <w:proofErr w:type="spellStart"/>
      <w:r w:rsidR="009E5553" w:rsidRPr="00DE6EDF">
        <w:rPr>
          <w:rFonts w:asciiTheme="minorHAnsi" w:hAnsiTheme="minorHAnsi" w:cstheme="minorHAnsi"/>
          <w:color w:val="auto"/>
          <w:sz w:val="18"/>
          <w:szCs w:val="18"/>
          <w:lang w:val="en-US"/>
        </w:rPr>
        <w:t>apartados</w:t>
      </w:r>
      <w:proofErr w:type="spellEnd"/>
      <w:r w:rsidRPr="00DE6EDF">
        <w:rPr>
          <w:rFonts w:asciiTheme="minorHAnsi" w:hAnsiTheme="minorHAnsi" w:cstheme="minorHAnsi"/>
          <w:color w:val="auto"/>
          <w:sz w:val="18"/>
          <w:szCs w:val="18"/>
          <w:lang w:val="en-US"/>
        </w:rPr>
        <w:t xml:space="preserve"> </w:t>
      </w:r>
      <w:r w:rsidR="009E5553" w:rsidRPr="00DE6EDF">
        <w:rPr>
          <w:rFonts w:asciiTheme="minorHAnsi" w:hAnsiTheme="minorHAnsi" w:cstheme="minorHAnsi"/>
          <w:color w:val="auto"/>
          <w:sz w:val="18"/>
          <w:szCs w:val="18"/>
          <w:lang w:val="en-US"/>
        </w:rPr>
        <w:t xml:space="preserve">5, 6, 7 y 8 </w:t>
      </w:r>
      <w:proofErr w:type="spellStart"/>
      <w:r w:rsidR="009E5553" w:rsidRPr="00DE6EDF">
        <w:rPr>
          <w:rFonts w:asciiTheme="minorHAnsi" w:hAnsiTheme="minorHAnsi" w:cstheme="minorHAnsi"/>
          <w:color w:val="auto"/>
          <w:sz w:val="18"/>
          <w:szCs w:val="18"/>
          <w:lang w:val="en-US"/>
        </w:rPr>
        <w:t>están</w:t>
      </w:r>
      <w:proofErr w:type="spellEnd"/>
      <w:r w:rsidR="009E5553" w:rsidRPr="00DE6EDF">
        <w:rPr>
          <w:rFonts w:asciiTheme="minorHAnsi" w:hAnsiTheme="minorHAnsi" w:cstheme="minorHAnsi"/>
          <w:color w:val="auto"/>
          <w:sz w:val="18"/>
          <w:szCs w:val="18"/>
          <w:lang w:val="en-US"/>
        </w:rPr>
        <w:t xml:space="preserve"> </w:t>
      </w:r>
      <w:proofErr w:type="spellStart"/>
      <w:r w:rsidR="009E5553" w:rsidRPr="00DE6EDF">
        <w:rPr>
          <w:rFonts w:asciiTheme="minorHAnsi" w:hAnsiTheme="minorHAnsi" w:cstheme="minorHAnsi"/>
          <w:color w:val="auto"/>
          <w:sz w:val="18"/>
          <w:szCs w:val="18"/>
          <w:lang w:val="en-US"/>
        </w:rPr>
        <w:t>basados</w:t>
      </w:r>
      <w:proofErr w:type="spellEnd"/>
      <w:r w:rsidR="002219A0" w:rsidRPr="00DE6EDF">
        <w:rPr>
          <w:rFonts w:asciiTheme="minorHAnsi" w:hAnsiTheme="minorHAnsi" w:cstheme="minorHAnsi"/>
          <w:color w:val="auto"/>
          <w:sz w:val="18"/>
          <w:szCs w:val="18"/>
          <w:lang w:val="en-US"/>
        </w:rPr>
        <w:t xml:space="preserve">, </w:t>
      </w:r>
      <w:proofErr w:type="spellStart"/>
      <w:r w:rsidR="002219A0" w:rsidRPr="00DE6EDF">
        <w:rPr>
          <w:rFonts w:asciiTheme="minorHAnsi" w:hAnsiTheme="minorHAnsi" w:cstheme="minorHAnsi"/>
          <w:color w:val="auto"/>
          <w:sz w:val="18"/>
          <w:szCs w:val="18"/>
          <w:lang w:val="en-US"/>
        </w:rPr>
        <w:t>fundamentalmente</w:t>
      </w:r>
      <w:proofErr w:type="spellEnd"/>
      <w:r w:rsidR="002219A0" w:rsidRPr="00DE6EDF">
        <w:rPr>
          <w:rFonts w:asciiTheme="minorHAnsi" w:hAnsiTheme="minorHAnsi" w:cstheme="minorHAnsi"/>
          <w:color w:val="auto"/>
          <w:sz w:val="18"/>
          <w:szCs w:val="18"/>
          <w:lang w:val="en-US"/>
        </w:rPr>
        <w:t>,</w:t>
      </w:r>
      <w:r w:rsidR="009E5553" w:rsidRPr="00DE6EDF">
        <w:rPr>
          <w:rFonts w:asciiTheme="minorHAnsi" w:hAnsiTheme="minorHAnsi" w:cstheme="minorHAnsi"/>
          <w:color w:val="auto"/>
          <w:sz w:val="18"/>
          <w:szCs w:val="18"/>
          <w:lang w:val="en-US"/>
        </w:rPr>
        <w:t xml:space="preserve"> </w:t>
      </w:r>
      <w:proofErr w:type="spellStart"/>
      <w:r w:rsidR="009E5553" w:rsidRPr="00DE6EDF">
        <w:rPr>
          <w:rFonts w:asciiTheme="minorHAnsi" w:hAnsiTheme="minorHAnsi" w:cstheme="minorHAnsi"/>
          <w:color w:val="auto"/>
          <w:sz w:val="18"/>
          <w:szCs w:val="18"/>
          <w:lang w:val="en-US"/>
        </w:rPr>
        <w:t>en</w:t>
      </w:r>
      <w:proofErr w:type="spellEnd"/>
      <w:r w:rsidR="00055C1C" w:rsidRPr="00DE6EDF">
        <w:rPr>
          <w:rFonts w:asciiTheme="minorHAnsi" w:hAnsiTheme="minorHAnsi" w:cstheme="minorHAnsi"/>
          <w:color w:val="auto"/>
          <w:sz w:val="18"/>
          <w:szCs w:val="18"/>
          <w:lang w:val="en-US"/>
        </w:rPr>
        <w:t xml:space="preserve"> </w:t>
      </w:r>
      <w:hyperlink r:id="rId2" w:history="1">
        <w:r w:rsidR="00055C1C" w:rsidRPr="00DE6EDF">
          <w:rPr>
            <w:rStyle w:val="Hipervnculo"/>
            <w:rFonts w:asciiTheme="minorHAnsi" w:hAnsiTheme="minorHAnsi" w:cstheme="minorHAnsi"/>
            <w:color w:val="auto"/>
            <w:sz w:val="18"/>
            <w:szCs w:val="18"/>
            <w:lang w:val="en-US"/>
          </w:rPr>
          <w:t>Guidance on Audit of IT Management functions: IT Governance, Contracts &amp; Sustainability</w:t>
        </w:r>
      </w:hyperlink>
      <w:r w:rsidR="00055C1C" w:rsidRPr="00DE6EDF">
        <w:rPr>
          <w:rFonts w:asciiTheme="minorHAnsi" w:hAnsiTheme="minorHAnsi" w:cstheme="minorHAnsi"/>
          <w:color w:val="auto"/>
          <w:sz w:val="18"/>
          <w:szCs w:val="18"/>
          <w:lang w:val="en-US"/>
        </w:rPr>
        <w:t xml:space="preserve"> de</w:t>
      </w:r>
      <w:r w:rsidR="009E5553" w:rsidRPr="00DE6EDF">
        <w:rPr>
          <w:rFonts w:asciiTheme="minorHAnsi" w:hAnsiTheme="minorHAnsi" w:cstheme="minorHAnsi"/>
          <w:color w:val="auto"/>
          <w:sz w:val="18"/>
          <w:szCs w:val="18"/>
          <w:lang w:val="en-US"/>
        </w:rPr>
        <w:t xml:space="preserve"> </w:t>
      </w:r>
      <w:r w:rsidR="00055C1C" w:rsidRPr="00DE6EDF">
        <w:rPr>
          <w:rFonts w:asciiTheme="minorHAnsi" w:hAnsiTheme="minorHAnsi" w:cstheme="minorHAnsi"/>
          <w:color w:val="auto"/>
          <w:sz w:val="18"/>
          <w:szCs w:val="18"/>
          <w:lang w:val="en-US"/>
        </w:rPr>
        <w:t xml:space="preserve">INTOSAI Working Group on IT Audit, </w:t>
      </w:r>
      <w:proofErr w:type="spellStart"/>
      <w:r w:rsidR="00055C1C" w:rsidRPr="00DE6EDF">
        <w:rPr>
          <w:rFonts w:asciiTheme="minorHAnsi" w:hAnsiTheme="minorHAnsi" w:cstheme="minorHAnsi"/>
          <w:color w:val="auto"/>
          <w:sz w:val="18"/>
          <w:szCs w:val="18"/>
          <w:lang w:val="en-US"/>
        </w:rPr>
        <w:t>publicado</w:t>
      </w:r>
      <w:proofErr w:type="spellEnd"/>
      <w:r w:rsidR="00055C1C" w:rsidRPr="00DE6EDF">
        <w:rPr>
          <w:rFonts w:asciiTheme="minorHAnsi" w:hAnsiTheme="minorHAnsi" w:cstheme="minorHAnsi"/>
          <w:color w:val="auto"/>
          <w:sz w:val="18"/>
          <w:szCs w:val="18"/>
          <w:lang w:val="en-US"/>
        </w:rPr>
        <w:t xml:space="preserve"> </w:t>
      </w:r>
      <w:proofErr w:type="spellStart"/>
      <w:r w:rsidR="00055C1C" w:rsidRPr="00DE6EDF">
        <w:rPr>
          <w:rFonts w:asciiTheme="minorHAnsi" w:hAnsiTheme="minorHAnsi" w:cstheme="minorHAnsi"/>
          <w:color w:val="auto"/>
          <w:sz w:val="18"/>
          <w:szCs w:val="18"/>
          <w:lang w:val="en-US"/>
        </w:rPr>
        <w:t>en</w:t>
      </w:r>
      <w:proofErr w:type="spellEnd"/>
      <w:r w:rsidR="00055C1C" w:rsidRPr="00DE6EDF">
        <w:rPr>
          <w:rFonts w:asciiTheme="minorHAnsi" w:hAnsiTheme="minorHAnsi" w:cstheme="minorHAnsi"/>
          <w:color w:val="auto"/>
          <w:sz w:val="18"/>
          <w:szCs w:val="18"/>
          <w:lang w:val="en-US"/>
        </w:rPr>
        <w:t xml:space="preserve"> 2022.</w:t>
      </w:r>
    </w:p>
  </w:footnote>
  <w:footnote w:id="8">
    <w:p w14:paraId="009A88C3" w14:textId="77777777" w:rsidR="009B3F2A" w:rsidRPr="005724FD" w:rsidRDefault="009B3F2A" w:rsidP="00347391">
      <w:pPr>
        <w:pStyle w:val="Textonotapie"/>
        <w:spacing w:before="60" w:after="60" w:line="240" w:lineRule="auto"/>
        <w:rPr>
          <w:rStyle w:val="Refdenotaalpie"/>
          <w:rFonts w:asciiTheme="minorHAnsi" w:hAnsiTheme="minorHAnsi" w:cstheme="minorHAnsi"/>
          <w:color w:val="auto"/>
          <w:sz w:val="18"/>
          <w:szCs w:val="18"/>
        </w:rPr>
      </w:pPr>
      <w:r w:rsidRPr="005724FD">
        <w:rPr>
          <w:rStyle w:val="Refdenotaalpie"/>
          <w:rFonts w:asciiTheme="minorHAnsi" w:hAnsiTheme="minorHAnsi" w:cstheme="minorHAnsi"/>
          <w:color w:val="auto"/>
          <w:sz w:val="18"/>
          <w:szCs w:val="18"/>
        </w:rPr>
        <w:footnoteRef/>
      </w:r>
      <w:r w:rsidRPr="005724FD">
        <w:rPr>
          <w:rStyle w:val="Refdenotaalpie"/>
          <w:rFonts w:asciiTheme="minorHAnsi" w:hAnsiTheme="minorHAnsi" w:cstheme="minorHAnsi"/>
          <w:color w:val="auto"/>
          <w:sz w:val="18"/>
          <w:szCs w:val="18"/>
        </w:rPr>
        <w:t xml:space="preserve"> </w:t>
      </w:r>
      <w:r w:rsidRPr="005724FD">
        <w:rPr>
          <w:rStyle w:val="Refdenotaalpie"/>
          <w:rFonts w:asciiTheme="minorHAnsi" w:hAnsiTheme="minorHAnsi" w:cstheme="minorHAnsi"/>
          <w:color w:val="auto"/>
          <w:sz w:val="18"/>
          <w:szCs w:val="18"/>
          <w:vertAlign w:val="baseline"/>
        </w:rPr>
        <w:t xml:space="preserve">IT Audit </w:t>
      </w:r>
      <w:proofErr w:type="spellStart"/>
      <w:r w:rsidRPr="005724FD">
        <w:rPr>
          <w:rStyle w:val="Refdenotaalpie"/>
          <w:rFonts w:asciiTheme="minorHAnsi" w:hAnsiTheme="minorHAnsi" w:cstheme="minorHAnsi"/>
          <w:color w:val="auto"/>
          <w:sz w:val="18"/>
          <w:szCs w:val="18"/>
          <w:vertAlign w:val="baseline"/>
        </w:rPr>
        <w:t>Handbook</w:t>
      </w:r>
      <w:proofErr w:type="spellEnd"/>
      <w:r w:rsidRPr="005724FD">
        <w:rPr>
          <w:rFonts w:asciiTheme="minorHAnsi" w:hAnsiTheme="minorHAnsi" w:cstheme="minorHAnsi"/>
          <w:color w:val="auto"/>
          <w:sz w:val="18"/>
          <w:szCs w:val="18"/>
        </w:rPr>
        <w:t>, INTOSAI.</w:t>
      </w:r>
    </w:p>
  </w:footnote>
  <w:footnote w:id="9">
    <w:p w14:paraId="6DF90DBC" w14:textId="77777777" w:rsidR="00D90E35" w:rsidRPr="005724FD" w:rsidRDefault="00D90E35" w:rsidP="00347391">
      <w:pPr>
        <w:pStyle w:val="Textonotapie"/>
        <w:spacing w:before="60" w:after="60" w:line="240" w:lineRule="auto"/>
        <w:rPr>
          <w:rFonts w:asciiTheme="minorHAnsi" w:hAnsiTheme="minorHAnsi" w:cstheme="minorHAnsi"/>
          <w:color w:val="auto"/>
          <w:sz w:val="18"/>
          <w:szCs w:val="18"/>
        </w:rPr>
      </w:pPr>
      <w:r w:rsidRPr="005724FD">
        <w:rPr>
          <w:rStyle w:val="Refdenotaalpie"/>
          <w:rFonts w:asciiTheme="minorHAnsi" w:hAnsiTheme="minorHAnsi" w:cstheme="minorHAnsi"/>
          <w:color w:val="auto"/>
          <w:sz w:val="18"/>
          <w:szCs w:val="18"/>
        </w:rPr>
        <w:footnoteRef/>
      </w:r>
      <w:r w:rsidRPr="005724FD">
        <w:rPr>
          <w:rFonts w:asciiTheme="minorHAnsi" w:hAnsiTheme="minorHAnsi" w:cstheme="minorHAnsi"/>
          <w:color w:val="auto"/>
          <w:sz w:val="18"/>
          <w:szCs w:val="18"/>
        </w:rPr>
        <w:t xml:space="preserve"> </w:t>
      </w:r>
      <w:hyperlink r:id="rId3" w:history="1">
        <w:r w:rsidRPr="005724FD">
          <w:rPr>
            <w:rStyle w:val="Hipervnculo"/>
            <w:rFonts w:asciiTheme="minorHAnsi" w:hAnsiTheme="minorHAnsi" w:cstheme="minorHAnsi"/>
            <w:color w:val="auto"/>
            <w:sz w:val="18"/>
            <w:szCs w:val="18"/>
          </w:rPr>
          <w:t>https://www.sindicom.gva.es/politicas-ssii</w:t>
        </w:r>
      </w:hyperlink>
      <w:r w:rsidRPr="005724FD">
        <w:rPr>
          <w:rFonts w:asciiTheme="minorHAnsi" w:hAnsiTheme="minorHAnsi" w:cstheme="minorHAnsi"/>
          <w:color w:val="auto"/>
          <w:sz w:val="18"/>
          <w:szCs w:val="18"/>
        </w:rPr>
        <w:t xml:space="preserve"> </w:t>
      </w:r>
    </w:p>
  </w:footnote>
  <w:footnote w:id="10">
    <w:p w14:paraId="52DC44DF" w14:textId="081AD159" w:rsidR="00A64AF9" w:rsidRPr="005724FD" w:rsidRDefault="00724DB6" w:rsidP="00347391">
      <w:pPr>
        <w:spacing w:before="60" w:after="60" w:line="240" w:lineRule="auto"/>
        <w:ind w:left="142" w:hanging="142"/>
        <w:rPr>
          <w:rFonts w:ascii="Calibri" w:hAnsi="Calibri" w:cs="Calibri"/>
          <w:color w:val="auto"/>
          <w:sz w:val="18"/>
          <w:szCs w:val="18"/>
        </w:rPr>
      </w:pPr>
      <w:r w:rsidRPr="005724FD">
        <w:rPr>
          <w:rStyle w:val="Refdenotaalpie"/>
          <w:rFonts w:asciiTheme="minorHAnsi" w:hAnsiTheme="minorHAnsi" w:cstheme="minorHAnsi"/>
          <w:color w:val="auto"/>
          <w:sz w:val="18"/>
          <w:szCs w:val="18"/>
        </w:rPr>
        <w:footnoteRef/>
      </w:r>
      <w:r w:rsidRPr="005724FD">
        <w:rPr>
          <w:rFonts w:asciiTheme="minorHAnsi" w:hAnsiTheme="minorHAnsi" w:cstheme="minorHAnsi"/>
          <w:color w:val="auto"/>
          <w:sz w:val="18"/>
          <w:szCs w:val="18"/>
        </w:rPr>
        <w:t xml:space="preserve"> </w:t>
      </w:r>
      <w:r w:rsidR="0042121D" w:rsidRPr="005724FD">
        <w:rPr>
          <w:rFonts w:asciiTheme="minorHAnsi" w:hAnsiTheme="minorHAnsi" w:cstheme="minorHAnsi"/>
          <w:color w:val="auto"/>
          <w:sz w:val="18"/>
          <w:szCs w:val="18"/>
        </w:rPr>
        <w:t xml:space="preserve">El </w:t>
      </w:r>
      <w:hyperlink r:id="rId4" w:history="1">
        <w:r w:rsidR="008B2BC8" w:rsidRPr="005724FD">
          <w:rPr>
            <w:rStyle w:val="Hipervnculo"/>
            <w:rFonts w:ascii="Calibri" w:hAnsi="Calibri" w:cs="Calibri"/>
            <w:color w:val="auto"/>
            <w:sz w:val="18"/>
            <w:szCs w:val="18"/>
          </w:rPr>
          <w:t>Plan de Digitalización de las Administraciones Públicas 2021 -2025</w:t>
        </w:r>
      </w:hyperlink>
      <w:r w:rsidR="008B2BC8" w:rsidRPr="005724FD">
        <w:rPr>
          <w:rFonts w:ascii="Calibri" w:hAnsi="Calibri" w:cs="Calibri"/>
          <w:color w:val="auto"/>
          <w:sz w:val="18"/>
          <w:szCs w:val="18"/>
        </w:rPr>
        <w:t xml:space="preserve"> señala que el despliegue </w:t>
      </w:r>
      <w:r w:rsidR="00306711" w:rsidRPr="005724FD">
        <w:rPr>
          <w:rFonts w:ascii="Calibri" w:hAnsi="Calibri" w:cs="Calibri"/>
          <w:color w:val="auto"/>
          <w:sz w:val="18"/>
          <w:szCs w:val="18"/>
        </w:rPr>
        <w:t>del plan</w:t>
      </w:r>
      <w:r w:rsidR="008B2BC8" w:rsidRPr="005724FD">
        <w:rPr>
          <w:rFonts w:ascii="Calibri" w:hAnsi="Calibri" w:cs="Calibri"/>
          <w:color w:val="auto"/>
          <w:sz w:val="18"/>
          <w:szCs w:val="18"/>
        </w:rPr>
        <w:t xml:space="preserve"> </w:t>
      </w:r>
      <w:r w:rsidR="00A64AF9" w:rsidRPr="005724FD">
        <w:rPr>
          <w:rFonts w:ascii="Calibri" w:hAnsi="Calibri" w:cs="Calibri"/>
          <w:color w:val="auto"/>
          <w:sz w:val="18"/>
          <w:szCs w:val="18"/>
        </w:rPr>
        <w:t>requiere de un modelo de gobernanza que garantice la eficiencia en el control, dirección, ajuste y toma de decisiones para que avance en línea con los objetivos definidos y con el modelo estratégico de Administración digital planteado. La gobernanza se realizará a dos niveles</w:t>
      </w:r>
      <w:r w:rsidR="00015D47" w:rsidRPr="005724FD">
        <w:rPr>
          <w:rFonts w:ascii="Calibri" w:hAnsi="Calibri" w:cs="Calibri"/>
          <w:color w:val="auto"/>
          <w:sz w:val="18"/>
          <w:szCs w:val="18"/>
        </w:rPr>
        <w:t>:</w:t>
      </w:r>
    </w:p>
    <w:p w14:paraId="674AF9E6" w14:textId="7516B282" w:rsidR="00A64AF9" w:rsidRPr="005724FD" w:rsidRDefault="00A64AF9" w:rsidP="00347391">
      <w:pPr>
        <w:spacing w:before="60" w:after="60" w:line="240" w:lineRule="auto"/>
        <w:ind w:left="284"/>
        <w:rPr>
          <w:rFonts w:ascii="Calibri" w:hAnsi="Calibri" w:cs="Calibri"/>
          <w:color w:val="auto"/>
          <w:sz w:val="18"/>
          <w:szCs w:val="18"/>
        </w:rPr>
      </w:pPr>
      <w:r w:rsidRPr="005724FD">
        <w:rPr>
          <w:rFonts w:ascii="Calibri" w:hAnsi="Calibri" w:cs="Calibri"/>
          <w:color w:val="auto"/>
          <w:sz w:val="18"/>
          <w:szCs w:val="18"/>
          <w:u w:val="single"/>
        </w:rPr>
        <w:t>Plan</w:t>
      </w:r>
      <w:r w:rsidRPr="005724FD">
        <w:rPr>
          <w:rFonts w:ascii="Calibri" w:hAnsi="Calibri" w:cs="Calibri"/>
          <w:color w:val="auto"/>
          <w:sz w:val="18"/>
          <w:szCs w:val="18"/>
        </w:rPr>
        <w:t>: Este primer nivel tiene como objetivo realizar un seguimiento, control y dirección de las líneas estratégicas del plan estratégico</w:t>
      </w:r>
      <w:r w:rsidR="004A1F62" w:rsidRPr="005724FD">
        <w:rPr>
          <w:rFonts w:ascii="Calibri" w:hAnsi="Calibri" w:cs="Calibri"/>
          <w:color w:val="auto"/>
          <w:sz w:val="18"/>
          <w:szCs w:val="18"/>
        </w:rPr>
        <w:t>.</w:t>
      </w:r>
    </w:p>
    <w:p w14:paraId="32CD9CD7" w14:textId="4261D30F" w:rsidR="00724DB6" w:rsidRPr="005724FD" w:rsidRDefault="00A64AF9" w:rsidP="00347391">
      <w:pPr>
        <w:spacing w:before="60" w:after="60" w:line="240" w:lineRule="auto"/>
        <w:ind w:left="284"/>
        <w:rPr>
          <w:rFonts w:asciiTheme="minorHAnsi" w:hAnsiTheme="minorHAnsi" w:cstheme="minorHAnsi"/>
          <w:color w:val="auto"/>
          <w:sz w:val="18"/>
          <w:szCs w:val="18"/>
        </w:rPr>
      </w:pPr>
      <w:r w:rsidRPr="005724FD">
        <w:rPr>
          <w:rFonts w:ascii="Calibri" w:hAnsi="Calibri" w:cs="Calibri"/>
          <w:color w:val="auto"/>
          <w:sz w:val="18"/>
          <w:szCs w:val="18"/>
          <w:u w:val="single"/>
        </w:rPr>
        <w:t>Proyectos</w:t>
      </w:r>
      <w:r w:rsidRPr="005724FD">
        <w:rPr>
          <w:rFonts w:ascii="Calibri" w:hAnsi="Calibri" w:cs="Calibri"/>
          <w:color w:val="auto"/>
          <w:sz w:val="18"/>
          <w:szCs w:val="18"/>
        </w:rPr>
        <w:t>: Cada proyecto contará con un modelo de gobernanza específico en función de sus características.</w:t>
      </w:r>
    </w:p>
  </w:footnote>
  <w:footnote w:id="11">
    <w:p w14:paraId="67034084" w14:textId="77777777" w:rsidR="0048204F" w:rsidRPr="005724FD" w:rsidRDefault="0048204F" w:rsidP="00347391">
      <w:pPr>
        <w:autoSpaceDE w:val="0"/>
        <w:autoSpaceDN w:val="0"/>
        <w:adjustRightInd w:val="0"/>
        <w:spacing w:before="60" w:after="60" w:line="240" w:lineRule="auto"/>
        <w:ind w:left="142" w:hanging="142"/>
        <w:rPr>
          <w:rFonts w:asciiTheme="minorHAnsi" w:hAnsiTheme="minorHAnsi" w:cstheme="minorHAnsi"/>
          <w:color w:val="auto"/>
          <w:sz w:val="18"/>
          <w:szCs w:val="18"/>
        </w:rPr>
      </w:pPr>
      <w:r w:rsidRPr="005724FD">
        <w:rPr>
          <w:rStyle w:val="Refdenotaalpie"/>
          <w:rFonts w:asciiTheme="minorHAnsi" w:hAnsiTheme="minorHAnsi" w:cstheme="minorHAnsi"/>
          <w:color w:val="auto"/>
          <w:sz w:val="18"/>
          <w:szCs w:val="18"/>
        </w:rPr>
        <w:footnoteRef/>
      </w:r>
      <w:r w:rsidRPr="005724FD">
        <w:rPr>
          <w:rFonts w:asciiTheme="minorHAnsi" w:hAnsiTheme="minorHAnsi" w:cstheme="minorHAnsi"/>
          <w:color w:val="auto"/>
          <w:sz w:val="18"/>
          <w:szCs w:val="18"/>
        </w:rPr>
        <w:t xml:space="preserve"> </w:t>
      </w:r>
      <w:hyperlink r:id="rId5" w:history="1">
        <w:r w:rsidRPr="005724FD">
          <w:rPr>
            <w:rFonts w:asciiTheme="minorHAnsi" w:hAnsiTheme="minorHAnsi" w:cstheme="minorHAnsi"/>
            <w:color w:val="auto"/>
            <w:sz w:val="18"/>
            <w:szCs w:val="18"/>
            <w:u w:val="single"/>
          </w:rPr>
          <w:t>Gobernanza para facilitar la innovación en la administración digital</w:t>
        </w:r>
      </w:hyperlink>
      <w:r w:rsidRPr="005724FD">
        <w:rPr>
          <w:rFonts w:asciiTheme="minorHAnsi" w:hAnsiTheme="minorHAnsi" w:cstheme="minorHAnsi"/>
          <w:color w:val="auto"/>
          <w:sz w:val="18"/>
          <w:szCs w:val="18"/>
        </w:rPr>
        <w:t>, Observatorio de Administración Electrónica, Ministerio de Hacienda y Función Pública, 30 de abril de 2018.</w:t>
      </w:r>
    </w:p>
  </w:footnote>
  <w:footnote w:id="12">
    <w:p w14:paraId="161205D7" w14:textId="77777777" w:rsidR="004042FB" w:rsidRPr="005724FD" w:rsidRDefault="004042FB" w:rsidP="00347391">
      <w:pPr>
        <w:pStyle w:val="Textonotapie"/>
        <w:spacing w:before="60" w:after="60" w:line="240" w:lineRule="auto"/>
        <w:rPr>
          <w:rFonts w:asciiTheme="minorHAnsi" w:hAnsiTheme="minorHAnsi" w:cstheme="minorHAnsi"/>
          <w:color w:val="auto"/>
          <w:sz w:val="18"/>
          <w:szCs w:val="18"/>
          <w:lang w:val="es-ES"/>
        </w:rPr>
      </w:pPr>
      <w:r w:rsidRPr="005724FD">
        <w:rPr>
          <w:rStyle w:val="Refdenotaalpie"/>
          <w:rFonts w:asciiTheme="minorHAnsi" w:hAnsiTheme="minorHAnsi" w:cstheme="minorHAnsi"/>
          <w:color w:val="auto"/>
          <w:sz w:val="18"/>
          <w:szCs w:val="18"/>
        </w:rPr>
        <w:footnoteRef/>
      </w:r>
      <w:r w:rsidRPr="005724FD">
        <w:rPr>
          <w:rFonts w:asciiTheme="minorHAnsi" w:hAnsiTheme="minorHAnsi" w:cstheme="minorHAnsi"/>
          <w:color w:val="auto"/>
          <w:sz w:val="18"/>
          <w:szCs w:val="18"/>
        </w:rPr>
        <w:t xml:space="preserve"> </w:t>
      </w:r>
      <w:r w:rsidRPr="005724FD">
        <w:rPr>
          <w:rFonts w:asciiTheme="minorHAnsi" w:hAnsiTheme="minorHAnsi" w:cstheme="minorHAnsi"/>
          <w:color w:val="auto"/>
          <w:sz w:val="18"/>
          <w:szCs w:val="18"/>
          <w:lang w:val="es-ES"/>
        </w:rPr>
        <w:t xml:space="preserve">Ordenanza tipo de gobierno del dato en la entidad local, Aprobada por la Junta de Gobierno de la FEMP, 28/11/2023. </w:t>
      </w:r>
    </w:p>
  </w:footnote>
  <w:footnote w:id="13">
    <w:p w14:paraId="02507236" w14:textId="77777777" w:rsidR="003E0A79" w:rsidRPr="005724FD" w:rsidRDefault="003E0A79" w:rsidP="00347391">
      <w:pPr>
        <w:pStyle w:val="Textonotapie"/>
        <w:spacing w:before="60" w:after="60" w:line="240" w:lineRule="auto"/>
        <w:rPr>
          <w:rFonts w:asciiTheme="minorHAnsi" w:hAnsiTheme="minorHAnsi" w:cstheme="minorHAnsi"/>
          <w:color w:val="auto"/>
          <w:sz w:val="18"/>
          <w:szCs w:val="18"/>
          <w:lang w:val="es-ES"/>
        </w:rPr>
      </w:pPr>
      <w:r w:rsidRPr="005724FD">
        <w:rPr>
          <w:rStyle w:val="Refdenotaalpie"/>
          <w:rFonts w:asciiTheme="minorHAnsi" w:hAnsiTheme="minorHAnsi" w:cstheme="minorHAnsi"/>
          <w:color w:val="auto"/>
          <w:sz w:val="18"/>
          <w:szCs w:val="18"/>
        </w:rPr>
        <w:footnoteRef/>
      </w:r>
      <w:r w:rsidRPr="005724FD">
        <w:rPr>
          <w:rFonts w:asciiTheme="minorHAnsi" w:hAnsiTheme="minorHAnsi" w:cstheme="minorHAnsi"/>
          <w:color w:val="auto"/>
          <w:sz w:val="18"/>
          <w:szCs w:val="18"/>
        </w:rPr>
        <w:t xml:space="preserve"> Auditoría Interna del Gobierno del Dato, Instituto de Auditores Internos de España, 2020.</w:t>
      </w:r>
    </w:p>
  </w:footnote>
  <w:footnote w:id="14">
    <w:p w14:paraId="67A15E65" w14:textId="77777777" w:rsidR="009F5603" w:rsidRPr="005724FD" w:rsidRDefault="009F5603" w:rsidP="00347391">
      <w:pPr>
        <w:pStyle w:val="Textonotapie"/>
        <w:spacing w:before="60" w:after="60" w:line="240" w:lineRule="auto"/>
        <w:ind w:left="142" w:right="-144" w:hanging="142"/>
        <w:rPr>
          <w:rFonts w:asciiTheme="minorHAnsi" w:hAnsiTheme="minorHAnsi" w:cstheme="minorHAnsi"/>
          <w:color w:val="auto"/>
          <w:sz w:val="18"/>
          <w:szCs w:val="18"/>
        </w:rPr>
      </w:pPr>
      <w:r w:rsidRPr="005724FD">
        <w:rPr>
          <w:rStyle w:val="Refdenotaalpie"/>
          <w:rFonts w:asciiTheme="minorHAnsi" w:hAnsiTheme="minorHAnsi" w:cstheme="minorHAnsi"/>
          <w:color w:val="auto"/>
          <w:sz w:val="18"/>
          <w:szCs w:val="18"/>
        </w:rPr>
        <w:footnoteRef/>
      </w:r>
      <w:r w:rsidRPr="005724FD">
        <w:rPr>
          <w:rFonts w:asciiTheme="minorHAnsi" w:hAnsiTheme="minorHAnsi" w:cstheme="minorHAnsi"/>
          <w:color w:val="auto"/>
          <w:sz w:val="18"/>
          <w:szCs w:val="18"/>
        </w:rPr>
        <w:t xml:space="preserve"> Los sistemas </w:t>
      </w:r>
      <w:proofErr w:type="spellStart"/>
      <w:r w:rsidRPr="005724FD">
        <w:rPr>
          <w:rFonts w:asciiTheme="minorHAnsi" w:hAnsiTheme="minorHAnsi" w:cstheme="minorHAnsi"/>
          <w:color w:val="auto"/>
          <w:sz w:val="18"/>
          <w:szCs w:val="18"/>
        </w:rPr>
        <w:t>legacy</w:t>
      </w:r>
      <w:proofErr w:type="spellEnd"/>
      <w:r w:rsidRPr="005724FD">
        <w:rPr>
          <w:rFonts w:asciiTheme="minorHAnsi" w:hAnsiTheme="minorHAnsi" w:cstheme="minorHAnsi"/>
          <w:color w:val="auto"/>
          <w:sz w:val="18"/>
          <w:szCs w:val="18"/>
        </w:rPr>
        <w:t xml:space="preserve"> son sistemas anticuados que siguen siendo utilizados por las entidades y que no se quiere o no se puede reemplazar o actualizar de forma sencilla. Se caracterizan por basarse en tecnología fuera de soporte, estar afectados por vulnerabilidades conocidas, pero en los que la aplicación de parches es dificultosa y, en definitiva, constituyen un riesgo para la seguridad no solo del propio sistema sino del entorno TI en el que operan.</w:t>
      </w:r>
    </w:p>
  </w:footnote>
  <w:footnote w:id="15">
    <w:p w14:paraId="0D420912" w14:textId="675D412A" w:rsidR="00BA1A52" w:rsidRPr="005724FD" w:rsidRDefault="00BA1A52" w:rsidP="00347391">
      <w:pPr>
        <w:pStyle w:val="Textonotapie"/>
        <w:spacing w:before="60" w:after="60" w:line="240" w:lineRule="auto"/>
        <w:ind w:left="142" w:hanging="142"/>
        <w:rPr>
          <w:rFonts w:asciiTheme="minorHAnsi" w:hAnsiTheme="minorHAnsi" w:cstheme="minorHAnsi"/>
          <w:color w:val="auto"/>
          <w:sz w:val="18"/>
          <w:szCs w:val="18"/>
        </w:rPr>
      </w:pPr>
      <w:r w:rsidRPr="005724FD">
        <w:rPr>
          <w:rStyle w:val="Refdenotaalpie"/>
          <w:rFonts w:asciiTheme="minorHAnsi" w:hAnsiTheme="minorHAnsi" w:cstheme="minorHAnsi"/>
          <w:color w:val="auto"/>
          <w:sz w:val="18"/>
          <w:szCs w:val="18"/>
        </w:rPr>
        <w:footnoteRef/>
      </w:r>
      <w:r w:rsidRPr="005724FD">
        <w:rPr>
          <w:rFonts w:asciiTheme="minorHAnsi" w:hAnsiTheme="minorHAnsi" w:cstheme="minorHAnsi"/>
          <w:color w:val="auto"/>
          <w:sz w:val="18"/>
          <w:szCs w:val="18"/>
        </w:rPr>
        <w:t xml:space="preserve"> En la práctica pueden darse casos de entidades que tengan</w:t>
      </w:r>
      <w:r w:rsidR="005A6ADB" w:rsidRPr="005724FD">
        <w:rPr>
          <w:rFonts w:asciiTheme="minorHAnsi" w:hAnsiTheme="minorHAnsi" w:cstheme="minorHAnsi"/>
          <w:color w:val="auto"/>
          <w:sz w:val="18"/>
          <w:szCs w:val="18"/>
        </w:rPr>
        <w:t xml:space="preserve"> </w:t>
      </w:r>
      <w:r w:rsidR="00E976BA" w:rsidRPr="005724FD">
        <w:rPr>
          <w:rFonts w:asciiTheme="minorHAnsi" w:hAnsiTheme="minorHAnsi" w:cstheme="minorHAnsi"/>
          <w:color w:val="auto"/>
          <w:sz w:val="18"/>
          <w:szCs w:val="18"/>
        </w:rPr>
        <w:t>una estrategia</w:t>
      </w:r>
      <w:r w:rsidR="005A6ADB" w:rsidRPr="005724FD">
        <w:rPr>
          <w:rFonts w:asciiTheme="minorHAnsi" w:hAnsiTheme="minorHAnsi" w:cstheme="minorHAnsi"/>
          <w:color w:val="auto"/>
          <w:sz w:val="18"/>
          <w:szCs w:val="18"/>
        </w:rPr>
        <w:t xml:space="preserve"> TI definida de forma </w:t>
      </w:r>
      <w:r w:rsidR="005861A5" w:rsidRPr="005724FD">
        <w:rPr>
          <w:rFonts w:asciiTheme="minorHAnsi" w:hAnsiTheme="minorHAnsi" w:cstheme="minorHAnsi"/>
          <w:color w:val="auto"/>
          <w:sz w:val="18"/>
          <w:szCs w:val="18"/>
        </w:rPr>
        <w:t>independiente</w:t>
      </w:r>
      <w:r w:rsidR="005A6ADB" w:rsidRPr="005724FD">
        <w:rPr>
          <w:rFonts w:asciiTheme="minorHAnsi" w:hAnsiTheme="minorHAnsi" w:cstheme="minorHAnsi"/>
          <w:color w:val="auto"/>
          <w:sz w:val="18"/>
          <w:szCs w:val="18"/>
        </w:rPr>
        <w:t xml:space="preserve">, en otros </w:t>
      </w:r>
      <w:r w:rsidR="005861A5" w:rsidRPr="005724FD">
        <w:rPr>
          <w:rFonts w:asciiTheme="minorHAnsi" w:hAnsiTheme="minorHAnsi" w:cstheme="minorHAnsi"/>
          <w:color w:val="auto"/>
          <w:sz w:val="18"/>
          <w:szCs w:val="18"/>
        </w:rPr>
        <w:t>casos puede ser un capítulo de la estrategia general de la entidad</w:t>
      </w:r>
      <w:r w:rsidR="00685CCB" w:rsidRPr="005724FD">
        <w:rPr>
          <w:rFonts w:asciiTheme="minorHAnsi" w:hAnsiTheme="minorHAnsi" w:cstheme="minorHAnsi"/>
          <w:color w:val="auto"/>
          <w:sz w:val="18"/>
          <w:szCs w:val="18"/>
        </w:rPr>
        <w:t xml:space="preserve"> y en otros pueden existir documentos de </w:t>
      </w:r>
      <w:r w:rsidR="007453AF" w:rsidRPr="005724FD">
        <w:rPr>
          <w:rFonts w:asciiTheme="minorHAnsi" w:hAnsiTheme="minorHAnsi" w:cstheme="minorHAnsi"/>
          <w:color w:val="auto"/>
          <w:sz w:val="18"/>
          <w:szCs w:val="18"/>
        </w:rPr>
        <w:t>planificación parciales. En cada caso se valorará</w:t>
      </w:r>
      <w:r w:rsidR="00E976BA" w:rsidRPr="005724FD">
        <w:rPr>
          <w:rFonts w:asciiTheme="minorHAnsi" w:hAnsiTheme="minorHAnsi" w:cstheme="minorHAnsi"/>
          <w:color w:val="auto"/>
          <w:sz w:val="18"/>
          <w:szCs w:val="18"/>
        </w:rPr>
        <w:t>n esos documentos en el contexto de la entidad.</w:t>
      </w:r>
    </w:p>
  </w:footnote>
  <w:footnote w:id="16">
    <w:p w14:paraId="585F7EF8" w14:textId="2CDA1BDD" w:rsidR="00EE772A" w:rsidRPr="005724FD" w:rsidRDefault="00EE772A" w:rsidP="00347391">
      <w:pPr>
        <w:pStyle w:val="Textonotapie"/>
        <w:spacing w:before="60" w:after="60" w:line="240" w:lineRule="auto"/>
        <w:ind w:left="142" w:hanging="142"/>
        <w:rPr>
          <w:rFonts w:asciiTheme="minorHAnsi" w:hAnsiTheme="minorHAnsi" w:cstheme="minorHAnsi"/>
          <w:color w:val="auto"/>
          <w:sz w:val="18"/>
          <w:szCs w:val="18"/>
        </w:rPr>
      </w:pPr>
      <w:r w:rsidRPr="005724FD">
        <w:rPr>
          <w:rStyle w:val="Refdenotaalpie"/>
          <w:rFonts w:asciiTheme="minorHAnsi" w:hAnsiTheme="minorHAnsi" w:cstheme="minorHAnsi"/>
          <w:color w:val="auto"/>
          <w:sz w:val="18"/>
          <w:szCs w:val="18"/>
        </w:rPr>
        <w:footnoteRef/>
      </w:r>
      <w:r w:rsidRPr="005724FD">
        <w:rPr>
          <w:rFonts w:asciiTheme="minorHAnsi" w:hAnsiTheme="minorHAnsi" w:cstheme="minorHAnsi"/>
          <w:color w:val="auto"/>
          <w:sz w:val="18"/>
          <w:szCs w:val="18"/>
        </w:rPr>
        <w:t xml:space="preserve"> En este sentido, véase a modo de ejemplo</w:t>
      </w:r>
      <w:r w:rsidR="004023EF" w:rsidRPr="005724FD">
        <w:rPr>
          <w:rFonts w:asciiTheme="minorHAnsi" w:hAnsiTheme="minorHAnsi" w:cstheme="minorHAnsi"/>
          <w:color w:val="auto"/>
          <w:sz w:val="18"/>
          <w:szCs w:val="18"/>
        </w:rPr>
        <w:t xml:space="preserve">, el apartado 6 Control y seguimiento, del </w:t>
      </w:r>
      <w:hyperlink r:id="rId6" w:history="1">
        <w:r w:rsidR="00314EAC" w:rsidRPr="005724FD">
          <w:rPr>
            <w:rStyle w:val="Hipervnculo"/>
            <w:rFonts w:asciiTheme="minorHAnsi" w:hAnsiTheme="minorHAnsi" w:cstheme="minorHAnsi"/>
            <w:color w:val="auto"/>
            <w:sz w:val="18"/>
            <w:szCs w:val="18"/>
          </w:rPr>
          <w:t>Plan Estratégico de Transformación Digital de la Administración de la Generalitat Valenciana, GEN Digital 2025</w:t>
        </w:r>
      </w:hyperlink>
      <w:r w:rsidR="00314EAC" w:rsidRPr="005724FD">
        <w:rPr>
          <w:rFonts w:asciiTheme="minorHAnsi" w:hAnsiTheme="minorHAnsi" w:cstheme="minorHAnsi"/>
          <w:color w:val="auto"/>
          <w:sz w:val="18"/>
          <w:szCs w:val="18"/>
        </w:rPr>
        <w:t>.</w:t>
      </w:r>
    </w:p>
  </w:footnote>
  <w:footnote w:id="17">
    <w:p w14:paraId="7D80D86B" w14:textId="77777777" w:rsidR="000D3261" w:rsidRPr="005724FD" w:rsidRDefault="000D3261" w:rsidP="00347391">
      <w:pPr>
        <w:pStyle w:val="Textonotapie"/>
        <w:spacing w:before="60" w:after="60" w:line="240" w:lineRule="auto"/>
        <w:rPr>
          <w:rFonts w:asciiTheme="minorHAnsi" w:hAnsiTheme="minorHAnsi" w:cstheme="minorHAnsi"/>
          <w:color w:val="auto"/>
          <w:sz w:val="18"/>
          <w:szCs w:val="18"/>
          <w:lang w:val="es-ES"/>
        </w:rPr>
      </w:pPr>
      <w:r w:rsidRPr="005724FD">
        <w:rPr>
          <w:rStyle w:val="Refdenotaalpie"/>
          <w:rFonts w:asciiTheme="minorHAnsi" w:hAnsiTheme="minorHAnsi" w:cstheme="minorHAnsi"/>
          <w:color w:val="auto"/>
          <w:sz w:val="18"/>
          <w:szCs w:val="18"/>
        </w:rPr>
        <w:footnoteRef/>
      </w:r>
      <w:r w:rsidRPr="005724FD">
        <w:rPr>
          <w:rFonts w:asciiTheme="minorHAnsi" w:hAnsiTheme="minorHAnsi" w:cstheme="minorHAnsi"/>
          <w:color w:val="auto"/>
          <w:sz w:val="18"/>
          <w:szCs w:val="18"/>
          <w:lang w:val="es-ES"/>
        </w:rPr>
        <w:t xml:space="preserve"> Ver apartado 31 de la GPF-OCEX 1316 Revisada.</w:t>
      </w:r>
    </w:p>
  </w:footnote>
  <w:footnote w:id="18">
    <w:p w14:paraId="1514FF6B" w14:textId="77777777" w:rsidR="00DA3B7B" w:rsidRPr="005724FD" w:rsidRDefault="00DA3B7B" w:rsidP="00347391">
      <w:pPr>
        <w:pStyle w:val="Textonotapie"/>
        <w:spacing w:before="60" w:after="60" w:line="240" w:lineRule="auto"/>
        <w:rPr>
          <w:rFonts w:asciiTheme="minorHAnsi" w:hAnsiTheme="minorHAnsi" w:cstheme="minorHAnsi"/>
          <w:color w:val="auto"/>
          <w:sz w:val="18"/>
          <w:szCs w:val="18"/>
          <w:lang w:val="en-US"/>
        </w:rPr>
      </w:pPr>
      <w:r w:rsidRPr="005724FD">
        <w:rPr>
          <w:rStyle w:val="Refdenotaalpie"/>
          <w:rFonts w:asciiTheme="minorHAnsi" w:hAnsiTheme="minorHAnsi" w:cstheme="minorHAnsi"/>
          <w:color w:val="auto"/>
          <w:sz w:val="18"/>
          <w:szCs w:val="18"/>
        </w:rPr>
        <w:footnoteRef/>
      </w:r>
      <w:r w:rsidRPr="005724FD">
        <w:rPr>
          <w:rFonts w:asciiTheme="minorHAnsi" w:hAnsiTheme="minorHAnsi" w:cstheme="minorHAnsi"/>
          <w:color w:val="auto"/>
          <w:sz w:val="18"/>
          <w:szCs w:val="18"/>
          <w:lang w:val="en-US"/>
        </w:rPr>
        <w:t xml:space="preserve"> Ver párrafo 20 de la INTOSAI GUID 5101 (Revised draft)-Guidance on audit of information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77369" w14:textId="77777777" w:rsidR="00AC5D81" w:rsidRPr="002D5007" w:rsidRDefault="00AC5D81" w:rsidP="00AC5D81">
    <w:pPr>
      <w:pBdr>
        <w:top w:val="single" w:sz="18" w:space="1" w:color="999999"/>
        <w:bottom w:val="single" w:sz="18" w:space="1" w:color="999999"/>
      </w:pBdr>
      <w:tabs>
        <w:tab w:val="center" w:pos="4252"/>
        <w:tab w:val="right" w:pos="8504"/>
      </w:tabs>
      <w:spacing w:before="120" w:after="120"/>
      <w:ind w:left="425" w:hanging="425"/>
      <w:jc w:val="both"/>
      <w:rPr>
        <w:rFonts w:ascii="Calibri" w:hAnsi="Calibri" w:cs="Calibri"/>
        <w:b/>
        <w:color w:val="262626" w:themeColor="text1" w:themeTint="D9"/>
        <w:szCs w:val="24"/>
      </w:rPr>
    </w:pPr>
    <w:r w:rsidRPr="002D5007">
      <w:rPr>
        <w:rFonts w:ascii="Calibri" w:hAnsi="Calibri" w:cs="Calibri"/>
        <w:b/>
        <w:color w:val="262626" w:themeColor="text1" w:themeTint="D9"/>
        <w:szCs w:val="24"/>
      </w:rPr>
      <w:t>Guía práctica de fiscalización de los OCEX</w:t>
    </w:r>
  </w:p>
  <w:p w14:paraId="73337987" w14:textId="2ECE8298" w:rsidR="00AC5D81" w:rsidRPr="002D5007" w:rsidRDefault="00AC5D81" w:rsidP="00AC5D81">
    <w:pPr>
      <w:pBdr>
        <w:top w:val="single" w:sz="18" w:space="1" w:color="999999"/>
        <w:bottom w:val="single" w:sz="18" w:space="1" w:color="999999"/>
      </w:pBdr>
      <w:tabs>
        <w:tab w:val="center" w:pos="4252"/>
        <w:tab w:val="right" w:pos="8504"/>
      </w:tabs>
      <w:spacing w:before="120" w:after="120"/>
      <w:ind w:left="1701" w:hanging="1701"/>
      <w:jc w:val="both"/>
      <w:rPr>
        <w:rFonts w:ascii="Calibri" w:hAnsi="Calibri" w:cs="Calibri"/>
        <w:b/>
        <w:color w:val="262626" w:themeColor="text1" w:themeTint="D9"/>
        <w:szCs w:val="24"/>
      </w:rPr>
    </w:pPr>
    <w:r w:rsidRPr="002D5007">
      <w:rPr>
        <w:rFonts w:ascii="Calibri" w:hAnsi="Calibri" w:cs="Calibri"/>
        <w:b/>
        <w:color w:val="262626" w:themeColor="text1" w:themeTint="D9"/>
        <w:szCs w:val="24"/>
      </w:rPr>
      <w:t xml:space="preserve">GPF-OCEX </w:t>
    </w:r>
    <w:r>
      <w:rPr>
        <w:rFonts w:ascii="Calibri" w:hAnsi="Calibri" w:cs="Calibri"/>
        <w:b/>
        <w:color w:val="262626" w:themeColor="text1" w:themeTint="D9"/>
        <w:szCs w:val="24"/>
      </w:rPr>
      <w:t>5331 G</w:t>
    </w:r>
    <w:r w:rsidRPr="00A53A66">
      <w:rPr>
        <w:rFonts w:ascii="Calibri" w:hAnsi="Calibri" w:cs="Calibri"/>
        <w:b/>
        <w:color w:val="262626" w:themeColor="text1" w:themeTint="D9"/>
        <w:szCs w:val="24"/>
      </w:rPr>
      <w:t>obernanza corporativa</w:t>
    </w:r>
    <w:r>
      <w:rPr>
        <w:rFonts w:ascii="Calibri" w:hAnsi="Calibri" w:cs="Calibri"/>
        <w:b/>
        <w:color w:val="262626" w:themeColor="text1" w:themeTint="D9"/>
        <w:szCs w:val="24"/>
      </w:rPr>
      <w:t>,</w:t>
    </w:r>
    <w:r w:rsidRPr="00A53A66">
      <w:rPr>
        <w:rFonts w:ascii="Calibri" w:hAnsi="Calibri" w:cs="Calibri"/>
        <w:b/>
        <w:color w:val="262626" w:themeColor="text1" w:themeTint="D9"/>
        <w:szCs w:val="24"/>
      </w:rPr>
      <w:t xml:space="preserve"> </w:t>
    </w:r>
    <w:r w:rsidR="00BA46EB">
      <w:rPr>
        <w:rFonts w:ascii="Calibri" w:hAnsi="Calibri" w:cs="Calibri"/>
        <w:b/>
        <w:color w:val="262626" w:themeColor="text1" w:themeTint="D9"/>
        <w:szCs w:val="24"/>
      </w:rPr>
      <w:t xml:space="preserve">gobernanza de las TI </w:t>
    </w:r>
    <w:r>
      <w:rPr>
        <w:rFonts w:ascii="Calibri" w:hAnsi="Calibri" w:cs="Calibri"/>
        <w:b/>
        <w:color w:val="262626" w:themeColor="text1" w:themeTint="D9"/>
        <w:szCs w:val="24"/>
      </w:rPr>
      <w:t xml:space="preserve">y su auditoría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6A2E3" w14:textId="77777777" w:rsidR="00AC5D81" w:rsidRPr="002D5007" w:rsidRDefault="00AC5D81" w:rsidP="00AC5D81">
    <w:pPr>
      <w:pBdr>
        <w:top w:val="single" w:sz="18" w:space="1" w:color="999999"/>
        <w:bottom w:val="single" w:sz="18" w:space="1" w:color="999999"/>
      </w:pBdr>
      <w:tabs>
        <w:tab w:val="center" w:pos="4252"/>
        <w:tab w:val="right" w:pos="8504"/>
      </w:tabs>
      <w:spacing w:before="120" w:after="120"/>
      <w:ind w:left="425" w:hanging="425"/>
      <w:jc w:val="both"/>
      <w:rPr>
        <w:rFonts w:ascii="Calibri" w:hAnsi="Calibri" w:cs="Calibri"/>
        <w:b/>
        <w:color w:val="262626" w:themeColor="text1" w:themeTint="D9"/>
        <w:szCs w:val="24"/>
      </w:rPr>
    </w:pPr>
    <w:r w:rsidRPr="002D5007">
      <w:rPr>
        <w:rFonts w:ascii="Calibri" w:hAnsi="Calibri" w:cs="Calibri"/>
        <w:b/>
        <w:color w:val="262626" w:themeColor="text1" w:themeTint="D9"/>
        <w:szCs w:val="24"/>
      </w:rPr>
      <w:t>Guía práctica de fiscalización de los OCEX</w:t>
    </w:r>
  </w:p>
  <w:p w14:paraId="14A3C040" w14:textId="1E80272A" w:rsidR="00AC5D81" w:rsidRPr="002D5007" w:rsidRDefault="00AC5D81" w:rsidP="00AC5D81">
    <w:pPr>
      <w:pBdr>
        <w:top w:val="single" w:sz="18" w:space="1" w:color="999999"/>
        <w:bottom w:val="single" w:sz="18" w:space="1" w:color="999999"/>
      </w:pBdr>
      <w:tabs>
        <w:tab w:val="center" w:pos="4252"/>
        <w:tab w:val="right" w:pos="8504"/>
      </w:tabs>
      <w:spacing w:before="120" w:after="120"/>
      <w:ind w:left="1701" w:hanging="1701"/>
      <w:jc w:val="both"/>
      <w:rPr>
        <w:rFonts w:ascii="Calibri" w:hAnsi="Calibri" w:cs="Calibri"/>
        <w:b/>
        <w:color w:val="262626" w:themeColor="text1" w:themeTint="D9"/>
        <w:szCs w:val="24"/>
      </w:rPr>
    </w:pPr>
    <w:r w:rsidRPr="002D5007">
      <w:rPr>
        <w:rFonts w:ascii="Calibri" w:hAnsi="Calibri" w:cs="Calibri"/>
        <w:b/>
        <w:color w:val="262626" w:themeColor="text1" w:themeTint="D9"/>
        <w:szCs w:val="24"/>
      </w:rPr>
      <w:t xml:space="preserve">GPF-OCEX </w:t>
    </w:r>
    <w:r>
      <w:rPr>
        <w:rFonts w:ascii="Calibri" w:hAnsi="Calibri" w:cs="Calibri"/>
        <w:b/>
        <w:color w:val="262626" w:themeColor="text1" w:themeTint="D9"/>
        <w:szCs w:val="24"/>
      </w:rPr>
      <w:t>5331 G</w:t>
    </w:r>
    <w:r w:rsidRPr="00A53A66">
      <w:rPr>
        <w:rFonts w:ascii="Calibri" w:hAnsi="Calibri" w:cs="Calibri"/>
        <w:b/>
        <w:color w:val="262626" w:themeColor="text1" w:themeTint="D9"/>
        <w:szCs w:val="24"/>
      </w:rPr>
      <w:t>obernanza corporativa</w:t>
    </w:r>
    <w:r>
      <w:rPr>
        <w:rFonts w:ascii="Calibri" w:hAnsi="Calibri" w:cs="Calibri"/>
        <w:b/>
        <w:color w:val="262626" w:themeColor="text1" w:themeTint="D9"/>
        <w:szCs w:val="24"/>
      </w:rPr>
      <w:t>,</w:t>
    </w:r>
    <w:r w:rsidRPr="00A53A66">
      <w:rPr>
        <w:rFonts w:ascii="Calibri" w:hAnsi="Calibri" w:cs="Calibri"/>
        <w:b/>
        <w:color w:val="262626" w:themeColor="text1" w:themeTint="D9"/>
        <w:szCs w:val="24"/>
      </w:rPr>
      <w:t xml:space="preserve"> gobernanza </w:t>
    </w:r>
    <w:r w:rsidR="004379DB">
      <w:rPr>
        <w:rFonts w:ascii="Calibri" w:hAnsi="Calibri" w:cs="Calibri"/>
        <w:b/>
        <w:color w:val="262626" w:themeColor="text1" w:themeTint="D9"/>
        <w:szCs w:val="24"/>
      </w:rPr>
      <w:t>de</w:t>
    </w:r>
    <w:r w:rsidRPr="00A53A66">
      <w:rPr>
        <w:rFonts w:ascii="Calibri" w:hAnsi="Calibri" w:cs="Calibri"/>
        <w:b/>
        <w:color w:val="262626" w:themeColor="text1" w:themeTint="D9"/>
        <w:szCs w:val="24"/>
      </w:rPr>
      <w:t xml:space="preserve"> las TI </w:t>
    </w:r>
    <w:r>
      <w:rPr>
        <w:rFonts w:ascii="Calibri" w:hAnsi="Calibri" w:cs="Calibri"/>
        <w:b/>
        <w:color w:val="262626" w:themeColor="text1" w:themeTint="D9"/>
        <w:szCs w:val="24"/>
      </w:rPr>
      <w:t xml:space="preserve">y su auditoría </w:t>
    </w:r>
  </w:p>
  <w:p w14:paraId="69130C4C" w14:textId="77777777" w:rsidR="00AC5D81" w:rsidRPr="0007402C" w:rsidRDefault="00AC5D81" w:rsidP="00AC5D81">
    <w:pPr>
      <w:pBdr>
        <w:top w:val="single" w:sz="18" w:space="1" w:color="999999"/>
        <w:bottom w:val="single" w:sz="18" w:space="1" w:color="999999"/>
      </w:pBdr>
      <w:tabs>
        <w:tab w:val="center" w:pos="4252"/>
        <w:tab w:val="right" w:pos="8504"/>
      </w:tabs>
      <w:spacing w:before="120" w:after="120"/>
      <w:jc w:val="both"/>
      <w:rPr>
        <w:rFonts w:ascii="Calibri" w:hAnsi="Calibri" w:cs="Calibri"/>
        <w:color w:val="404040"/>
      </w:rPr>
    </w:pPr>
    <w:r w:rsidRPr="0007402C">
      <w:rPr>
        <w:rFonts w:ascii="Calibri" w:hAnsi="Calibri" w:cs="Calibri"/>
        <w:color w:val="404040"/>
      </w:rPr>
      <w:t xml:space="preserve">Referencia: </w:t>
    </w:r>
    <w:r>
      <w:rPr>
        <w:rFonts w:ascii="Calibri" w:hAnsi="Calibri" w:cs="Calibri"/>
        <w:color w:val="404040"/>
      </w:rPr>
      <w:t>GPF-OCEX</w:t>
    </w:r>
    <w:r w:rsidRPr="0007402C">
      <w:rPr>
        <w:rFonts w:ascii="Calibri" w:hAnsi="Calibri" w:cs="Calibri"/>
        <w:color w:val="404040"/>
      </w:rPr>
      <w:t xml:space="preserve"> </w:t>
    </w:r>
    <w:r>
      <w:rPr>
        <w:rFonts w:ascii="Calibri" w:hAnsi="Calibri" w:cs="Calibri"/>
        <w:color w:val="404040"/>
      </w:rPr>
      <w:t>1</w:t>
    </w:r>
    <w:r w:rsidRPr="0007402C">
      <w:rPr>
        <w:rFonts w:ascii="Calibri" w:hAnsi="Calibri" w:cs="Calibri"/>
        <w:color w:val="404040"/>
      </w:rPr>
      <w:t>315 (Revisada)</w:t>
    </w:r>
    <w:r>
      <w:rPr>
        <w:rFonts w:ascii="Calibri" w:hAnsi="Calibri" w:cs="Calibri"/>
        <w:color w:val="404040"/>
      </w:rPr>
      <w:t xml:space="preserve"> y GPF-OCEX</w:t>
    </w:r>
    <w:r w:rsidRPr="0007402C">
      <w:rPr>
        <w:rFonts w:ascii="Calibri" w:hAnsi="Calibri" w:cs="Calibri"/>
        <w:color w:val="404040"/>
      </w:rPr>
      <w:t xml:space="preserve"> </w:t>
    </w:r>
    <w:r>
      <w:rPr>
        <w:rFonts w:ascii="Calibri" w:hAnsi="Calibri" w:cs="Calibri"/>
        <w:color w:val="404040"/>
      </w:rPr>
      <w:t>5330</w:t>
    </w:r>
  </w:p>
  <w:p w14:paraId="1ACBB087" w14:textId="2D9A650E" w:rsidR="00AC5D81" w:rsidRPr="005724FD" w:rsidRDefault="00AC5D81" w:rsidP="00AC5D81">
    <w:pPr>
      <w:pBdr>
        <w:top w:val="single" w:sz="18" w:space="1" w:color="999999"/>
        <w:bottom w:val="single" w:sz="18" w:space="1" w:color="999999"/>
      </w:pBdr>
      <w:tabs>
        <w:tab w:val="right" w:pos="9070"/>
      </w:tabs>
      <w:spacing w:before="120" w:after="120"/>
      <w:rPr>
        <w:rFonts w:ascii="Calibri" w:hAnsi="Calibri" w:cs="Arial"/>
        <w:b/>
        <w:bCs/>
        <w:i/>
        <w:color w:val="auto"/>
        <w:sz w:val="18"/>
        <w:szCs w:val="18"/>
      </w:rPr>
    </w:pPr>
    <w:r w:rsidRPr="00B631F5">
      <w:rPr>
        <w:rFonts w:ascii="Calibri" w:eastAsia="Calibri" w:hAnsi="Calibri" w:cs="Arial"/>
        <w:i/>
        <w:color w:val="auto"/>
        <w:sz w:val="18"/>
        <w:szCs w:val="18"/>
        <w:lang w:val="es-ES" w:eastAsia="en-US"/>
      </w:rPr>
      <w:t xml:space="preserve">Documento elaborado por la Comisión Técnica de los OCEX y </w:t>
    </w:r>
    <w:r w:rsidRPr="00B631F5">
      <w:rPr>
        <w:rFonts w:ascii="Calibri" w:eastAsia="Calibri" w:hAnsi="Calibri" w:cs="Arial"/>
        <w:i/>
        <w:color w:val="auto"/>
        <w:sz w:val="18"/>
        <w:szCs w:val="18"/>
        <w:lang w:val="es-ES" w:eastAsia="en-US"/>
      </w:rPr>
      <w:br/>
    </w:r>
    <w:r w:rsidRPr="005724FD">
      <w:rPr>
        <w:rFonts w:ascii="Calibri" w:eastAsia="Calibri" w:hAnsi="Calibri" w:cs="Arial"/>
        <w:i/>
        <w:color w:val="auto"/>
        <w:sz w:val="18"/>
        <w:szCs w:val="18"/>
        <w:lang w:val="es-ES" w:eastAsia="en-US"/>
      </w:rPr>
      <w:t>aprobado por la Conferencia de Presidentes de ASOCEX el 19/10/2023</w:t>
    </w:r>
    <w:r w:rsidR="00373605">
      <w:rPr>
        <w:rFonts w:ascii="Calibri" w:eastAsia="Calibri" w:hAnsi="Calibri" w:cs="Arial"/>
        <w:i/>
        <w:color w:val="auto"/>
        <w:sz w:val="18"/>
        <w:szCs w:val="18"/>
        <w:lang w:val="es-ES" w:eastAsia="en-US"/>
      </w:rPr>
      <w:t xml:space="preserve"> y actualizada el 11/12/2024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553F6" w14:textId="77777777" w:rsidR="000B310B" w:rsidRPr="005724FD" w:rsidRDefault="000B310B" w:rsidP="005724FD">
    <w:pPr>
      <w:pBdr>
        <w:top w:val="single" w:sz="18" w:space="1" w:color="999999"/>
        <w:bottom w:val="single" w:sz="18" w:space="1" w:color="999999"/>
      </w:pBdr>
      <w:tabs>
        <w:tab w:val="center" w:pos="4252"/>
        <w:tab w:val="right" w:pos="8504"/>
      </w:tabs>
      <w:spacing w:before="120" w:after="120"/>
      <w:ind w:left="1701" w:hanging="1701"/>
      <w:jc w:val="both"/>
      <w:rPr>
        <w:rFonts w:ascii="Calibri" w:hAnsi="Calibri" w:cs="Calibri"/>
        <w:b/>
        <w:color w:val="595959" w:themeColor="text1" w:themeTint="A6"/>
        <w:szCs w:val="24"/>
      </w:rPr>
    </w:pPr>
    <w:r w:rsidRPr="005724FD">
      <w:rPr>
        <w:rFonts w:ascii="Calibri" w:hAnsi="Calibri" w:cs="Calibri"/>
        <w:b/>
        <w:color w:val="595959" w:themeColor="text1" w:themeTint="A6"/>
        <w:szCs w:val="24"/>
      </w:rPr>
      <w:t>Guía práctica de fiscalización de los OCEX</w:t>
    </w:r>
  </w:p>
  <w:p w14:paraId="3C72FAC1" w14:textId="20CFC281" w:rsidR="000B310B" w:rsidRPr="005724FD" w:rsidRDefault="000B310B" w:rsidP="00AC5D81">
    <w:pPr>
      <w:pBdr>
        <w:top w:val="single" w:sz="18" w:space="1" w:color="999999"/>
        <w:bottom w:val="single" w:sz="18" w:space="1" w:color="999999"/>
      </w:pBdr>
      <w:tabs>
        <w:tab w:val="center" w:pos="4252"/>
        <w:tab w:val="right" w:pos="8504"/>
      </w:tabs>
      <w:spacing w:before="120" w:after="120"/>
      <w:ind w:left="1701" w:hanging="1701"/>
      <w:jc w:val="both"/>
      <w:rPr>
        <w:rFonts w:ascii="Calibri" w:hAnsi="Calibri" w:cs="Calibri"/>
        <w:b/>
        <w:color w:val="595959" w:themeColor="text1" w:themeTint="A6"/>
        <w:szCs w:val="24"/>
      </w:rPr>
    </w:pPr>
    <w:r w:rsidRPr="005724FD">
      <w:rPr>
        <w:rFonts w:ascii="Calibri" w:hAnsi="Calibri" w:cs="Calibri"/>
        <w:b/>
        <w:color w:val="595959" w:themeColor="text1" w:themeTint="A6"/>
        <w:szCs w:val="24"/>
      </w:rPr>
      <w:t xml:space="preserve">Anexo 1 </w:t>
    </w:r>
    <w:bookmarkStart w:id="26" w:name="_Hlk176967717"/>
    <w:r w:rsidR="00D46480" w:rsidRPr="005724FD">
      <w:rPr>
        <w:rFonts w:ascii="Calibri" w:hAnsi="Calibri" w:cs="Calibri"/>
        <w:b/>
        <w:color w:val="595959" w:themeColor="text1" w:themeTint="A6"/>
        <w:szCs w:val="24"/>
      </w:rPr>
      <w:t xml:space="preserve">Visión general de los </w:t>
    </w:r>
    <w:r w:rsidR="00975B6A" w:rsidRPr="005724FD">
      <w:rPr>
        <w:rFonts w:ascii="Calibri" w:hAnsi="Calibri" w:cs="Calibri"/>
        <w:b/>
        <w:color w:val="595959" w:themeColor="text1" w:themeTint="A6"/>
        <w:szCs w:val="24"/>
      </w:rPr>
      <w:t>principios de gobernanza</w:t>
    </w:r>
    <w:bookmarkEnd w:id="26"/>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F8A5F" w14:textId="719DA74E" w:rsidR="00602DED" w:rsidRPr="0059648E" w:rsidRDefault="00602DED" w:rsidP="002627D3">
    <w:pPr>
      <w:pBdr>
        <w:top w:val="single" w:sz="18" w:space="1" w:color="999999"/>
        <w:bottom w:val="single" w:sz="18" w:space="1" w:color="999999"/>
      </w:pBdr>
      <w:tabs>
        <w:tab w:val="center" w:pos="4252"/>
        <w:tab w:val="right" w:pos="8504"/>
      </w:tabs>
      <w:spacing w:before="120" w:after="120"/>
      <w:ind w:left="1701" w:hanging="1701"/>
      <w:jc w:val="both"/>
      <w:rPr>
        <w:rFonts w:ascii="Calibri" w:hAnsi="Calibri" w:cs="Calibri"/>
        <w:b/>
        <w:color w:val="595959" w:themeColor="text1" w:themeTint="A6"/>
        <w:szCs w:val="24"/>
      </w:rPr>
    </w:pPr>
    <w:r w:rsidRPr="0059648E">
      <w:rPr>
        <w:rFonts w:ascii="Calibri" w:hAnsi="Calibri" w:cs="Calibri"/>
        <w:b/>
        <w:color w:val="595959" w:themeColor="text1" w:themeTint="A6"/>
        <w:szCs w:val="24"/>
      </w:rPr>
      <w:t xml:space="preserve">GPF-OCEX 5331 Gobernanza corporativa, </w:t>
    </w:r>
    <w:r w:rsidR="00BA46EB">
      <w:rPr>
        <w:rFonts w:ascii="Calibri" w:hAnsi="Calibri" w:cs="Calibri"/>
        <w:b/>
        <w:color w:val="595959" w:themeColor="text1" w:themeTint="A6"/>
        <w:szCs w:val="24"/>
      </w:rPr>
      <w:t xml:space="preserve">gobernanza de las TI </w:t>
    </w:r>
    <w:r w:rsidRPr="0059648E">
      <w:rPr>
        <w:rFonts w:ascii="Calibri" w:hAnsi="Calibri" w:cs="Calibri"/>
        <w:b/>
        <w:color w:val="595959" w:themeColor="text1" w:themeTint="A6"/>
        <w:szCs w:val="24"/>
      </w:rPr>
      <w:t xml:space="preserve">y su auditoría </w:t>
    </w:r>
  </w:p>
  <w:p w14:paraId="79FC0DCA" w14:textId="77777777" w:rsidR="00602DED" w:rsidRPr="00D46C00" w:rsidRDefault="00602DED" w:rsidP="002627D3">
    <w:pPr>
      <w:pBdr>
        <w:top w:val="single" w:sz="18" w:space="1" w:color="999999"/>
        <w:bottom w:val="single" w:sz="18" w:space="1" w:color="999999"/>
      </w:pBdr>
      <w:tabs>
        <w:tab w:val="center" w:pos="4252"/>
        <w:tab w:val="right" w:pos="8504"/>
      </w:tabs>
      <w:spacing w:before="120" w:after="120"/>
      <w:ind w:left="1701" w:hanging="1701"/>
      <w:jc w:val="both"/>
      <w:rPr>
        <w:rFonts w:ascii="Calibri" w:hAnsi="Calibri" w:cs="Calibri"/>
        <w:b/>
        <w:color w:val="595959" w:themeColor="text1" w:themeTint="A6"/>
        <w:szCs w:val="24"/>
      </w:rPr>
    </w:pPr>
    <w:r w:rsidRPr="002627D3">
      <w:rPr>
        <w:rFonts w:ascii="Calibri" w:hAnsi="Calibri" w:cs="Calibri"/>
        <w:b/>
        <w:color w:val="595959" w:themeColor="text1" w:themeTint="A6"/>
        <w:szCs w:val="24"/>
        <w:highlight w:val="yellow"/>
      </w:rPr>
      <w:t>Anexo 1 Programa/cuestionario para la evaluación de la gobernanza corporativa</w:t>
    </w:r>
  </w:p>
  <w:p w14:paraId="55A9EFD3" w14:textId="77777777" w:rsidR="00602DED" w:rsidRPr="002627D3" w:rsidRDefault="00602DED" w:rsidP="002627D3">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FA3A2" w14:textId="4CA34D9B" w:rsidR="00655A9C" w:rsidRPr="0059648E" w:rsidRDefault="00655A9C" w:rsidP="000547CC">
    <w:pPr>
      <w:pBdr>
        <w:top w:val="single" w:sz="18" w:space="1" w:color="999999"/>
        <w:bottom w:val="single" w:sz="18" w:space="1" w:color="999999"/>
      </w:pBdr>
      <w:tabs>
        <w:tab w:val="center" w:pos="4252"/>
        <w:tab w:val="right" w:pos="8504"/>
      </w:tabs>
      <w:spacing w:before="120" w:after="120"/>
      <w:ind w:left="1701" w:hanging="1701"/>
      <w:jc w:val="both"/>
      <w:rPr>
        <w:rFonts w:ascii="Calibri" w:hAnsi="Calibri" w:cs="Calibri"/>
        <w:b/>
        <w:color w:val="595959" w:themeColor="text1" w:themeTint="A6"/>
        <w:szCs w:val="24"/>
      </w:rPr>
    </w:pPr>
    <w:r w:rsidRPr="0059648E">
      <w:rPr>
        <w:rFonts w:ascii="Calibri" w:hAnsi="Calibri" w:cs="Calibri"/>
        <w:b/>
        <w:color w:val="595959" w:themeColor="text1" w:themeTint="A6"/>
        <w:szCs w:val="24"/>
      </w:rPr>
      <w:t xml:space="preserve">GPF-OCEX 5331 Gobernanza corporativa, </w:t>
    </w:r>
    <w:r w:rsidR="00BA46EB">
      <w:rPr>
        <w:rFonts w:ascii="Calibri" w:hAnsi="Calibri" w:cs="Calibri"/>
        <w:b/>
        <w:color w:val="595959" w:themeColor="text1" w:themeTint="A6"/>
        <w:szCs w:val="24"/>
      </w:rPr>
      <w:t xml:space="preserve">gobernanza de las TI </w:t>
    </w:r>
    <w:r w:rsidRPr="0059648E">
      <w:rPr>
        <w:rFonts w:ascii="Calibri" w:hAnsi="Calibri" w:cs="Calibri"/>
        <w:b/>
        <w:color w:val="595959" w:themeColor="text1" w:themeTint="A6"/>
        <w:szCs w:val="24"/>
      </w:rPr>
      <w:t xml:space="preserve">y su auditoría </w:t>
    </w:r>
  </w:p>
  <w:p w14:paraId="243521AB" w14:textId="77777777" w:rsidR="00655A9C" w:rsidRPr="00D46C00" w:rsidRDefault="00655A9C" w:rsidP="000547CC">
    <w:pPr>
      <w:pBdr>
        <w:top w:val="single" w:sz="18" w:space="1" w:color="999999"/>
        <w:bottom w:val="single" w:sz="18" w:space="1" w:color="999999"/>
      </w:pBdr>
      <w:tabs>
        <w:tab w:val="center" w:pos="4252"/>
        <w:tab w:val="right" w:pos="8504"/>
      </w:tabs>
      <w:spacing w:before="120" w:after="120"/>
      <w:ind w:left="1701" w:hanging="1701"/>
      <w:jc w:val="both"/>
      <w:rPr>
        <w:rFonts w:ascii="Calibri" w:hAnsi="Calibri" w:cs="Calibri"/>
        <w:b/>
        <w:color w:val="595959" w:themeColor="text1" w:themeTint="A6"/>
        <w:szCs w:val="24"/>
      </w:rPr>
    </w:pPr>
    <w:bookmarkStart w:id="36" w:name="_Hlk176174137"/>
    <w:bookmarkStart w:id="37" w:name="_Hlk176174138"/>
    <w:bookmarkStart w:id="38" w:name="_Hlk176174139"/>
    <w:bookmarkStart w:id="39" w:name="_Hlk176174140"/>
    <w:r w:rsidRPr="00B701EC">
      <w:rPr>
        <w:rFonts w:ascii="Calibri" w:hAnsi="Calibri" w:cs="Calibri"/>
        <w:b/>
        <w:color w:val="595959" w:themeColor="text1" w:themeTint="A6"/>
        <w:szCs w:val="24"/>
      </w:rPr>
      <w:t>Anexo 2</w:t>
    </w:r>
    <w:r w:rsidRPr="00D46C00">
      <w:rPr>
        <w:rFonts w:ascii="Calibri" w:hAnsi="Calibri" w:cs="Calibri"/>
        <w:b/>
        <w:color w:val="595959" w:themeColor="text1" w:themeTint="A6"/>
        <w:szCs w:val="24"/>
      </w:rPr>
      <w:t xml:space="preserve"> Programa/cuestionario para la evaluación de la gobernanza TI</w:t>
    </w:r>
    <w:bookmarkEnd w:id="36"/>
    <w:bookmarkEnd w:id="37"/>
    <w:bookmarkEnd w:id="38"/>
    <w:bookmarkEnd w:id="3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84486"/>
    <w:multiLevelType w:val="multilevel"/>
    <w:tmpl w:val="FEE2B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32C93"/>
    <w:multiLevelType w:val="hybridMultilevel"/>
    <w:tmpl w:val="9E82872A"/>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 w15:restartNumberingAfterBreak="0">
    <w:nsid w:val="11D43816"/>
    <w:multiLevelType w:val="multilevel"/>
    <w:tmpl w:val="C1960D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7154072"/>
    <w:multiLevelType w:val="hybridMultilevel"/>
    <w:tmpl w:val="23A0242E"/>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 w15:restartNumberingAfterBreak="0">
    <w:nsid w:val="1C1505E6"/>
    <w:multiLevelType w:val="multilevel"/>
    <w:tmpl w:val="FAC85B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1E87B8D"/>
    <w:multiLevelType w:val="multilevel"/>
    <w:tmpl w:val="683C39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26F2CFF"/>
    <w:multiLevelType w:val="hybridMultilevel"/>
    <w:tmpl w:val="C8143876"/>
    <w:lvl w:ilvl="0" w:tplc="33384920">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15:restartNumberingAfterBreak="0">
    <w:nsid w:val="23617C60"/>
    <w:multiLevelType w:val="hybridMultilevel"/>
    <w:tmpl w:val="0BCCCB9C"/>
    <w:lvl w:ilvl="0" w:tplc="52C0E1DA">
      <w:numFmt w:val="bullet"/>
      <w:lvlText w:val="•"/>
      <w:lvlJc w:val="left"/>
      <w:pPr>
        <w:ind w:left="720" w:hanging="36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4B572B1"/>
    <w:multiLevelType w:val="hybridMultilevel"/>
    <w:tmpl w:val="A7E8057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1C2188A"/>
    <w:multiLevelType w:val="hybridMultilevel"/>
    <w:tmpl w:val="3FCE5524"/>
    <w:lvl w:ilvl="0" w:tplc="0C0A0017">
      <w:start w:val="1"/>
      <w:numFmt w:val="lowerLetter"/>
      <w:lvlText w:val="%1)"/>
      <w:lvlJc w:val="left"/>
      <w:pPr>
        <w:ind w:left="1287" w:hanging="360"/>
      </w:p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0" w15:restartNumberingAfterBreak="0">
    <w:nsid w:val="36C601FA"/>
    <w:multiLevelType w:val="hybridMultilevel"/>
    <w:tmpl w:val="997CA240"/>
    <w:lvl w:ilvl="0" w:tplc="A4746566">
      <w:numFmt w:val="bullet"/>
      <w:lvlText w:val="•"/>
      <w:lvlJc w:val="left"/>
      <w:pPr>
        <w:ind w:left="720" w:hanging="360"/>
      </w:pPr>
      <w:rPr>
        <w:rFonts w:ascii="Aptos" w:eastAsia="Times New Roman" w:hAnsi="Aptos"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33F1BA5"/>
    <w:multiLevelType w:val="hybridMultilevel"/>
    <w:tmpl w:val="BA3053F8"/>
    <w:lvl w:ilvl="0" w:tplc="F1980C2C">
      <w:start w:val="4"/>
      <w:numFmt w:val="decimal"/>
      <w:lvlText w:val="%1."/>
      <w:lvlJc w:val="left"/>
      <w:pPr>
        <w:ind w:left="687" w:hanging="548"/>
      </w:pPr>
      <w:rPr>
        <w:rFonts w:asciiTheme="minorHAnsi" w:eastAsia="Times New Roman" w:hAnsiTheme="minorHAnsi" w:cstheme="minorHAnsi" w:hint="default"/>
        <w:b w:val="0"/>
        <w:bCs w:val="0"/>
        <w:i w:val="0"/>
        <w:iCs w:val="0"/>
        <w:spacing w:val="0"/>
        <w:w w:val="99"/>
        <w:sz w:val="20"/>
        <w:szCs w:val="20"/>
      </w:rPr>
    </w:lvl>
    <w:lvl w:ilvl="1" w:tplc="4B3C98BC">
      <w:numFmt w:val="bullet"/>
      <w:lvlText w:val=""/>
      <w:lvlJc w:val="left"/>
      <w:pPr>
        <w:ind w:left="1234" w:hanging="548"/>
      </w:pPr>
      <w:rPr>
        <w:rFonts w:ascii="Symbol" w:eastAsia="Symbol" w:hAnsi="Symbol" w:cs="Symbol" w:hint="default"/>
        <w:b w:val="0"/>
        <w:bCs w:val="0"/>
        <w:i w:val="0"/>
        <w:iCs w:val="0"/>
        <w:w w:val="99"/>
        <w:sz w:val="20"/>
        <w:szCs w:val="20"/>
      </w:rPr>
    </w:lvl>
    <w:lvl w:ilvl="2" w:tplc="0950A7EA">
      <w:numFmt w:val="bullet"/>
      <w:lvlText w:val="o"/>
      <w:lvlJc w:val="left"/>
      <w:pPr>
        <w:ind w:left="1782" w:hanging="548"/>
      </w:pPr>
      <w:rPr>
        <w:rFonts w:ascii="Courier New" w:eastAsia="Courier New" w:hAnsi="Courier New" w:cs="Courier New" w:hint="default"/>
        <w:b w:val="0"/>
        <w:bCs w:val="0"/>
        <w:i w:val="0"/>
        <w:iCs w:val="0"/>
        <w:w w:val="99"/>
        <w:sz w:val="20"/>
        <w:szCs w:val="20"/>
      </w:rPr>
    </w:lvl>
    <w:lvl w:ilvl="3" w:tplc="2870A232">
      <w:numFmt w:val="bullet"/>
      <w:lvlText w:val="•"/>
      <w:lvlJc w:val="left"/>
      <w:pPr>
        <w:ind w:left="2772" w:hanging="548"/>
      </w:pPr>
      <w:rPr>
        <w:rFonts w:hint="default"/>
      </w:rPr>
    </w:lvl>
    <w:lvl w:ilvl="4" w:tplc="F1FAB2FC">
      <w:numFmt w:val="bullet"/>
      <w:lvlText w:val="•"/>
      <w:lvlJc w:val="left"/>
      <w:pPr>
        <w:ind w:left="3765" w:hanging="548"/>
      </w:pPr>
      <w:rPr>
        <w:rFonts w:hint="default"/>
      </w:rPr>
    </w:lvl>
    <w:lvl w:ilvl="5" w:tplc="212CF2AA">
      <w:numFmt w:val="bullet"/>
      <w:lvlText w:val="•"/>
      <w:lvlJc w:val="left"/>
      <w:pPr>
        <w:ind w:left="4757" w:hanging="548"/>
      </w:pPr>
      <w:rPr>
        <w:rFonts w:hint="default"/>
      </w:rPr>
    </w:lvl>
    <w:lvl w:ilvl="6" w:tplc="05B40D80">
      <w:numFmt w:val="bullet"/>
      <w:lvlText w:val="•"/>
      <w:lvlJc w:val="left"/>
      <w:pPr>
        <w:ind w:left="5750" w:hanging="548"/>
      </w:pPr>
      <w:rPr>
        <w:rFonts w:hint="default"/>
      </w:rPr>
    </w:lvl>
    <w:lvl w:ilvl="7" w:tplc="51DAA6EA">
      <w:numFmt w:val="bullet"/>
      <w:lvlText w:val="•"/>
      <w:lvlJc w:val="left"/>
      <w:pPr>
        <w:ind w:left="6742" w:hanging="548"/>
      </w:pPr>
      <w:rPr>
        <w:rFonts w:hint="default"/>
      </w:rPr>
    </w:lvl>
    <w:lvl w:ilvl="8" w:tplc="FEC6B116">
      <w:numFmt w:val="bullet"/>
      <w:lvlText w:val="•"/>
      <w:lvlJc w:val="left"/>
      <w:pPr>
        <w:ind w:left="7735" w:hanging="548"/>
      </w:pPr>
      <w:rPr>
        <w:rFonts w:hint="default"/>
      </w:rPr>
    </w:lvl>
  </w:abstractNum>
  <w:abstractNum w:abstractNumId="12" w15:restartNumberingAfterBreak="0">
    <w:nsid w:val="58836A37"/>
    <w:multiLevelType w:val="hybridMultilevel"/>
    <w:tmpl w:val="8702D4A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4E5697D"/>
    <w:multiLevelType w:val="hybridMultilevel"/>
    <w:tmpl w:val="5C0809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D5C29C9"/>
    <w:multiLevelType w:val="hybridMultilevel"/>
    <w:tmpl w:val="57BE8B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D6758F7"/>
    <w:multiLevelType w:val="multilevel"/>
    <w:tmpl w:val="E2D4839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52F6929"/>
    <w:multiLevelType w:val="hybridMultilevel"/>
    <w:tmpl w:val="3C9209A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5312BF8"/>
    <w:multiLevelType w:val="hybridMultilevel"/>
    <w:tmpl w:val="18EEC0D6"/>
    <w:lvl w:ilvl="0" w:tplc="79A058CE">
      <w:numFmt w:val="bullet"/>
      <w:lvlText w:val=""/>
      <w:lvlJc w:val="left"/>
      <w:pPr>
        <w:ind w:left="1234" w:hanging="548"/>
      </w:pPr>
      <w:rPr>
        <w:rFonts w:ascii="Symbol" w:eastAsia="Symbol" w:hAnsi="Symbol" w:cs="Symbol" w:hint="default"/>
        <w:w w:val="99"/>
      </w:rPr>
    </w:lvl>
    <w:lvl w:ilvl="1" w:tplc="712E84C4">
      <w:numFmt w:val="bullet"/>
      <w:lvlText w:val=""/>
      <w:lvlJc w:val="left"/>
      <w:pPr>
        <w:ind w:left="1345" w:hanging="545"/>
      </w:pPr>
      <w:rPr>
        <w:rFonts w:ascii="Symbol" w:eastAsia="Symbol" w:hAnsi="Symbol" w:cs="Symbol" w:hint="default"/>
        <w:b w:val="0"/>
        <w:bCs w:val="0"/>
        <w:i w:val="0"/>
        <w:iCs w:val="0"/>
        <w:w w:val="99"/>
        <w:sz w:val="20"/>
        <w:szCs w:val="20"/>
      </w:rPr>
    </w:lvl>
    <w:lvl w:ilvl="2" w:tplc="EB2ED18E">
      <w:numFmt w:val="bullet"/>
      <w:lvlText w:val="•"/>
      <w:lvlJc w:val="left"/>
      <w:pPr>
        <w:ind w:left="2271" w:hanging="545"/>
      </w:pPr>
      <w:rPr>
        <w:rFonts w:hint="default"/>
      </w:rPr>
    </w:lvl>
    <w:lvl w:ilvl="3" w:tplc="C0948F70">
      <w:numFmt w:val="bullet"/>
      <w:lvlText w:val="•"/>
      <w:lvlJc w:val="left"/>
      <w:pPr>
        <w:ind w:left="3202" w:hanging="545"/>
      </w:pPr>
      <w:rPr>
        <w:rFonts w:hint="default"/>
      </w:rPr>
    </w:lvl>
    <w:lvl w:ilvl="4" w:tplc="4636EA72">
      <w:numFmt w:val="bullet"/>
      <w:lvlText w:val="•"/>
      <w:lvlJc w:val="left"/>
      <w:pPr>
        <w:ind w:left="4133" w:hanging="545"/>
      </w:pPr>
      <w:rPr>
        <w:rFonts w:hint="default"/>
      </w:rPr>
    </w:lvl>
    <w:lvl w:ilvl="5" w:tplc="D068C4A0">
      <w:numFmt w:val="bullet"/>
      <w:lvlText w:val="•"/>
      <w:lvlJc w:val="left"/>
      <w:pPr>
        <w:ind w:left="5064" w:hanging="545"/>
      </w:pPr>
      <w:rPr>
        <w:rFonts w:hint="default"/>
      </w:rPr>
    </w:lvl>
    <w:lvl w:ilvl="6" w:tplc="ABAC6EEE">
      <w:numFmt w:val="bullet"/>
      <w:lvlText w:val="•"/>
      <w:lvlJc w:val="left"/>
      <w:pPr>
        <w:ind w:left="5995" w:hanging="545"/>
      </w:pPr>
      <w:rPr>
        <w:rFonts w:hint="default"/>
      </w:rPr>
    </w:lvl>
    <w:lvl w:ilvl="7" w:tplc="0756E55C">
      <w:numFmt w:val="bullet"/>
      <w:lvlText w:val="•"/>
      <w:lvlJc w:val="left"/>
      <w:pPr>
        <w:ind w:left="6926" w:hanging="545"/>
      </w:pPr>
      <w:rPr>
        <w:rFonts w:hint="default"/>
      </w:rPr>
    </w:lvl>
    <w:lvl w:ilvl="8" w:tplc="AE1022E8">
      <w:numFmt w:val="bullet"/>
      <w:lvlText w:val="•"/>
      <w:lvlJc w:val="left"/>
      <w:pPr>
        <w:ind w:left="7857" w:hanging="545"/>
      </w:pPr>
      <w:rPr>
        <w:rFonts w:hint="default"/>
      </w:rPr>
    </w:lvl>
  </w:abstractNum>
  <w:abstractNum w:abstractNumId="18" w15:restartNumberingAfterBreak="0">
    <w:nsid w:val="798E7E8B"/>
    <w:multiLevelType w:val="hybridMultilevel"/>
    <w:tmpl w:val="AE184750"/>
    <w:lvl w:ilvl="0" w:tplc="0C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45245807">
    <w:abstractNumId w:val="8"/>
  </w:num>
  <w:num w:numId="2" w16cid:durableId="1331172847">
    <w:abstractNumId w:val="9"/>
  </w:num>
  <w:num w:numId="3" w16cid:durableId="402533647">
    <w:abstractNumId w:val="12"/>
  </w:num>
  <w:num w:numId="4" w16cid:durableId="2018383767">
    <w:abstractNumId w:val="11"/>
  </w:num>
  <w:num w:numId="5" w16cid:durableId="524365882">
    <w:abstractNumId w:val="17"/>
  </w:num>
  <w:num w:numId="6" w16cid:durableId="1803844157">
    <w:abstractNumId w:val="3"/>
  </w:num>
  <w:num w:numId="7" w16cid:durableId="1145663475">
    <w:abstractNumId w:val="1"/>
  </w:num>
  <w:num w:numId="8" w16cid:durableId="643629123">
    <w:abstractNumId w:val="13"/>
  </w:num>
  <w:num w:numId="9" w16cid:durableId="2104571150">
    <w:abstractNumId w:val="6"/>
  </w:num>
  <w:num w:numId="10" w16cid:durableId="1215191990">
    <w:abstractNumId w:val="15"/>
  </w:num>
  <w:num w:numId="11" w16cid:durableId="526647638">
    <w:abstractNumId w:val="16"/>
  </w:num>
  <w:num w:numId="12" w16cid:durableId="572276711">
    <w:abstractNumId w:val="4"/>
  </w:num>
  <w:num w:numId="13" w16cid:durableId="2093695978">
    <w:abstractNumId w:val="5"/>
  </w:num>
  <w:num w:numId="14" w16cid:durableId="136185749">
    <w:abstractNumId w:val="2"/>
  </w:num>
  <w:num w:numId="15" w16cid:durableId="1019349982">
    <w:abstractNumId w:val="14"/>
  </w:num>
  <w:num w:numId="16" w16cid:durableId="1932931739">
    <w:abstractNumId w:val="7"/>
  </w:num>
  <w:num w:numId="17" w16cid:durableId="1662809377">
    <w:abstractNumId w:val="18"/>
  </w:num>
  <w:num w:numId="18" w16cid:durableId="1558515924">
    <w:abstractNumId w:val="10"/>
  </w:num>
  <w:num w:numId="19" w16cid:durableId="546140820">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518"/>
    <w:rsid w:val="0000033C"/>
    <w:rsid w:val="000007C9"/>
    <w:rsid w:val="000010C1"/>
    <w:rsid w:val="00001EE4"/>
    <w:rsid w:val="00004176"/>
    <w:rsid w:val="00004910"/>
    <w:rsid w:val="0000667B"/>
    <w:rsid w:val="000073F9"/>
    <w:rsid w:val="000076A2"/>
    <w:rsid w:val="00007B87"/>
    <w:rsid w:val="00007DE9"/>
    <w:rsid w:val="000104AB"/>
    <w:rsid w:val="000106D7"/>
    <w:rsid w:val="0001073A"/>
    <w:rsid w:val="0001121E"/>
    <w:rsid w:val="000138A3"/>
    <w:rsid w:val="000140A5"/>
    <w:rsid w:val="00014498"/>
    <w:rsid w:val="0001464A"/>
    <w:rsid w:val="00014D01"/>
    <w:rsid w:val="00015D47"/>
    <w:rsid w:val="00016614"/>
    <w:rsid w:val="0001688D"/>
    <w:rsid w:val="000172A2"/>
    <w:rsid w:val="00017478"/>
    <w:rsid w:val="000202C8"/>
    <w:rsid w:val="00020375"/>
    <w:rsid w:val="000203F9"/>
    <w:rsid w:val="000214DF"/>
    <w:rsid w:val="000226EF"/>
    <w:rsid w:val="00022DAE"/>
    <w:rsid w:val="00022EE3"/>
    <w:rsid w:val="000237AA"/>
    <w:rsid w:val="00023AF9"/>
    <w:rsid w:val="00024718"/>
    <w:rsid w:val="000248D3"/>
    <w:rsid w:val="00025126"/>
    <w:rsid w:val="00025311"/>
    <w:rsid w:val="000262D0"/>
    <w:rsid w:val="00026711"/>
    <w:rsid w:val="0002789C"/>
    <w:rsid w:val="00030062"/>
    <w:rsid w:val="00030514"/>
    <w:rsid w:val="00030F20"/>
    <w:rsid w:val="000321BE"/>
    <w:rsid w:val="00033DF0"/>
    <w:rsid w:val="000341CA"/>
    <w:rsid w:val="000352B4"/>
    <w:rsid w:val="00035E9E"/>
    <w:rsid w:val="00035F91"/>
    <w:rsid w:val="000401EB"/>
    <w:rsid w:val="00040488"/>
    <w:rsid w:val="00040DD2"/>
    <w:rsid w:val="000410F2"/>
    <w:rsid w:val="00041348"/>
    <w:rsid w:val="00041BD0"/>
    <w:rsid w:val="00041DB1"/>
    <w:rsid w:val="0004245F"/>
    <w:rsid w:val="000445C4"/>
    <w:rsid w:val="0004523F"/>
    <w:rsid w:val="00045E79"/>
    <w:rsid w:val="00045EEB"/>
    <w:rsid w:val="000461FC"/>
    <w:rsid w:val="00046B6F"/>
    <w:rsid w:val="00047B52"/>
    <w:rsid w:val="00047E12"/>
    <w:rsid w:val="00047FED"/>
    <w:rsid w:val="0005064D"/>
    <w:rsid w:val="00051A91"/>
    <w:rsid w:val="000520D8"/>
    <w:rsid w:val="00052808"/>
    <w:rsid w:val="0005298D"/>
    <w:rsid w:val="000531DB"/>
    <w:rsid w:val="0005452A"/>
    <w:rsid w:val="000547CC"/>
    <w:rsid w:val="0005571F"/>
    <w:rsid w:val="000557F9"/>
    <w:rsid w:val="00055C1C"/>
    <w:rsid w:val="000566A9"/>
    <w:rsid w:val="0005795B"/>
    <w:rsid w:val="00062669"/>
    <w:rsid w:val="000628E4"/>
    <w:rsid w:val="000647C1"/>
    <w:rsid w:val="00064AF7"/>
    <w:rsid w:val="00064B0D"/>
    <w:rsid w:val="00064F24"/>
    <w:rsid w:val="00064F51"/>
    <w:rsid w:val="00064F95"/>
    <w:rsid w:val="00065C6A"/>
    <w:rsid w:val="00066CF1"/>
    <w:rsid w:val="00067F2A"/>
    <w:rsid w:val="00070557"/>
    <w:rsid w:val="000705EE"/>
    <w:rsid w:val="00070D2A"/>
    <w:rsid w:val="00070FA2"/>
    <w:rsid w:val="00073451"/>
    <w:rsid w:val="00074D74"/>
    <w:rsid w:val="000765B4"/>
    <w:rsid w:val="00080336"/>
    <w:rsid w:val="0008093A"/>
    <w:rsid w:val="00080E0D"/>
    <w:rsid w:val="000814D6"/>
    <w:rsid w:val="000822CD"/>
    <w:rsid w:val="00082C8C"/>
    <w:rsid w:val="00083CE2"/>
    <w:rsid w:val="000840BC"/>
    <w:rsid w:val="00084F53"/>
    <w:rsid w:val="000851A7"/>
    <w:rsid w:val="000851DC"/>
    <w:rsid w:val="00085259"/>
    <w:rsid w:val="0008544F"/>
    <w:rsid w:val="000873CC"/>
    <w:rsid w:val="000874CE"/>
    <w:rsid w:val="000903AA"/>
    <w:rsid w:val="00090B89"/>
    <w:rsid w:val="00090F62"/>
    <w:rsid w:val="00091141"/>
    <w:rsid w:val="0009165C"/>
    <w:rsid w:val="00091718"/>
    <w:rsid w:val="00091DC9"/>
    <w:rsid w:val="00092E0B"/>
    <w:rsid w:val="00093386"/>
    <w:rsid w:val="0009684B"/>
    <w:rsid w:val="000A02A4"/>
    <w:rsid w:val="000A232B"/>
    <w:rsid w:val="000A35F0"/>
    <w:rsid w:val="000A62A9"/>
    <w:rsid w:val="000A77CD"/>
    <w:rsid w:val="000A7C2F"/>
    <w:rsid w:val="000A7C6B"/>
    <w:rsid w:val="000B1322"/>
    <w:rsid w:val="000B1D2E"/>
    <w:rsid w:val="000B310B"/>
    <w:rsid w:val="000B488C"/>
    <w:rsid w:val="000B5716"/>
    <w:rsid w:val="000B586C"/>
    <w:rsid w:val="000B5E90"/>
    <w:rsid w:val="000B650B"/>
    <w:rsid w:val="000B729D"/>
    <w:rsid w:val="000B76DE"/>
    <w:rsid w:val="000B7C53"/>
    <w:rsid w:val="000C00ED"/>
    <w:rsid w:val="000C02F2"/>
    <w:rsid w:val="000C0966"/>
    <w:rsid w:val="000C0A0C"/>
    <w:rsid w:val="000C136E"/>
    <w:rsid w:val="000C280E"/>
    <w:rsid w:val="000C309F"/>
    <w:rsid w:val="000C4244"/>
    <w:rsid w:val="000C796C"/>
    <w:rsid w:val="000D0D5F"/>
    <w:rsid w:val="000D1FCD"/>
    <w:rsid w:val="000D29F4"/>
    <w:rsid w:val="000D3261"/>
    <w:rsid w:val="000D328A"/>
    <w:rsid w:val="000D33EC"/>
    <w:rsid w:val="000D355A"/>
    <w:rsid w:val="000D3BC6"/>
    <w:rsid w:val="000D4AB3"/>
    <w:rsid w:val="000D4C83"/>
    <w:rsid w:val="000D55C1"/>
    <w:rsid w:val="000D6402"/>
    <w:rsid w:val="000D737F"/>
    <w:rsid w:val="000D7726"/>
    <w:rsid w:val="000E0B40"/>
    <w:rsid w:val="000E2018"/>
    <w:rsid w:val="000E2A9E"/>
    <w:rsid w:val="000E2E04"/>
    <w:rsid w:val="000E3B62"/>
    <w:rsid w:val="000E4034"/>
    <w:rsid w:val="000E5486"/>
    <w:rsid w:val="000E651D"/>
    <w:rsid w:val="000E6FB5"/>
    <w:rsid w:val="000F06B5"/>
    <w:rsid w:val="000F0C54"/>
    <w:rsid w:val="000F135A"/>
    <w:rsid w:val="000F19D6"/>
    <w:rsid w:val="000F1F89"/>
    <w:rsid w:val="000F23B4"/>
    <w:rsid w:val="000F2C97"/>
    <w:rsid w:val="000F2CBB"/>
    <w:rsid w:val="000F3351"/>
    <w:rsid w:val="000F4619"/>
    <w:rsid w:val="000F5B6C"/>
    <w:rsid w:val="000F6784"/>
    <w:rsid w:val="000F7145"/>
    <w:rsid w:val="000F7AA3"/>
    <w:rsid w:val="00100539"/>
    <w:rsid w:val="001012B1"/>
    <w:rsid w:val="0010168A"/>
    <w:rsid w:val="00101F27"/>
    <w:rsid w:val="00103A35"/>
    <w:rsid w:val="00104B1B"/>
    <w:rsid w:val="00105966"/>
    <w:rsid w:val="00105994"/>
    <w:rsid w:val="00107389"/>
    <w:rsid w:val="00107874"/>
    <w:rsid w:val="0011065F"/>
    <w:rsid w:val="001107BA"/>
    <w:rsid w:val="00110D42"/>
    <w:rsid w:val="00110D9E"/>
    <w:rsid w:val="00111E32"/>
    <w:rsid w:val="00111FFA"/>
    <w:rsid w:val="00113022"/>
    <w:rsid w:val="00113896"/>
    <w:rsid w:val="00114744"/>
    <w:rsid w:val="00114845"/>
    <w:rsid w:val="00115FE4"/>
    <w:rsid w:val="00116088"/>
    <w:rsid w:val="0011672B"/>
    <w:rsid w:val="00123029"/>
    <w:rsid w:val="00124384"/>
    <w:rsid w:val="001244D6"/>
    <w:rsid w:val="001251A9"/>
    <w:rsid w:val="00125F65"/>
    <w:rsid w:val="00125FCE"/>
    <w:rsid w:val="00130060"/>
    <w:rsid w:val="0013062F"/>
    <w:rsid w:val="00131473"/>
    <w:rsid w:val="00132371"/>
    <w:rsid w:val="00132981"/>
    <w:rsid w:val="00134F18"/>
    <w:rsid w:val="001356E7"/>
    <w:rsid w:val="00135A13"/>
    <w:rsid w:val="00135B8E"/>
    <w:rsid w:val="00136215"/>
    <w:rsid w:val="00137D96"/>
    <w:rsid w:val="0014077E"/>
    <w:rsid w:val="00142016"/>
    <w:rsid w:val="0014337F"/>
    <w:rsid w:val="00143967"/>
    <w:rsid w:val="0014409B"/>
    <w:rsid w:val="0014417D"/>
    <w:rsid w:val="00145528"/>
    <w:rsid w:val="00146FBA"/>
    <w:rsid w:val="00147457"/>
    <w:rsid w:val="0015051E"/>
    <w:rsid w:val="00150752"/>
    <w:rsid w:val="00151236"/>
    <w:rsid w:val="00152D77"/>
    <w:rsid w:val="00154F27"/>
    <w:rsid w:val="001550AA"/>
    <w:rsid w:val="00155C71"/>
    <w:rsid w:val="0015780A"/>
    <w:rsid w:val="00157944"/>
    <w:rsid w:val="00160DCC"/>
    <w:rsid w:val="00163E99"/>
    <w:rsid w:val="0016464C"/>
    <w:rsid w:val="001661CF"/>
    <w:rsid w:val="001671D4"/>
    <w:rsid w:val="001677FD"/>
    <w:rsid w:val="00170846"/>
    <w:rsid w:val="00170CB9"/>
    <w:rsid w:val="00173BDA"/>
    <w:rsid w:val="001746F0"/>
    <w:rsid w:val="00174D73"/>
    <w:rsid w:val="00176217"/>
    <w:rsid w:val="001766C8"/>
    <w:rsid w:val="00177A90"/>
    <w:rsid w:val="00177BDF"/>
    <w:rsid w:val="00180E7D"/>
    <w:rsid w:val="00181285"/>
    <w:rsid w:val="00181328"/>
    <w:rsid w:val="00181410"/>
    <w:rsid w:val="001819C8"/>
    <w:rsid w:val="00182948"/>
    <w:rsid w:val="00182CB8"/>
    <w:rsid w:val="001836E0"/>
    <w:rsid w:val="001862AD"/>
    <w:rsid w:val="0018679D"/>
    <w:rsid w:val="001869F8"/>
    <w:rsid w:val="001874B3"/>
    <w:rsid w:val="00187AEF"/>
    <w:rsid w:val="00190000"/>
    <w:rsid w:val="00190492"/>
    <w:rsid w:val="001910CC"/>
    <w:rsid w:val="001915A1"/>
    <w:rsid w:val="00192522"/>
    <w:rsid w:val="0019326F"/>
    <w:rsid w:val="0019429C"/>
    <w:rsid w:val="00194D48"/>
    <w:rsid w:val="00194E4A"/>
    <w:rsid w:val="00196365"/>
    <w:rsid w:val="00196AF1"/>
    <w:rsid w:val="00197A5B"/>
    <w:rsid w:val="00197D6F"/>
    <w:rsid w:val="001A01B4"/>
    <w:rsid w:val="001A0203"/>
    <w:rsid w:val="001A0FFA"/>
    <w:rsid w:val="001A10D1"/>
    <w:rsid w:val="001A1ACD"/>
    <w:rsid w:val="001A270A"/>
    <w:rsid w:val="001A3A6E"/>
    <w:rsid w:val="001A7291"/>
    <w:rsid w:val="001A7782"/>
    <w:rsid w:val="001B0CA7"/>
    <w:rsid w:val="001B174F"/>
    <w:rsid w:val="001B1C40"/>
    <w:rsid w:val="001B1ECD"/>
    <w:rsid w:val="001B260F"/>
    <w:rsid w:val="001B4A04"/>
    <w:rsid w:val="001B4F6A"/>
    <w:rsid w:val="001B5A8E"/>
    <w:rsid w:val="001B5B01"/>
    <w:rsid w:val="001B7501"/>
    <w:rsid w:val="001B7B80"/>
    <w:rsid w:val="001B7CD7"/>
    <w:rsid w:val="001C00E4"/>
    <w:rsid w:val="001C0354"/>
    <w:rsid w:val="001C1247"/>
    <w:rsid w:val="001C133D"/>
    <w:rsid w:val="001C16BB"/>
    <w:rsid w:val="001C1C61"/>
    <w:rsid w:val="001C23A1"/>
    <w:rsid w:val="001C3615"/>
    <w:rsid w:val="001C38B1"/>
    <w:rsid w:val="001C3A26"/>
    <w:rsid w:val="001C4C07"/>
    <w:rsid w:val="001C5031"/>
    <w:rsid w:val="001C59FA"/>
    <w:rsid w:val="001C5F5C"/>
    <w:rsid w:val="001C5F9E"/>
    <w:rsid w:val="001C751C"/>
    <w:rsid w:val="001D03E1"/>
    <w:rsid w:val="001D30E1"/>
    <w:rsid w:val="001D36E3"/>
    <w:rsid w:val="001D3DFE"/>
    <w:rsid w:val="001D4B4D"/>
    <w:rsid w:val="001D59F0"/>
    <w:rsid w:val="001D5BDA"/>
    <w:rsid w:val="001D5FC4"/>
    <w:rsid w:val="001D626E"/>
    <w:rsid w:val="001D7B5A"/>
    <w:rsid w:val="001E2783"/>
    <w:rsid w:val="001E353C"/>
    <w:rsid w:val="001E5F26"/>
    <w:rsid w:val="001E6AAA"/>
    <w:rsid w:val="001E6DA9"/>
    <w:rsid w:val="001F0208"/>
    <w:rsid w:val="001F02C2"/>
    <w:rsid w:val="001F045C"/>
    <w:rsid w:val="001F09DB"/>
    <w:rsid w:val="001F1A68"/>
    <w:rsid w:val="001F2576"/>
    <w:rsid w:val="001F26EC"/>
    <w:rsid w:val="001F2756"/>
    <w:rsid w:val="001F2963"/>
    <w:rsid w:val="001F2ABF"/>
    <w:rsid w:val="001F3779"/>
    <w:rsid w:val="001F3917"/>
    <w:rsid w:val="001F3AE3"/>
    <w:rsid w:val="001F3B5E"/>
    <w:rsid w:val="001F3D84"/>
    <w:rsid w:val="001F4372"/>
    <w:rsid w:val="001F5404"/>
    <w:rsid w:val="001F5AE1"/>
    <w:rsid w:val="001F5DEC"/>
    <w:rsid w:val="001F6398"/>
    <w:rsid w:val="001F661C"/>
    <w:rsid w:val="001F67DA"/>
    <w:rsid w:val="001F7386"/>
    <w:rsid w:val="00201B06"/>
    <w:rsid w:val="00202C95"/>
    <w:rsid w:val="00203025"/>
    <w:rsid w:val="00203297"/>
    <w:rsid w:val="002033C4"/>
    <w:rsid w:val="002043BE"/>
    <w:rsid w:val="0020496F"/>
    <w:rsid w:val="002073D1"/>
    <w:rsid w:val="002101A0"/>
    <w:rsid w:val="00210305"/>
    <w:rsid w:val="002106E2"/>
    <w:rsid w:val="00210784"/>
    <w:rsid w:val="00210DBA"/>
    <w:rsid w:val="002116D5"/>
    <w:rsid w:val="00214442"/>
    <w:rsid w:val="002164AE"/>
    <w:rsid w:val="002219A0"/>
    <w:rsid w:val="00221DA9"/>
    <w:rsid w:val="002220C6"/>
    <w:rsid w:val="00222611"/>
    <w:rsid w:val="00222DCE"/>
    <w:rsid w:val="00225905"/>
    <w:rsid w:val="00225970"/>
    <w:rsid w:val="00225E9A"/>
    <w:rsid w:val="0022616A"/>
    <w:rsid w:val="00226839"/>
    <w:rsid w:val="00226D30"/>
    <w:rsid w:val="00227F47"/>
    <w:rsid w:val="002310B2"/>
    <w:rsid w:val="00231406"/>
    <w:rsid w:val="0023150D"/>
    <w:rsid w:val="00231E21"/>
    <w:rsid w:val="002326F9"/>
    <w:rsid w:val="00232B7A"/>
    <w:rsid w:val="0023474E"/>
    <w:rsid w:val="002347B0"/>
    <w:rsid w:val="00235405"/>
    <w:rsid w:val="0023612C"/>
    <w:rsid w:val="00236984"/>
    <w:rsid w:val="00236E9E"/>
    <w:rsid w:val="00237742"/>
    <w:rsid w:val="00237C82"/>
    <w:rsid w:val="00240F63"/>
    <w:rsid w:val="0024115E"/>
    <w:rsid w:val="00241C27"/>
    <w:rsid w:val="002421E3"/>
    <w:rsid w:val="00243C52"/>
    <w:rsid w:val="002451AA"/>
    <w:rsid w:val="0024574E"/>
    <w:rsid w:val="00245A05"/>
    <w:rsid w:val="00250534"/>
    <w:rsid w:val="00250E31"/>
    <w:rsid w:val="00256D72"/>
    <w:rsid w:val="00256DC5"/>
    <w:rsid w:val="0025717D"/>
    <w:rsid w:val="00261565"/>
    <w:rsid w:val="00262296"/>
    <w:rsid w:val="002627D3"/>
    <w:rsid w:val="00262C55"/>
    <w:rsid w:val="00262FDE"/>
    <w:rsid w:val="002640E7"/>
    <w:rsid w:val="002644B6"/>
    <w:rsid w:val="002646A3"/>
    <w:rsid w:val="002652A5"/>
    <w:rsid w:val="0026542D"/>
    <w:rsid w:val="0026560E"/>
    <w:rsid w:val="00270A37"/>
    <w:rsid w:val="00271B4F"/>
    <w:rsid w:val="002729BE"/>
    <w:rsid w:val="002730B8"/>
    <w:rsid w:val="00276EE1"/>
    <w:rsid w:val="00277366"/>
    <w:rsid w:val="00277546"/>
    <w:rsid w:val="002775DB"/>
    <w:rsid w:val="00280810"/>
    <w:rsid w:val="00280DC9"/>
    <w:rsid w:val="00283A40"/>
    <w:rsid w:val="00286779"/>
    <w:rsid w:val="002877A2"/>
    <w:rsid w:val="00290204"/>
    <w:rsid w:val="0029108E"/>
    <w:rsid w:val="0029176A"/>
    <w:rsid w:val="002929F2"/>
    <w:rsid w:val="00292E95"/>
    <w:rsid w:val="00293371"/>
    <w:rsid w:val="00293BD6"/>
    <w:rsid w:val="00293EAC"/>
    <w:rsid w:val="00294322"/>
    <w:rsid w:val="002961DB"/>
    <w:rsid w:val="00296E57"/>
    <w:rsid w:val="00297388"/>
    <w:rsid w:val="002975BA"/>
    <w:rsid w:val="002A055F"/>
    <w:rsid w:val="002A13DE"/>
    <w:rsid w:val="002A486D"/>
    <w:rsid w:val="002A56C4"/>
    <w:rsid w:val="002A585E"/>
    <w:rsid w:val="002A7257"/>
    <w:rsid w:val="002A7EF4"/>
    <w:rsid w:val="002B0E52"/>
    <w:rsid w:val="002B11EF"/>
    <w:rsid w:val="002B24AA"/>
    <w:rsid w:val="002B3B63"/>
    <w:rsid w:val="002B4583"/>
    <w:rsid w:val="002B4D38"/>
    <w:rsid w:val="002B5545"/>
    <w:rsid w:val="002B5763"/>
    <w:rsid w:val="002B6344"/>
    <w:rsid w:val="002B7653"/>
    <w:rsid w:val="002B7C63"/>
    <w:rsid w:val="002C03EF"/>
    <w:rsid w:val="002C1F2F"/>
    <w:rsid w:val="002C26C0"/>
    <w:rsid w:val="002C2723"/>
    <w:rsid w:val="002C2881"/>
    <w:rsid w:val="002C7ABC"/>
    <w:rsid w:val="002D2495"/>
    <w:rsid w:val="002D5A0B"/>
    <w:rsid w:val="002D5CD4"/>
    <w:rsid w:val="002D782A"/>
    <w:rsid w:val="002E06C8"/>
    <w:rsid w:val="002E0D5F"/>
    <w:rsid w:val="002E1964"/>
    <w:rsid w:val="002E2404"/>
    <w:rsid w:val="002E2629"/>
    <w:rsid w:val="002E2BB6"/>
    <w:rsid w:val="002E381E"/>
    <w:rsid w:val="002E3E61"/>
    <w:rsid w:val="002E42E8"/>
    <w:rsid w:val="002E569D"/>
    <w:rsid w:val="002E5913"/>
    <w:rsid w:val="002F052E"/>
    <w:rsid w:val="002F2519"/>
    <w:rsid w:val="002F2D0D"/>
    <w:rsid w:val="002F5D5B"/>
    <w:rsid w:val="002F60A6"/>
    <w:rsid w:val="002F70C4"/>
    <w:rsid w:val="002F7792"/>
    <w:rsid w:val="002F77AB"/>
    <w:rsid w:val="0030117E"/>
    <w:rsid w:val="003027CC"/>
    <w:rsid w:val="00303974"/>
    <w:rsid w:val="00303A77"/>
    <w:rsid w:val="00303B6E"/>
    <w:rsid w:val="003041EC"/>
    <w:rsid w:val="003057D4"/>
    <w:rsid w:val="0030606F"/>
    <w:rsid w:val="003061C9"/>
    <w:rsid w:val="003062E8"/>
    <w:rsid w:val="00306569"/>
    <w:rsid w:val="00306711"/>
    <w:rsid w:val="00306D40"/>
    <w:rsid w:val="00306DEA"/>
    <w:rsid w:val="00307B33"/>
    <w:rsid w:val="003117AD"/>
    <w:rsid w:val="00311B3D"/>
    <w:rsid w:val="00312E81"/>
    <w:rsid w:val="00313901"/>
    <w:rsid w:val="0031397A"/>
    <w:rsid w:val="00314513"/>
    <w:rsid w:val="003146E2"/>
    <w:rsid w:val="003148AF"/>
    <w:rsid w:val="00314EAC"/>
    <w:rsid w:val="003153BF"/>
    <w:rsid w:val="00315585"/>
    <w:rsid w:val="0031586D"/>
    <w:rsid w:val="00316E30"/>
    <w:rsid w:val="0032028E"/>
    <w:rsid w:val="003233CD"/>
    <w:rsid w:val="003252E0"/>
    <w:rsid w:val="00325C74"/>
    <w:rsid w:val="00326131"/>
    <w:rsid w:val="00326147"/>
    <w:rsid w:val="0032776E"/>
    <w:rsid w:val="0032797F"/>
    <w:rsid w:val="003309F7"/>
    <w:rsid w:val="00330AF5"/>
    <w:rsid w:val="00331881"/>
    <w:rsid w:val="00331F3C"/>
    <w:rsid w:val="0033247C"/>
    <w:rsid w:val="00332E11"/>
    <w:rsid w:val="00333B27"/>
    <w:rsid w:val="00334931"/>
    <w:rsid w:val="00334E80"/>
    <w:rsid w:val="00334F19"/>
    <w:rsid w:val="003355E0"/>
    <w:rsid w:val="003359E8"/>
    <w:rsid w:val="003367F3"/>
    <w:rsid w:val="003368C7"/>
    <w:rsid w:val="00336D6F"/>
    <w:rsid w:val="00337372"/>
    <w:rsid w:val="00341A3A"/>
    <w:rsid w:val="00342B45"/>
    <w:rsid w:val="003443D5"/>
    <w:rsid w:val="0034450F"/>
    <w:rsid w:val="00344B0B"/>
    <w:rsid w:val="00344E00"/>
    <w:rsid w:val="00344F97"/>
    <w:rsid w:val="00345A2C"/>
    <w:rsid w:val="00346913"/>
    <w:rsid w:val="00347237"/>
    <w:rsid w:val="00347391"/>
    <w:rsid w:val="00347D89"/>
    <w:rsid w:val="00352147"/>
    <w:rsid w:val="003547F9"/>
    <w:rsid w:val="00354909"/>
    <w:rsid w:val="00355225"/>
    <w:rsid w:val="00357314"/>
    <w:rsid w:val="00357345"/>
    <w:rsid w:val="003607B4"/>
    <w:rsid w:val="00360E07"/>
    <w:rsid w:val="003617AA"/>
    <w:rsid w:val="00362801"/>
    <w:rsid w:val="003635BA"/>
    <w:rsid w:val="00363C94"/>
    <w:rsid w:val="00366538"/>
    <w:rsid w:val="003665E7"/>
    <w:rsid w:val="00366EFF"/>
    <w:rsid w:val="00370E8B"/>
    <w:rsid w:val="00371465"/>
    <w:rsid w:val="00371DBC"/>
    <w:rsid w:val="00372010"/>
    <w:rsid w:val="003729AC"/>
    <w:rsid w:val="0037339B"/>
    <w:rsid w:val="00373605"/>
    <w:rsid w:val="00373C6D"/>
    <w:rsid w:val="00374120"/>
    <w:rsid w:val="0037424C"/>
    <w:rsid w:val="003747E0"/>
    <w:rsid w:val="0037552E"/>
    <w:rsid w:val="003755BC"/>
    <w:rsid w:val="003756D4"/>
    <w:rsid w:val="0037602A"/>
    <w:rsid w:val="00376CE9"/>
    <w:rsid w:val="00377B14"/>
    <w:rsid w:val="00377DE4"/>
    <w:rsid w:val="00380AEC"/>
    <w:rsid w:val="003811EA"/>
    <w:rsid w:val="003814AF"/>
    <w:rsid w:val="0038181B"/>
    <w:rsid w:val="00381BA5"/>
    <w:rsid w:val="00382951"/>
    <w:rsid w:val="00383BBA"/>
    <w:rsid w:val="00384171"/>
    <w:rsid w:val="00387879"/>
    <w:rsid w:val="00393934"/>
    <w:rsid w:val="00394092"/>
    <w:rsid w:val="00394B2F"/>
    <w:rsid w:val="0039521F"/>
    <w:rsid w:val="00395228"/>
    <w:rsid w:val="00395C33"/>
    <w:rsid w:val="0039672E"/>
    <w:rsid w:val="00396F74"/>
    <w:rsid w:val="00397A18"/>
    <w:rsid w:val="00397AB1"/>
    <w:rsid w:val="003A1849"/>
    <w:rsid w:val="003A1B76"/>
    <w:rsid w:val="003A22C0"/>
    <w:rsid w:val="003A3072"/>
    <w:rsid w:val="003A44A8"/>
    <w:rsid w:val="003A60BF"/>
    <w:rsid w:val="003A6917"/>
    <w:rsid w:val="003A6E5A"/>
    <w:rsid w:val="003B0722"/>
    <w:rsid w:val="003B07C6"/>
    <w:rsid w:val="003B1DD0"/>
    <w:rsid w:val="003B310A"/>
    <w:rsid w:val="003B3911"/>
    <w:rsid w:val="003B4BFF"/>
    <w:rsid w:val="003B5035"/>
    <w:rsid w:val="003B5699"/>
    <w:rsid w:val="003B5C05"/>
    <w:rsid w:val="003B6AE9"/>
    <w:rsid w:val="003B6E67"/>
    <w:rsid w:val="003B6EE0"/>
    <w:rsid w:val="003B7801"/>
    <w:rsid w:val="003C0BFC"/>
    <w:rsid w:val="003C24D2"/>
    <w:rsid w:val="003C2965"/>
    <w:rsid w:val="003C2D2F"/>
    <w:rsid w:val="003C3379"/>
    <w:rsid w:val="003C3389"/>
    <w:rsid w:val="003C3ED8"/>
    <w:rsid w:val="003C3F96"/>
    <w:rsid w:val="003C4EAC"/>
    <w:rsid w:val="003C55B6"/>
    <w:rsid w:val="003C567D"/>
    <w:rsid w:val="003C7B33"/>
    <w:rsid w:val="003C7D80"/>
    <w:rsid w:val="003D2329"/>
    <w:rsid w:val="003D30C7"/>
    <w:rsid w:val="003D3B0F"/>
    <w:rsid w:val="003D3C16"/>
    <w:rsid w:val="003D4092"/>
    <w:rsid w:val="003D4855"/>
    <w:rsid w:val="003D4861"/>
    <w:rsid w:val="003D6416"/>
    <w:rsid w:val="003D7044"/>
    <w:rsid w:val="003D73DA"/>
    <w:rsid w:val="003D7563"/>
    <w:rsid w:val="003D7C3A"/>
    <w:rsid w:val="003E0A79"/>
    <w:rsid w:val="003E1DB6"/>
    <w:rsid w:val="003E2A2D"/>
    <w:rsid w:val="003E3375"/>
    <w:rsid w:val="003E5015"/>
    <w:rsid w:val="003E50A4"/>
    <w:rsid w:val="003E51B8"/>
    <w:rsid w:val="003E735F"/>
    <w:rsid w:val="003F07F6"/>
    <w:rsid w:val="003F175C"/>
    <w:rsid w:val="003F1F5D"/>
    <w:rsid w:val="003F236E"/>
    <w:rsid w:val="003F2BA5"/>
    <w:rsid w:val="003F31C2"/>
    <w:rsid w:val="003F3F7A"/>
    <w:rsid w:val="003F40F2"/>
    <w:rsid w:val="003F4395"/>
    <w:rsid w:val="003F5019"/>
    <w:rsid w:val="003F5375"/>
    <w:rsid w:val="003F58BE"/>
    <w:rsid w:val="003F5ACE"/>
    <w:rsid w:val="003F5C5C"/>
    <w:rsid w:val="003F65FF"/>
    <w:rsid w:val="003F6B26"/>
    <w:rsid w:val="003F6FF9"/>
    <w:rsid w:val="0040025B"/>
    <w:rsid w:val="00400A1B"/>
    <w:rsid w:val="00401596"/>
    <w:rsid w:val="004023EF"/>
    <w:rsid w:val="0040269D"/>
    <w:rsid w:val="00402D2C"/>
    <w:rsid w:val="004034CA"/>
    <w:rsid w:val="004042FB"/>
    <w:rsid w:val="00410301"/>
    <w:rsid w:val="0041044F"/>
    <w:rsid w:val="00411C2A"/>
    <w:rsid w:val="00412D7A"/>
    <w:rsid w:val="00414879"/>
    <w:rsid w:val="00414F37"/>
    <w:rsid w:val="00415B76"/>
    <w:rsid w:val="00417D82"/>
    <w:rsid w:val="0042046D"/>
    <w:rsid w:val="004204CF"/>
    <w:rsid w:val="0042121D"/>
    <w:rsid w:val="0042133E"/>
    <w:rsid w:val="004244F8"/>
    <w:rsid w:val="004246A1"/>
    <w:rsid w:val="004247C1"/>
    <w:rsid w:val="004274B4"/>
    <w:rsid w:val="0043062E"/>
    <w:rsid w:val="00430766"/>
    <w:rsid w:val="0043081C"/>
    <w:rsid w:val="00431339"/>
    <w:rsid w:val="00431867"/>
    <w:rsid w:val="0043217E"/>
    <w:rsid w:val="00432493"/>
    <w:rsid w:val="00432A6A"/>
    <w:rsid w:val="00433080"/>
    <w:rsid w:val="00434D74"/>
    <w:rsid w:val="00435220"/>
    <w:rsid w:val="004352C7"/>
    <w:rsid w:val="004368F2"/>
    <w:rsid w:val="004379DB"/>
    <w:rsid w:val="00440BD6"/>
    <w:rsid w:val="00440DBF"/>
    <w:rsid w:val="00440FE6"/>
    <w:rsid w:val="0044139B"/>
    <w:rsid w:val="004418FB"/>
    <w:rsid w:val="00441AA5"/>
    <w:rsid w:val="00441D35"/>
    <w:rsid w:val="0044216B"/>
    <w:rsid w:val="00443FBF"/>
    <w:rsid w:val="004441EC"/>
    <w:rsid w:val="00444206"/>
    <w:rsid w:val="00450394"/>
    <w:rsid w:val="0045098B"/>
    <w:rsid w:val="004515D5"/>
    <w:rsid w:val="00452617"/>
    <w:rsid w:val="0045447F"/>
    <w:rsid w:val="00454620"/>
    <w:rsid w:val="0045464D"/>
    <w:rsid w:val="00457BA5"/>
    <w:rsid w:val="00457F8A"/>
    <w:rsid w:val="00461572"/>
    <w:rsid w:val="004616B4"/>
    <w:rsid w:val="00463DBA"/>
    <w:rsid w:val="00465758"/>
    <w:rsid w:val="00470B69"/>
    <w:rsid w:val="00470C11"/>
    <w:rsid w:val="00471CB5"/>
    <w:rsid w:val="00472C46"/>
    <w:rsid w:val="00472CF7"/>
    <w:rsid w:val="00473554"/>
    <w:rsid w:val="004740B8"/>
    <w:rsid w:val="00474CCC"/>
    <w:rsid w:val="00474CD4"/>
    <w:rsid w:val="004754F5"/>
    <w:rsid w:val="00477AB1"/>
    <w:rsid w:val="00477EED"/>
    <w:rsid w:val="004803B2"/>
    <w:rsid w:val="00480434"/>
    <w:rsid w:val="004805E2"/>
    <w:rsid w:val="00481284"/>
    <w:rsid w:val="004817E4"/>
    <w:rsid w:val="004819E9"/>
    <w:rsid w:val="0048204F"/>
    <w:rsid w:val="00483E5E"/>
    <w:rsid w:val="00484581"/>
    <w:rsid w:val="00484628"/>
    <w:rsid w:val="004852BC"/>
    <w:rsid w:val="004862CD"/>
    <w:rsid w:val="004876F9"/>
    <w:rsid w:val="004937C0"/>
    <w:rsid w:val="0049591D"/>
    <w:rsid w:val="00496962"/>
    <w:rsid w:val="00496E05"/>
    <w:rsid w:val="004979B5"/>
    <w:rsid w:val="00497E1D"/>
    <w:rsid w:val="004A1F62"/>
    <w:rsid w:val="004A238E"/>
    <w:rsid w:val="004A33D1"/>
    <w:rsid w:val="004A4978"/>
    <w:rsid w:val="004A4BA3"/>
    <w:rsid w:val="004A4C12"/>
    <w:rsid w:val="004A538D"/>
    <w:rsid w:val="004A5D45"/>
    <w:rsid w:val="004A783D"/>
    <w:rsid w:val="004A7894"/>
    <w:rsid w:val="004B19F3"/>
    <w:rsid w:val="004B2ACF"/>
    <w:rsid w:val="004B4DF5"/>
    <w:rsid w:val="004B4FB1"/>
    <w:rsid w:val="004B53B5"/>
    <w:rsid w:val="004B57A5"/>
    <w:rsid w:val="004B6106"/>
    <w:rsid w:val="004B7023"/>
    <w:rsid w:val="004B7293"/>
    <w:rsid w:val="004B7591"/>
    <w:rsid w:val="004B78A5"/>
    <w:rsid w:val="004B7A92"/>
    <w:rsid w:val="004C186F"/>
    <w:rsid w:val="004C1934"/>
    <w:rsid w:val="004C2240"/>
    <w:rsid w:val="004C4D7B"/>
    <w:rsid w:val="004C610F"/>
    <w:rsid w:val="004D012E"/>
    <w:rsid w:val="004D0354"/>
    <w:rsid w:val="004D0A49"/>
    <w:rsid w:val="004D0BB4"/>
    <w:rsid w:val="004D10FA"/>
    <w:rsid w:val="004D3583"/>
    <w:rsid w:val="004D38D5"/>
    <w:rsid w:val="004D3B06"/>
    <w:rsid w:val="004D3D4B"/>
    <w:rsid w:val="004D5136"/>
    <w:rsid w:val="004D5EDE"/>
    <w:rsid w:val="004D620A"/>
    <w:rsid w:val="004D6BEC"/>
    <w:rsid w:val="004D7BBB"/>
    <w:rsid w:val="004E0161"/>
    <w:rsid w:val="004E01F2"/>
    <w:rsid w:val="004E1014"/>
    <w:rsid w:val="004E1264"/>
    <w:rsid w:val="004E1871"/>
    <w:rsid w:val="004E2DA4"/>
    <w:rsid w:val="004E32B5"/>
    <w:rsid w:val="004E369C"/>
    <w:rsid w:val="004E76A6"/>
    <w:rsid w:val="004F2729"/>
    <w:rsid w:val="004F29C0"/>
    <w:rsid w:val="004F2BDC"/>
    <w:rsid w:val="004F3FC3"/>
    <w:rsid w:val="004F4D47"/>
    <w:rsid w:val="004F5CCD"/>
    <w:rsid w:val="004F5E1D"/>
    <w:rsid w:val="004F7C23"/>
    <w:rsid w:val="00500784"/>
    <w:rsid w:val="00500801"/>
    <w:rsid w:val="005018D5"/>
    <w:rsid w:val="00501DBF"/>
    <w:rsid w:val="0050225C"/>
    <w:rsid w:val="005026C0"/>
    <w:rsid w:val="00505ACF"/>
    <w:rsid w:val="005060A6"/>
    <w:rsid w:val="0050670D"/>
    <w:rsid w:val="00507539"/>
    <w:rsid w:val="005079DB"/>
    <w:rsid w:val="00507E58"/>
    <w:rsid w:val="00510B03"/>
    <w:rsid w:val="005111B6"/>
    <w:rsid w:val="005140E6"/>
    <w:rsid w:val="00515210"/>
    <w:rsid w:val="00516565"/>
    <w:rsid w:val="00516782"/>
    <w:rsid w:val="00516AEF"/>
    <w:rsid w:val="00516BDB"/>
    <w:rsid w:val="00517818"/>
    <w:rsid w:val="00517F39"/>
    <w:rsid w:val="00520A4C"/>
    <w:rsid w:val="00520B3B"/>
    <w:rsid w:val="00520EE0"/>
    <w:rsid w:val="005210E8"/>
    <w:rsid w:val="0052124A"/>
    <w:rsid w:val="0052155C"/>
    <w:rsid w:val="005220A8"/>
    <w:rsid w:val="005223B3"/>
    <w:rsid w:val="00523554"/>
    <w:rsid w:val="00523FBC"/>
    <w:rsid w:val="005241D8"/>
    <w:rsid w:val="00525759"/>
    <w:rsid w:val="00526168"/>
    <w:rsid w:val="00526C81"/>
    <w:rsid w:val="00526EFB"/>
    <w:rsid w:val="00527A0F"/>
    <w:rsid w:val="00531108"/>
    <w:rsid w:val="00531879"/>
    <w:rsid w:val="00531D2E"/>
    <w:rsid w:val="00535E1A"/>
    <w:rsid w:val="00537467"/>
    <w:rsid w:val="00541DC3"/>
    <w:rsid w:val="00542C9C"/>
    <w:rsid w:val="00542F6E"/>
    <w:rsid w:val="00543647"/>
    <w:rsid w:val="005436EF"/>
    <w:rsid w:val="00543731"/>
    <w:rsid w:val="00544374"/>
    <w:rsid w:val="00544AA9"/>
    <w:rsid w:val="00544DF6"/>
    <w:rsid w:val="00546546"/>
    <w:rsid w:val="00546704"/>
    <w:rsid w:val="00547466"/>
    <w:rsid w:val="005501FE"/>
    <w:rsid w:val="0055141D"/>
    <w:rsid w:val="0055212B"/>
    <w:rsid w:val="005531AA"/>
    <w:rsid w:val="00553F9F"/>
    <w:rsid w:val="0055431D"/>
    <w:rsid w:val="00554BB4"/>
    <w:rsid w:val="00557D09"/>
    <w:rsid w:val="0056069E"/>
    <w:rsid w:val="0056118C"/>
    <w:rsid w:val="00561DCC"/>
    <w:rsid w:val="0056255E"/>
    <w:rsid w:val="00562FBA"/>
    <w:rsid w:val="005635D2"/>
    <w:rsid w:val="00564B98"/>
    <w:rsid w:val="00564E2E"/>
    <w:rsid w:val="0056532B"/>
    <w:rsid w:val="00565E52"/>
    <w:rsid w:val="005663A6"/>
    <w:rsid w:val="0056693D"/>
    <w:rsid w:val="00567335"/>
    <w:rsid w:val="00567B2A"/>
    <w:rsid w:val="00567F2B"/>
    <w:rsid w:val="0057049D"/>
    <w:rsid w:val="005707B2"/>
    <w:rsid w:val="005724FD"/>
    <w:rsid w:val="005725D8"/>
    <w:rsid w:val="0057549C"/>
    <w:rsid w:val="00576BFE"/>
    <w:rsid w:val="00577606"/>
    <w:rsid w:val="00581400"/>
    <w:rsid w:val="00581D04"/>
    <w:rsid w:val="005821DB"/>
    <w:rsid w:val="00583593"/>
    <w:rsid w:val="005861A5"/>
    <w:rsid w:val="00590B23"/>
    <w:rsid w:val="00591B48"/>
    <w:rsid w:val="00591D20"/>
    <w:rsid w:val="00592007"/>
    <w:rsid w:val="00592BB6"/>
    <w:rsid w:val="0059375D"/>
    <w:rsid w:val="0059386B"/>
    <w:rsid w:val="00594674"/>
    <w:rsid w:val="005963D4"/>
    <w:rsid w:val="0059648E"/>
    <w:rsid w:val="0059787F"/>
    <w:rsid w:val="00597A9D"/>
    <w:rsid w:val="00597B7B"/>
    <w:rsid w:val="00597F43"/>
    <w:rsid w:val="00597F5D"/>
    <w:rsid w:val="005A05CD"/>
    <w:rsid w:val="005A1624"/>
    <w:rsid w:val="005A1E4D"/>
    <w:rsid w:val="005A296C"/>
    <w:rsid w:val="005A3A23"/>
    <w:rsid w:val="005A4485"/>
    <w:rsid w:val="005A683E"/>
    <w:rsid w:val="005A6ADB"/>
    <w:rsid w:val="005A6BFF"/>
    <w:rsid w:val="005A7018"/>
    <w:rsid w:val="005B00EA"/>
    <w:rsid w:val="005B0625"/>
    <w:rsid w:val="005B0D75"/>
    <w:rsid w:val="005B1266"/>
    <w:rsid w:val="005B15AB"/>
    <w:rsid w:val="005B1EF4"/>
    <w:rsid w:val="005B2949"/>
    <w:rsid w:val="005B394D"/>
    <w:rsid w:val="005B3D0E"/>
    <w:rsid w:val="005B54CE"/>
    <w:rsid w:val="005B6156"/>
    <w:rsid w:val="005B7055"/>
    <w:rsid w:val="005B7479"/>
    <w:rsid w:val="005C0783"/>
    <w:rsid w:val="005C17A7"/>
    <w:rsid w:val="005C1873"/>
    <w:rsid w:val="005C19F3"/>
    <w:rsid w:val="005C26F3"/>
    <w:rsid w:val="005C35F7"/>
    <w:rsid w:val="005C393A"/>
    <w:rsid w:val="005C3C1B"/>
    <w:rsid w:val="005C583F"/>
    <w:rsid w:val="005C5BC4"/>
    <w:rsid w:val="005C6B02"/>
    <w:rsid w:val="005C7E66"/>
    <w:rsid w:val="005D0101"/>
    <w:rsid w:val="005D0728"/>
    <w:rsid w:val="005D1253"/>
    <w:rsid w:val="005D28CA"/>
    <w:rsid w:val="005D2FB6"/>
    <w:rsid w:val="005D3F76"/>
    <w:rsid w:val="005D40AA"/>
    <w:rsid w:val="005D425D"/>
    <w:rsid w:val="005D4D84"/>
    <w:rsid w:val="005D54C9"/>
    <w:rsid w:val="005D6249"/>
    <w:rsid w:val="005D6DBC"/>
    <w:rsid w:val="005D7AE5"/>
    <w:rsid w:val="005D7D80"/>
    <w:rsid w:val="005E4403"/>
    <w:rsid w:val="005E474B"/>
    <w:rsid w:val="005E4A67"/>
    <w:rsid w:val="005E59D3"/>
    <w:rsid w:val="005E5B51"/>
    <w:rsid w:val="005E5F54"/>
    <w:rsid w:val="005E6E50"/>
    <w:rsid w:val="005E7C9A"/>
    <w:rsid w:val="005F130B"/>
    <w:rsid w:val="005F15B3"/>
    <w:rsid w:val="005F20B5"/>
    <w:rsid w:val="005F2FA9"/>
    <w:rsid w:val="005F37BB"/>
    <w:rsid w:val="005F3816"/>
    <w:rsid w:val="005F3896"/>
    <w:rsid w:val="005F3942"/>
    <w:rsid w:val="005F448E"/>
    <w:rsid w:val="005F5A85"/>
    <w:rsid w:val="005F5B97"/>
    <w:rsid w:val="005F62F6"/>
    <w:rsid w:val="005F75D9"/>
    <w:rsid w:val="005F793A"/>
    <w:rsid w:val="00601451"/>
    <w:rsid w:val="00601461"/>
    <w:rsid w:val="0060245A"/>
    <w:rsid w:val="00602DED"/>
    <w:rsid w:val="0060328F"/>
    <w:rsid w:val="0060354E"/>
    <w:rsid w:val="0060465A"/>
    <w:rsid w:val="0060491C"/>
    <w:rsid w:val="00604AB6"/>
    <w:rsid w:val="00604CE2"/>
    <w:rsid w:val="00605DEE"/>
    <w:rsid w:val="00605E69"/>
    <w:rsid w:val="00605EDB"/>
    <w:rsid w:val="00610999"/>
    <w:rsid w:val="00612A58"/>
    <w:rsid w:val="00613548"/>
    <w:rsid w:val="006136F8"/>
    <w:rsid w:val="00613ADD"/>
    <w:rsid w:val="00614102"/>
    <w:rsid w:val="00614332"/>
    <w:rsid w:val="00614C66"/>
    <w:rsid w:val="006151F2"/>
    <w:rsid w:val="00616334"/>
    <w:rsid w:val="006164F3"/>
    <w:rsid w:val="00617A8A"/>
    <w:rsid w:val="0062019F"/>
    <w:rsid w:val="0062044C"/>
    <w:rsid w:val="006206AB"/>
    <w:rsid w:val="00620754"/>
    <w:rsid w:val="0062098A"/>
    <w:rsid w:val="00620E82"/>
    <w:rsid w:val="006215DA"/>
    <w:rsid w:val="00621D4A"/>
    <w:rsid w:val="006255AB"/>
    <w:rsid w:val="00627B8B"/>
    <w:rsid w:val="00630F05"/>
    <w:rsid w:val="00631362"/>
    <w:rsid w:val="00631553"/>
    <w:rsid w:val="0063363E"/>
    <w:rsid w:val="006344F7"/>
    <w:rsid w:val="0063485D"/>
    <w:rsid w:val="0063690E"/>
    <w:rsid w:val="006374DA"/>
    <w:rsid w:val="00637591"/>
    <w:rsid w:val="00637788"/>
    <w:rsid w:val="00637B4A"/>
    <w:rsid w:val="006401B7"/>
    <w:rsid w:val="00640416"/>
    <w:rsid w:val="00641B9A"/>
    <w:rsid w:val="00642033"/>
    <w:rsid w:val="00642A0B"/>
    <w:rsid w:val="00642CEC"/>
    <w:rsid w:val="00644113"/>
    <w:rsid w:val="00644A85"/>
    <w:rsid w:val="006470BC"/>
    <w:rsid w:val="00647B51"/>
    <w:rsid w:val="00651BCB"/>
    <w:rsid w:val="00651F9A"/>
    <w:rsid w:val="00651FBC"/>
    <w:rsid w:val="006526FE"/>
    <w:rsid w:val="00652C13"/>
    <w:rsid w:val="00652E62"/>
    <w:rsid w:val="006536D7"/>
    <w:rsid w:val="00654CE7"/>
    <w:rsid w:val="006551FE"/>
    <w:rsid w:val="006557EC"/>
    <w:rsid w:val="00655A9C"/>
    <w:rsid w:val="00655DFA"/>
    <w:rsid w:val="006566B2"/>
    <w:rsid w:val="00656905"/>
    <w:rsid w:val="00656E7A"/>
    <w:rsid w:val="006571A8"/>
    <w:rsid w:val="006574CF"/>
    <w:rsid w:val="006574F9"/>
    <w:rsid w:val="00661348"/>
    <w:rsid w:val="0066182D"/>
    <w:rsid w:val="006618D1"/>
    <w:rsid w:val="00662896"/>
    <w:rsid w:val="00663143"/>
    <w:rsid w:val="006649F6"/>
    <w:rsid w:val="00665537"/>
    <w:rsid w:val="00670E7C"/>
    <w:rsid w:val="006719C8"/>
    <w:rsid w:val="00671E9C"/>
    <w:rsid w:val="00673B6D"/>
    <w:rsid w:val="00674174"/>
    <w:rsid w:val="00674FBF"/>
    <w:rsid w:val="00675A63"/>
    <w:rsid w:val="00675F47"/>
    <w:rsid w:val="00676899"/>
    <w:rsid w:val="00676A07"/>
    <w:rsid w:val="00676A8E"/>
    <w:rsid w:val="00676BD5"/>
    <w:rsid w:val="006778DE"/>
    <w:rsid w:val="00677919"/>
    <w:rsid w:val="006802F7"/>
    <w:rsid w:val="006805C4"/>
    <w:rsid w:val="006811F3"/>
    <w:rsid w:val="00681403"/>
    <w:rsid w:val="00681CF5"/>
    <w:rsid w:val="00681D2F"/>
    <w:rsid w:val="00682351"/>
    <w:rsid w:val="00682834"/>
    <w:rsid w:val="00682C1E"/>
    <w:rsid w:val="0068363F"/>
    <w:rsid w:val="00683CD3"/>
    <w:rsid w:val="00685CCB"/>
    <w:rsid w:val="00685DA5"/>
    <w:rsid w:val="00685EBE"/>
    <w:rsid w:val="0068640B"/>
    <w:rsid w:val="00690249"/>
    <w:rsid w:val="00691B00"/>
    <w:rsid w:val="006922BC"/>
    <w:rsid w:val="006924B4"/>
    <w:rsid w:val="00693A97"/>
    <w:rsid w:val="00693D2D"/>
    <w:rsid w:val="00693F59"/>
    <w:rsid w:val="006940B8"/>
    <w:rsid w:val="006947DD"/>
    <w:rsid w:val="00694AC2"/>
    <w:rsid w:val="00694EF8"/>
    <w:rsid w:val="00695B70"/>
    <w:rsid w:val="00696839"/>
    <w:rsid w:val="006A0D11"/>
    <w:rsid w:val="006A123C"/>
    <w:rsid w:val="006A1F29"/>
    <w:rsid w:val="006A1F38"/>
    <w:rsid w:val="006A2CEC"/>
    <w:rsid w:val="006A3947"/>
    <w:rsid w:val="006A3CA0"/>
    <w:rsid w:val="006A4CA8"/>
    <w:rsid w:val="006A5019"/>
    <w:rsid w:val="006A56BA"/>
    <w:rsid w:val="006A5B3F"/>
    <w:rsid w:val="006A63B7"/>
    <w:rsid w:val="006A66E2"/>
    <w:rsid w:val="006A7B42"/>
    <w:rsid w:val="006B0121"/>
    <w:rsid w:val="006B0567"/>
    <w:rsid w:val="006B0CF6"/>
    <w:rsid w:val="006B1BF1"/>
    <w:rsid w:val="006B2B24"/>
    <w:rsid w:val="006B30B8"/>
    <w:rsid w:val="006B313E"/>
    <w:rsid w:val="006B34F8"/>
    <w:rsid w:val="006B42A9"/>
    <w:rsid w:val="006B4385"/>
    <w:rsid w:val="006B5561"/>
    <w:rsid w:val="006B7D11"/>
    <w:rsid w:val="006C1060"/>
    <w:rsid w:val="006C1EF8"/>
    <w:rsid w:val="006C22C6"/>
    <w:rsid w:val="006C342C"/>
    <w:rsid w:val="006C3FA1"/>
    <w:rsid w:val="006C4301"/>
    <w:rsid w:val="006C4413"/>
    <w:rsid w:val="006C62A2"/>
    <w:rsid w:val="006C66A6"/>
    <w:rsid w:val="006C7411"/>
    <w:rsid w:val="006C7864"/>
    <w:rsid w:val="006C7AC5"/>
    <w:rsid w:val="006D0394"/>
    <w:rsid w:val="006D1A35"/>
    <w:rsid w:val="006D315D"/>
    <w:rsid w:val="006D4156"/>
    <w:rsid w:val="006D5545"/>
    <w:rsid w:val="006D5A09"/>
    <w:rsid w:val="006D5EC6"/>
    <w:rsid w:val="006D6077"/>
    <w:rsid w:val="006D60F5"/>
    <w:rsid w:val="006D6631"/>
    <w:rsid w:val="006D6AFE"/>
    <w:rsid w:val="006D7BE1"/>
    <w:rsid w:val="006E08D3"/>
    <w:rsid w:val="006E1713"/>
    <w:rsid w:val="006E2106"/>
    <w:rsid w:val="006E2536"/>
    <w:rsid w:val="006E2696"/>
    <w:rsid w:val="006E3259"/>
    <w:rsid w:val="006E45C5"/>
    <w:rsid w:val="006E5998"/>
    <w:rsid w:val="006E71CC"/>
    <w:rsid w:val="006E72F5"/>
    <w:rsid w:val="006F08B6"/>
    <w:rsid w:val="006F09FC"/>
    <w:rsid w:val="006F10CA"/>
    <w:rsid w:val="006F361C"/>
    <w:rsid w:val="006F41C3"/>
    <w:rsid w:val="006F49EE"/>
    <w:rsid w:val="006F5CDF"/>
    <w:rsid w:val="006F62E6"/>
    <w:rsid w:val="006F66BA"/>
    <w:rsid w:val="006F76A6"/>
    <w:rsid w:val="006F7E4E"/>
    <w:rsid w:val="00700484"/>
    <w:rsid w:val="007008A3"/>
    <w:rsid w:val="00700B3D"/>
    <w:rsid w:val="00700D7C"/>
    <w:rsid w:val="00700EF4"/>
    <w:rsid w:val="00702650"/>
    <w:rsid w:val="00702B46"/>
    <w:rsid w:val="007031D8"/>
    <w:rsid w:val="007049DF"/>
    <w:rsid w:val="00704D9E"/>
    <w:rsid w:val="00705F24"/>
    <w:rsid w:val="0070609A"/>
    <w:rsid w:val="00706364"/>
    <w:rsid w:val="00706D91"/>
    <w:rsid w:val="00707A25"/>
    <w:rsid w:val="00710086"/>
    <w:rsid w:val="00710291"/>
    <w:rsid w:val="00710482"/>
    <w:rsid w:val="007108C2"/>
    <w:rsid w:val="00711B32"/>
    <w:rsid w:val="007128DA"/>
    <w:rsid w:val="0071334E"/>
    <w:rsid w:val="00713DE6"/>
    <w:rsid w:val="00714258"/>
    <w:rsid w:val="00715122"/>
    <w:rsid w:val="00716646"/>
    <w:rsid w:val="007175FC"/>
    <w:rsid w:val="00717BF1"/>
    <w:rsid w:val="00720002"/>
    <w:rsid w:val="00720129"/>
    <w:rsid w:val="00720597"/>
    <w:rsid w:val="0072112B"/>
    <w:rsid w:val="00722738"/>
    <w:rsid w:val="00722B1C"/>
    <w:rsid w:val="00723B09"/>
    <w:rsid w:val="00724419"/>
    <w:rsid w:val="007247C8"/>
    <w:rsid w:val="00724A2E"/>
    <w:rsid w:val="00724CBB"/>
    <w:rsid w:val="00724D85"/>
    <w:rsid w:val="00724DB6"/>
    <w:rsid w:val="0072587C"/>
    <w:rsid w:val="00725A9C"/>
    <w:rsid w:val="00725ADF"/>
    <w:rsid w:val="00725D09"/>
    <w:rsid w:val="007262CA"/>
    <w:rsid w:val="0072691B"/>
    <w:rsid w:val="007270E4"/>
    <w:rsid w:val="007273EB"/>
    <w:rsid w:val="007306E4"/>
    <w:rsid w:val="00731B62"/>
    <w:rsid w:val="007327E6"/>
    <w:rsid w:val="00734614"/>
    <w:rsid w:val="00734F3E"/>
    <w:rsid w:val="007356A6"/>
    <w:rsid w:val="00737A97"/>
    <w:rsid w:val="0074084D"/>
    <w:rsid w:val="0074239C"/>
    <w:rsid w:val="007423B7"/>
    <w:rsid w:val="0074319B"/>
    <w:rsid w:val="007436D5"/>
    <w:rsid w:val="00744FE8"/>
    <w:rsid w:val="007453AF"/>
    <w:rsid w:val="00746019"/>
    <w:rsid w:val="0074625A"/>
    <w:rsid w:val="00746ED9"/>
    <w:rsid w:val="00747892"/>
    <w:rsid w:val="00747B41"/>
    <w:rsid w:val="00747C35"/>
    <w:rsid w:val="00747DD3"/>
    <w:rsid w:val="00747E36"/>
    <w:rsid w:val="007511FB"/>
    <w:rsid w:val="00751E97"/>
    <w:rsid w:val="00752187"/>
    <w:rsid w:val="00752497"/>
    <w:rsid w:val="00754275"/>
    <w:rsid w:val="00754763"/>
    <w:rsid w:val="00754F9E"/>
    <w:rsid w:val="00755CE2"/>
    <w:rsid w:val="00757451"/>
    <w:rsid w:val="00762153"/>
    <w:rsid w:val="00762DA3"/>
    <w:rsid w:val="00764420"/>
    <w:rsid w:val="0076454C"/>
    <w:rsid w:val="007652E2"/>
    <w:rsid w:val="007659E5"/>
    <w:rsid w:val="007664AF"/>
    <w:rsid w:val="00770358"/>
    <w:rsid w:val="00771487"/>
    <w:rsid w:val="0077162B"/>
    <w:rsid w:val="007722B6"/>
    <w:rsid w:val="00773010"/>
    <w:rsid w:val="0077338F"/>
    <w:rsid w:val="0077353A"/>
    <w:rsid w:val="0077372F"/>
    <w:rsid w:val="007743B4"/>
    <w:rsid w:val="0077468C"/>
    <w:rsid w:val="007747DC"/>
    <w:rsid w:val="00776509"/>
    <w:rsid w:val="00776DE4"/>
    <w:rsid w:val="00777A7A"/>
    <w:rsid w:val="00780AE5"/>
    <w:rsid w:val="00783710"/>
    <w:rsid w:val="00783A4B"/>
    <w:rsid w:val="0078586F"/>
    <w:rsid w:val="00786746"/>
    <w:rsid w:val="007872C3"/>
    <w:rsid w:val="007905D5"/>
    <w:rsid w:val="00790C62"/>
    <w:rsid w:val="00791078"/>
    <w:rsid w:val="007913E6"/>
    <w:rsid w:val="007920AC"/>
    <w:rsid w:val="00792662"/>
    <w:rsid w:val="00792C34"/>
    <w:rsid w:val="00792DA3"/>
    <w:rsid w:val="00793633"/>
    <w:rsid w:val="00793FE4"/>
    <w:rsid w:val="007942C0"/>
    <w:rsid w:val="00794E4B"/>
    <w:rsid w:val="00794E66"/>
    <w:rsid w:val="00794FEB"/>
    <w:rsid w:val="00796518"/>
    <w:rsid w:val="00796827"/>
    <w:rsid w:val="0079791A"/>
    <w:rsid w:val="00797B05"/>
    <w:rsid w:val="007A0167"/>
    <w:rsid w:val="007A0B87"/>
    <w:rsid w:val="007A0CD1"/>
    <w:rsid w:val="007A0CE3"/>
    <w:rsid w:val="007A149E"/>
    <w:rsid w:val="007A1E5E"/>
    <w:rsid w:val="007A264C"/>
    <w:rsid w:val="007A3B27"/>
    <w:rsid w:val="007A3D78"/>
    <w:rsid w:val="007A68B0"/>
    <w:rsid w:val="007A6C47"/>
    <w:rsid w:val="007A7E24"/>
    <w:rsid w:val="007B0FD7"/>
    <w:rsid w:val="007B319C"/>
    <w:rsid w:val="007B646B"/>
    <w:rsid w:val="007B6540"/>
    <w:rsid w:val="007B6727"/>
    <w:rsid w:val="007B7DFD"/>
    <w:rsid w:val="007C03B8"/>
    <w:rsid w:val="007C0D4E"/>
    <w:rsid w:val="007C1E15"/>
    <w:rsid w:val="007C1E1C"/>
    <w:rsid w:val="007C23EA"/>
    <w:rsid w:val="007C2443"/>
    <w:rsid w:val="007C2A80"/>
    <w:rsid w:val="007C2C49"/>
    <w:rsid w:val="007C3476"/>
    <w:rsid w:val="007C54AE"/>
    <w:rsid w:val="007C71AD"/>
    <w:rsid w:val="007C72D2"/>
    <w:rsid w:val="007D0674"/>
    <w:rsid w:val="007D0FDA"/>
    <w:rsid w:val="007D1DAF"/>
    <w:rsid w:val="007D219B"/>
    <w:rsid w:val="007D3D8C"/>
    <w:rsid w:val="007D5326"/>
    <w:rsid w:val="007D658F"/>
    <w:rsid w:val="007D6B3F"/>
    <w:rsid w:val="007D760A"/>
    <w:rsid w:val="007D7E4D"/>
    <w:rsid w:val="007E0FB8"/>
    <w:rsid w:val="007E1851"/>
    <w:rsid w:val="007E19E1"/>
    <w:rsid w:val="007E1EE1"/>
    <w:rsid w:val="007E250C"/>
    <w:rsid w:val="007E2658"/>
    <w:rsid w:val="007E3687"/>
    <w:rsid w:val="007E37EB"/>
    <w:rsid w:val="007E5DD0"/>
    <w:rsid w:val="007E63FD"/>
    <w:rsid w:val="007E66C6"/>
    <w:rsid w:val="007E6A82"/>
    <w:rsid w:val="007E7252"/>
    <w:rsid w:val="007E79B6"/>
    <w:rsid w:val="007F012B"/>
    <w:rsid w:val="007F0415"/>
    <w:rsid w:val="007F0629"/>
    <w:rsid w:val="007F1A5B"/>
    <w:rsid w:val="007F215D"/>
    <w:rsid w:val="007F3A7B"/>
    <w:rsid w:val="007F435C"/>
    <w:rsid w:val="007F4505"/>
    <w:rsid w:val="007F4E35"/>
    <w:rsid w:val="007F554B"/>
    <w:rsid w:val="007F56B4"/>
    <w:rsid w:val="007F61D6"/>
    <w:rsid w:val="007F7F12"/>
    <w:rsid w:val="0080021A"/>
    <w:rsid w:val="00800863"/>
    <w:rsid w:val="00802256"/>
    <w:rsid w:val="00802A78"/>
    <w:rsid w:val="00805056"/>
    <w:rsid w:val="008050C5"/>
    <w:rsid w:val="00806282"/>
    <w:rsid w:val="00806691"/>
    <w:rsid w:val="008068A2"/>
    <w:rsid w:val="008071DF"/>
    <w:rsid w:val="00807ADB"/>
    <w:rsid w:val="00810968"/>
    <w:rsid w:val="00811643"/>
    <w:rsid w:val="00812885"/>
    <w:rsid w:val="0081363F"/>
    <w:rsid w:val="00814914"/>
    <w:rsid w:val="00814BA2"/>
    <w:rsid w:val="008158B9"/>
    <w:rsid w:val="00815F39"/>
    <w:rsid w:val="00816DA2"/>
    <w:rsid w:val="00820548"/>
    <w:rsid w:val="0082093D"/>
    <w:rsid w:val="00820ED3"/>
    <w:rsid w:val="008210B0"/>
    <w:rsid w:val="00822D0F"/>
    <w:rsid w:val="00823452"/>
    <w:rsid w:val="00823EF3"/>
    <w:rsid w:val="0082520C"/>
    <w:rsid w:val="008272F7"/>
    <w:rsid w:val="0082786E"/>
    <w:rsid w:val="00831821"/>
    <w:rsid w:val="00831B24"/>
    <w:rsid w:val="008341C3"/>
    <w:rsid w:val="00835136"/>
    <w:rsid w:val="00840943"/>
    <w:rsid w:val="00841FD6"/>
    <w:rsid w:val="00843CF1"/>
    <w:rsid w:val="008456D3"/>
    <w:rsid w:val="00846BB0"/>
    <w:rsid w:val="00847F40"/>
    <w:rsid w:val="00850007"/>
    <w:rsid w:val="008518A1"/>
    <w:rsid w:val="0085634D"/>
    <w:rsid w:val="008563B5"/>
    <w:rsid w:val="008567FF"/>
    <w:rsid w:val="00856A3B"/>
    <w:rsid w:val="00856EE0"/>
    <w:rsid w:val="008602B1"/>
    <w:rsid w:val="00860F9E"/>
    <w:rsid w:val="008628A3"/>
    <w:rsid w:val="008632B5"/>
    <w:rsid w:val="00863931"/>
    <w:rsid w:val="00863C6F"/>
    <w:rsid w:val="0086422F"/>
    <w:rsid w:val="00864D65"/>
    <w:rsid w:val="008651B5"/>
    <w:rsid w:val="008661C6"/>
    <w:rsid w:val="008664A2"/>
    <w:rsid w:val="00866D1C"/>
    <w:rsid w:val="00867082"/>
    <w:rsid w:val="00870214"/>
    <w:rsid w:val="008719B7"/>
    <w:rsid w:val="008723A1"/>
    <w:rsid w:val="008725DE"/>
    <w:rsid w:val="008750A0"/>
    <w:rsid w:val="00875562"/>
    <w:rsid w:val="0087574F"/>
    <w:rsid w:val="00876069"/>
    <w:rsid w:val="008765A1"/>
    <w:rsid w:val="00876B70"/>
    <w:rsid w:val="008803AA"/>
    <w:rsid w:val="00880404"/>
    <w:rsid w:val="00881228"/>
    <w:rsid w:val="008837BE"/>
    <w:rsid w:val="008847D1"/>
    <w:rsid w:val="00884C0F"/>
    <w:rsid w:val="008858BC"/>
    <w:rsid w:val="008875EA"/>
    <w:rsid w:val="00890052"/>
    <w:rsid w:val="00890CBE"/>
    <w:rsid w:val="00891105"/>
    <w:rsid w:val="00891E93"/>
    <w:rsid w:val="00891FFE"/>
    <w:rsid w:val="0089307A"/>
    <w:rsid w:val="0089602A"/>
    <w:rsid w:val="0089674F"/>
    <w:rsid w:val="0089762D"/>
    <w:rsid w:val="00897CA3"/>
    <w:rsid w:val="008A0718"/>
    <w:rsid w:val="008A0E59"/>
    <w:rsid w:val="008A0FA2"/>
    <w:rsid w:val="008A349F"/>
    <w:rsid w:val="008A43F5"/>
    <w:rsid w:val="008A44AD"/>
    <w:rsid w:val="008A4ECB"/>
    <w:rsid w:val="008A5599"/>
    <w:rsid w:val="008A6D8B"/>
    <w:rsid w:val="008A7B0B"/>
    <w:rsid w:val="008A7D89"/>
    <w:rsid w:val="008B2BC8"/>
    <w:rsid w:val="008B2C4E"/>
    <w:rsid w:val="008B3532"/>
    <w:rsid w:val="008B4B1D"/>
    <w:rsid w:val="008B4B98"/>
    <w:rsid w:val="008B6133"/>
    <w:rsid w:val="008B6ED6"/>
    <w:rsid w:val="008B771C"/>
    <w:rsid w:val="008C0AA3"/>
    <w:rsid w:val="008C1E72"/>
    <w:rsid w:val="008C2190"/>
    <w:rsid w:val="008C2369"/>
    <w:rsid w:val="008C48C7"/>
    <w:rsid w:val="008C4B41"/>
    <w:rsid w:val="008C550E"/>
    <w:rsid w:val="008C5CF6"/>
    <w:rsid w:val="008C6AE8"/>
    <w:rsid w:val="008C7434"/>
    <w:rsid w:val="008D072E"/>
    <w:rsid w:val="008D136E"/>
    <w:rsid w:val="008D1BFA"/>
    <w:rsid w:val="008D29B0"/>
    <w:rsid w:val="008D46D6"/>
    <w:rsid w:val="008D5072"/>
    <w:rsid w:val="008D56B7"/>
    <w:rsid w:val="008D5E87"/>
    <w:rsid w:val="008D6612"/>
    <w:rsid w:val="008D7E38"/>
    <w:rsid w:val="008E0A36"/>
    <w:rsid w:val="008E1163"/>
    <w:rsid w:val="008E17B7"/>
    <w:rsid w:val="008E194D"/>
    <w:rsid w:val="008E3F96"/>
    <w:rsid w:val="008E4BB9"/>
    <w:rsid w:val="008E63D8"/>
    <w:rsid w:val="008E6CBE"/>
    <w:rsid w:val="008F22AE"/>
    <w:rsid w:val="008F3378"/>
    <w:rsid w:val="008F3381"/>
    <w:rsid w:val="008F3B72"/>
    <w:rsid w:val="008F5436"/>
    <w:rsid w:val="008F5C93"/>
    <w:rsid w:val="008F63CC"/>
    <w:rsid w:val="008F6D49"/>
    <w:rsid w:val="008F779A"/>
    <w:rsid w:val="008F7A32"/>
    <w:rsid w:val="0090110E"/>
    <w:rsid w:val="00901353"/>
    <w:rsid w:val="009025AC"/>
    <w:rsid w:val="009040F6"/>
    <w:rsid w:val="00904ECF"/>
    <w:rsid w:val="00905336"/>
    <w:rsid w:val="00905B5D"/>
    <w:rsid w:val="0090772F"/>
    <w:rsid w:val="00910EB2"/>
    <w:rsid w:val="009129B1"/>
    <w:rsid w:val="00913D82"/>
    <w:rsid w:val="0091544B"/>
    <w:rsid w:val="00916205"/>
    <w:rsid w:val="009170F9"/>
    <w:rsid w:val="00917E50"/>
    <w:rsid w:val="009201A9"/>
    <w:rsid w:val="00920892"/>
    <w:rsid w:val="00921828"/>
    <w:rsid w:val="00921846"/>
    <w:rsid w:val="009240B8"/>
    <w:rsid w:val="00925683"/>
    <w:rsid w:val="00925B1D"/>
    <w:rsid w:val="00925C91"/>
    <w:rsid w:val="00926667"/>
    <w:rsid w:val="00926EF7"/>
    <w:rsid w:val="00930E9C"/>
    <w:rsid w:val="009311AD"/>
    <w:rsid w:val="009320CF"/>
    <w:rsid w:val="00933624"/>
    <w:rsid w:val="00933CCF"/>
    <w:rsid w:val="00936519"/>
    <w:rsid w:val="00936E52"/>
    <w:rsid w:val="00937314"/>
    <w:rsid w:val="00937791"/>
    <w:rsid w:val="00937B08"/>
    <w:rsid w:val="00937CAC"/>
    <w:rsid w:val="00937D01"/>
    <w:rsid w:val="009400DD"/>
    <w:rsid w:val="0094235A"/>
    <w:rsid w:val="00942750"/>
    <w:rsid w:val="0094367E"/>
    <w:rsid w:val="00945791"/>
    <w:rsid w:val="009463F4"/>
    <w:rsid w:val="00947337"/>
    <w:rsid w:val="009473D0"/>
    <w:rsid w:val="009476C1"/>
    <w:rsid w:val="00947B1E"/>
    <w:rsid w:val="00951013"/>
    <w:rsid w:val="009511DA"/>
    <w:rsid w:val="00952F67"/>
    <w:rsid w:val="009537C0"/>
    <w:rsid w:val="00957213"/>
    <w:rsid w:val="00960041"/>
    <w:rsid w:val="00960CEB"/>
    <w:rsid w:val="00961D01"/>
    <w:rsid w:val="0096214B"/>
    <w:rsid w:val="00962DA7"/>
    <w:rsid w:val="00963891"/>
    <w:rsid w:val="00964146"/>
    <w:rsid w:val="00964BB6"/>
    <w:rsid w:val="0096553D"/>
    <w:rsid w:val="00965627"/>
    <w:rsid w:val="009722AF"/>
    <w:rsid w:val="00972982"/>
    <w:rsid w:val="00972D39"/>
    <w:rsid w:val="00973287"/>
    <w:rsid w:val="00973FA1"/>
    <w:rsid w:val="009745E4"/>
    <w:rsid w:val="00974764"/>
    <w:rsid w:val="0097523E"/>
    <w:rsid w:val="00975B6A"/>
    <w:rsid w:val="0098068C"/>
    <w:rsid w:val="00980832"/>
    <w:rsid w:val="0098153A"/>
    <w:rsid w:val="00981A56"/>
    <w:rsid w:val="009826E9"/>
    <w:rsid w:val="00982903"/>
    <w:rsid w:val="009841A2"/>
    <w:rsid w:val="0098465F"/>
    <w:rsid w:val="009849DC"/>
    <w:rsid w:val="00984DA6"/>
    <w:rsid w:val="00985719"/>
    <w:rsid w:val="00987B88"/>
    <w:rsid w:val="00987D1E"/>
    <w:rsid w:val="00995802"/>
    <w:rsid w:val="00995B6E"/>
    <w:rsid w:val="00995EEB"/>
    <w:rsid w:val="00996109"/>
    <w:rsid w:val="00997E3D"/>
    <w:rsid w:val="009A089F"/>
    <w:rsid w:val="009A0A73"/>
    <w:rsid w:val="009A1087"/>
    <w:rsid w:val="009A11B9"/>
    <w:rsid w:val="009A22BE"/>
    <w:rsid w:val="009A24B9"/>
    <w:rsid w:val="009A26FD"/>
    <w:rsid w:val="009A2F93"/>
    <w:rsid w:val="009A33C9"/>
    <w:rsid w:val="009A40A2"/>
    <w:rsid w:val="009A4689"/>
    <w:rsid w:val="009A4D78"/>
    <w:rsid w:val="009A57EB"/>
    <w:rsid w:val="009A59C6"/>
    <w:rsid w:val="009A5B62"/>
    <w:rsid w:val="009A60A3"/>
    <w:rsid w:val="009B09BC"/>
    <w:rsid w:val="009B0A78"/>
    <w:rsid w:val="009B0C5F"/>
    <w:rsid w:val="009B0F7B"/>
    <w:rsid w:val="009B1079"/>
    <w:rsid w:val="009B1109"/>
    <w:rsid w:val="009B34C9"/>
    <w:rsid w:val="009B3D6C"/>
    <w:rsid w:val="009B3F2A"/>
    <w:rsid w:val="009B6F6F"/>
    <w:rsid w:val="009B7898"/>
    <w:rsid w:val="009C0224"/>
    <w:rsid w:val="009C0251"/>
    <w:rsid w:val="009C07D9"/>
    <w:rsid w:val="009C2085"/>
    <w:rsid w:val="009C2412"/>
    <w:rsid w:val="009C366C"/>
    <w:rsid w:val="009C4000"/>
    <w:rsid w:val="009C4F3D"/>
    <w:rsid w:val="009C5AED"/>
    <w:rsid w:val="009C5BCB"/>
    <w:rsid w:val="009C636D"/>
    <w:rsid w:val="009C6BBD"/>
    <w:rsid w:val="009C772E"/>
    <w:rsid w:val="009C7AD2"/>
    <w:rsid w:val="009D0494"/>
    <w:rsid w:val="009D0C73"/>
    <w:rsid w:val="009D0E8A"/>
    <w:rsid w:val="009D1E97"/>
    <w:rsid w:val="009D1EEA"/>
    <w:rsid w:val="009D29DB"/>
    <w:rsid w:val="009D3A87"/>
    <w:rsid w:val="009D4C4E"/>
    <w:rsid w:val="009D5916"/>
    <w:rsid w:val="009D63E6"/>
    <w:rsid w:val="009D7128"/>
    <w:rsid w:val="009E131C"/>
    <w:rsid w:val="009E1D2D"/>
    <w:rsid w:val="009E1FFC"/>
    <w:rsid w:val="009E2F75"/>
    <w:rsid w:val="009E31FB"/>
    <w:rsid w:val="009E437A"/>
    <w:rsid w:val="009E4C7C"/>
    <w:rsid w:val="009E4FCD"/>
    <w:rsid w:val="009E508A"/>
    <w:rsid w:val="009E52E8"/>
    <w:rsid w:val="009E5553"/>
    <w:rsid w:val="009E6454"/>
    <w:rsid w:val="009E6DC0"/>
    <w:rsid w:val="009F16C9"/>
    <w:rsid w:val="009F1BC4"/>
    <w:rsid w:val="009F1C96"/>
    <w:rsid w:val="009F1F13"/>
    <w:rsid w:val="009F3995"/>
    <w:rsid w:val="009F42E4"/>
    <w:rsid w:val="009F4B73"/>
    <w:rsid w:val="009F4BFA"/>
    <w:rsid w:val="009F50FF"/>
    <w:rsid w:val="009F5603"/>
    <w:rsid w:val="009F5F53"/>
    <w:rsid w:val="009F5FA5"/>
    <w:rsid w:val="00A00673"/>
    <w:rsid w:val="00A01057"/>
    <w:rsid w:val="00A01AC6"/>
    <w:rsid w:val="00A04277"/>
    <w:rsid w:val="00A064E8"/>
    <w:rsid w:val="00A068D1"/>
    <w:rsid w:val="00A07578"/>
    <w:rsid w:val="00A0768E"/>
    <w:rsid w:val="00A078B7"/>
    <w:rsid w:val="00A103C9"/>
    <w:rsid w:val="00A10936"/>
    <w:rsid w:val="00A124A6"/>
    <w:rsid w:val="00A12D55"/>
    <w:rsid w:val="00A1437C"/>
    <w:rsid w:val="00A16D7A"/>
    <w:rsid w:val="00A20B39"/>
    <w:rsid w:val="00A20FFE"/>
    <w:rsid w:val="00A21A2F"/>
    <w:rsid w:val="00A21C56"/>
    <w:rsid w:val="00A21F46"/>
    <w:rsid w:val="00A2215F"/>
    <w:rsid w:val="00A22DDD"/>
    <w:rsid w:val="00A22F59"/>
    <w:rsid w:val="00A234CB"/>
    <w:rsid w:val="00A2356B"/>
    <w:rsid w:val="00A259E7"/>
    <w:rsid w:val="00A26295"/>
    <w:rsid w:val="00A26D69"/>
    <w:rsid w:val="00A26E0D"/>
    <w:rsid w:val="00A27791"/>
    <w:rsid w:val="00A31732"/>
    <w:rsid w:val="00A33EB4"/>
    <w:rsid w:val="00A33F0F"/>
    <w:rsid w:val="00A40449"/>
    <w:rsid w:val="00A42BAB"/>
    <w:rsid w:val="00A42D03"/>
    <w:rsid w:val="00A4520D"/>
    <w:rsid w:val="00A456B5"/>
    <w:rsid w:val="00A4651E"/>
    <w:rsid w:val="00A46BD4"/>
    <w:rsid w:val="00A47700"/>
    <w:rsid w:val="00A47833"/>
    <w:rsid w:val="00A51FE1"/>
    <w:rsid w:val="00A52535"/>
    <w:rsid w:val="00A53A66"/>
    <w:rsid w:val="00A54D25"/>
    <w:rsid w:val="00A54EA3"/>
    <w:rsid w:val="00A55077"/>
    <w:rsid w:val="00A561F0"/>
    <w:rsid w:val="00A6090B"/>
    <w:rsid w:val="00A60F41"/>
    <w:rsid w:val="00A61509"/>
    <w:rsid w:val="00A61705"/>
    <w:rsid w:val="00A61755"/>
    <w:rsid w:val="00A6224F"/>
    <w:rsid w:val="00A62D3A"/>
    <w:rsid w:val="00A6389F"/>
    <w:rsid w:val="00A63B1C"/>
    <w:rsid w:val="00A64600"/>
    <w:rsid w:val="00A6473E"/>
    <w:rsid w:val="00A64AF9"/>
    <w:rsid w:val="00A66923"/>
    <w:rsid w:val="00A67545"/>
    <w:rsid w:val="00A6794B"/>
    <w:rsid w:val="00A67F5C"/>
    <w:rsid w:val="00A714CF"/>
    <w:rsid w:val="00A7221C"/>
    <w:rsid w:val="00A745AD"/>
    <w:rsid w:val="00A75C49"/>
    <w:rsid w:val="00A76075"/>
    <w:rsid w:val="00A761D1"/>
    <w:rsid w:val="00A76694"/>
    <w:rsid w:val="00A76D40"/>
    <w:rsid w:val="00A76E82"/>
    <w:rsid w:val="00A80191"/>
    <w:rsid w:val="00A81175"/>
    <w:rsid w:val="00A8164F"/>
    <w:rsid w:val="00A819EE"/>
    <w:rsid w:val="00A82A44"/>
    <w:rsid w:val="00A84139"/>
    <w:rsid w:val="00A84764"/>
    <w:rsid w:val="00A84F94"/>
    <w:rsid w:val="00A86549"/>
    <w:rsid w:val="00A86D1D"/>
    <w:rsid w:val="00A871AD"/>
    <w:rsid w:val="00A8751D"/>
    <w:rsid w:val="00A87AA3"/>
    <w:rsid w:val="00A90624"/>
    <w:rsid w:val="00A9064B"/>
    <w:rsid w:val="00A90D27"/>
    <w:rsid w:val="00A91231"/>
    <w:rsid w:val="00A912BC"/>
    <w:rsid w:val="00A958A9"/>
    <w:rsid w:val="00A95F1D"/>
    <w:rsid w:val="00A97191"/>
    <w:rsid w:val="00A97593"/>
    <w:rsid w:val="00A97F20"/>
    <w:rsid w:val="00AA0B17"/>
    <w:rsid w:val="00AA0DA4"/>
    <w:rsid w:val="00AA14AB"/>
    <w:rsid w:val="00AA2760"/>
    <w:rsid w:val="00AA2793"/>
    <w:rsid w:val="00AA2EE9"/>
    <w:rsid w:val="00AA337D"/>
    <w:rsid w:val="00AA38CF"/>
    <w:rsid w:val="00AA47B6"/>
    <w:rsid w:val="00AA6899"/>
    <w:rsid w:val="00AA706D"/>
    <w:rsid w:val="00AA7195"/>
    <w:rsid w:val="00AA71B6"/>
    <w:rsid w:val="00AB0514"/>
    <w:rsid w:val="00AB09F3"/>
    <w:rsid w:val="00AB1B45"/>
    <w:rsid w:val="00AB1BA7"/>
    <w:rsid w:val="00AB21BB"/>
    <w:rsid w:val="00AB372F"/>
    <w:rsid w:val="00AB3B64"/>
    <w:rsid w:val="00AB4259"/>
    <w:rsid w:val="00AB42A0"/>
    <w:rsid w:val="00AB5012"/>
    <w:rsid w:val="00AB63A9"/>
    <w:rsid w:val="00AB673F"/>
    <w:rsid w:val="00AB7BB4"/>
    <w:rsid w:val="00AB7ED8"/>
    <w:rsid w:val="00AC0BE3"/>
    <w:rsid w:val="00AC1CB3"/>
    <w:rsid w:val="00AC2CD0"/>
    <w:rsid w:val="00AC3114"/>
    <w:rsid w:val="00AC432F"/>
    <w:rsid w:val="00AC4F95"/>
    <w:rsid w:val="00AC5D81"/>
    <w:rsid w:val="00AC7A79"/>
    <w:rsid w:val="00AD0447"/>
    <w:rsid w:val="00AD075F"/>
    <w:rsid w:val="00AD0983"/>
    <w:rsid w:val="00AD12DB"/>
    <w:rsid w:val="00AD2107"/>
    <w:rsid w:val="00AD223D"/>
    <w:rsid w:val="00AD2830"/>
    <w:rsid w:val="00AD2EF6"/>
    <w:rsid w:val="00AD3339"/>
    <w:rsid w:val="00AD3A64"/>
    <w:rsid w:val="00AD40AB"/>
    <w:rsid w:val="00AD7501"/>
    <w:rsid w:val="00AD79D6"/>
    <w:rsid w:val="00AD7F57"/>
    <w:rsid w:val="00AE0CA9"/>
    <w:rsid w:val="00AE14C2"/>
    <w:rsid w:val="00AE4313"/>
    <w:rsid w:val="00AE4341"/>
    <w:rsid w:val="00AE5BB8"/>
    <w:rsid w:val="00AE6860"/>
    <w:rsid w:val="00AF061F"/>
    <w:rsid w:val="00AF1024"/>
    <w:rsid w:val="00AF2342"/>
    <w:rsid w:val="00AF3EF8"/>
    <w:rsid w:val="00AF3F57"/>
    <w:rsid w:val="00AF4BA3"/>
    <w:rsid w:val="00AF5397"/>
    <w:rsid w:val="00AF5E54"/>
    <w:rsid w:val="00AF7D90"/>
    <w:rsid w:val="00B01195"/>
    <w:rsid w:val="00B01954"/>
    <w:rsid w:val="00B02A0C"/>
    <w:rsid w:val="00B02ED9"/>
    <w:rsid w:val="00B03687"/>
    <w:rsid w:val="00B03961"/>
    <w:rsid w:val="00B05005"/>
    <w:rsid w:val="00B05A97"/>
    <w:rsid w:val="00B067D6"/>
    <w:rsid w:val="00B0724E"/>
    <w:rsid w:val="00B0787D"/>
    <w:rsid w:val="00B1060A"/>
    <w:rsid w:val="00B124E1"/>
    <w:rsid w:val="00B14488"/>
    <w:rsid w:val="00B14727"/>
    <w:rsid w:val="00B15805"/>
    <w:rsid w:val="00B158E9"/>
    <w:rsid w:val="00B15B29"/>
    <w:rsid w:val="00B173A6"/>
    <w:rsid w:val="00B2086E"/>
    <w:rsid w:val="00B21286"/>
    <w:rsid w:val="00B21B1D"/>
    <w:rsid w:val="00B21F14"/>
    <w:rsid w:val="00B22039"/>
    <w:rsid w:val="00B22449"/>
    <w:rsid w:val="00B24519"/>
    <w:rsid w:val="00B256A5"/>
    <w:rsid w:val="00B264A1"/>
    <w:rsid w:val="00B27242"/>
    <w:rsid w:val="00B279B3"/>
    <w:rsid w:val="00B30328"/>
    <w:rsid w:val="00B303BB"/>
    <w:rsid w:val="00B30833"/>
    <w:rsid w:val="00B30C0D"/>
    <w:rsid w:val="00B3147D"/>
    <w:rsid w:val="00B31DCD"/>
    <w:rsid w:val="00B32C85"/>
    <w:rsid w:val="00B33122"/>
    <w:rsid w:val="00B338B2"/>
    <w:rsid w:val="00B33AC3"/>
    <w:rsid w:val="00B34481"/>
    <w:rsid w:val="00B3522D"/>
    <w:rsid w:val="00B365F4"/>
    <w:rsid w:val="00B368F4"/>
    <w:rsid w:val="00B3760F"/>
    <w:rsid w:val="00B37AFD"/>
    <w:rsid w:val="00B37E5F"/>
    <w:rsid w:val="00B37FB6"/>
    <w:rsid w:val="00B41239"/>
    <w:rsid w:val="00B412A0"/>
    <w:rsid w:val="00B412CB"/>
    <w:rsid w:val="00B417D4"/>
    <w:rsid w:val="00B41E89"/>
    <w:rsid w:val="00B425AC"/>
    <w:rsid w:val="00B42CEF"/>
    <w:rsid w:val="00B43799"/>
    <w:rsid w:val="00B43BE0"/>
    <w:rsid w:val="00B449C2"/>
    <w:rsid w:val="00B45EB8"/>
    <w:rsid w:val="00B4646F"/>
    <w:rsid w:val="00B465AF"/>
    <w:rsid w:val="00B47CF0"/>
    <w:rsid w:val="00B5147E"/>
    <w:rsid w:val="00B51EB8"/>
    <w:rsid w:val="00B528CB"/>
    <w:rsid w:val="00B529AA"/>
    <w:rsid w:val="00B54015"/>
    <w:rsid w:val="00B54104"/>
    <w:rsid w:val="00B5434C"/>
    <w:rsid w:val="00B55BAA"/>
    <w:rsid w:val="00B5733D"/>
    <w:rsid w:val="00B57F67"/>
    <w:rsid w:val="00B601B1"/>
    <w:rsid w:val="00B61585"/>
    <w:rsid w:val="00B631F5"/>
    <w:rsid w:val="00B63307"/>
    <w:rsid w:val="00B6425C"/>
    <w:rsid w:val="00B6486A"/>
    <w:rsid w:val="00B6550F"/>
    <w:rsid w:val="00B666D9"/>
    <w:rsid w:val="00B701EC"/>
    <w:rsid w:val="00B7125C"/>
    <w:rsid w:val="00B720CB"/>
    <w:rsid w:val="00B72355"/>
    <w:rsid w:val="00B72B0B"/>
    <w:rsid w:val="00B72F24"/>
    <w:rsid w:val="00B7596D"/>
    <w:rsid w:val="00B75C2C"/>
    <w:rsid w:val="00B75DC2"/>
    <w:rsid w:val="00B76E0A"/>
    <w:rsid w:val="00B773F7"/>
    <w:rsid w:val="00B7758E"/>
    <w:rsid w:val="00B779FC"/>
    <w:rsid w:val="00B80EE6"/>
    <w:rsid w:val="00B82A12"/>
    <w:rsid w:val="00B84271"/>
    <w:rsid w:val="00B85F37"/>
    <w:rsid w:val="00B87916"/>
    <w:rsid w:val="00B902F8"/>
    <w:rsid w:val="00B91B6D"/>
    <w:rsid w:val="00B921F9"/>
    <w:rsid w:val="00B93C3A"/>
    <w:rsid w:val="00B9519C"/>
    <w:rsid w:val="00B96038"/>
    <w:rsid w:val="00B96092"/>
    <w:rsid w:val="00B9746C"/>
    <w:rsid w:val="00BA0849"/>
    <w:rsid w:val="00BA1064"/>
    <w:rsid w:val="00BA1873"/>
    <w:rsid w:val="00BA1A52"/>
    <w:rsid w:val="00BA23B5"/>
    <w:rsid w:val="00BA2939"/>
    <w:rsid w:val="00BA2CFD"/>
    <w:rsid w:val="00BA3457"/>
    <w:rsid w:val="00BA37AD"/>
    <w:rsid w:val="00BA46EB"/>
    <w:rsid w:val="00BA52AA"/>
    <w:rsid w:val="00BA7259"/>
    <w:rsid w:val="00BA760E"/>
    <w:rsid w:val="00BB22DD"/>
    <w:rsid w:val="00BB3913"/>
    <w:rsid w:val="00BB3E77"/>
    <w:rsid w:val="00BB42CB"/>
    <w:rsid w:val="00BB5F16"/>
    <w:rsid w:val="00BC0E9A"/>
    <w:rsid w:val="00BC140E"/>
    <w:rsid w:val="00BC146B"/>
    <w:rsid w:val="00BC1860"/>
    <w:rsid w:val="00BC2AA7"/>
    <w:rsid w:val="00BC4582"/>
    <w:rsid w:val="00BC48B1"/>
    <w:rsid w:val="00BC4B91"/>
    <w:rsid w:val="00BC57DF"/>
    <w:rsid w:val="00BC61CE"/>
    <w:rsid w:val="00BC6EB0"/>
    <w:rsid w:val="00BC7191"/>
    <w:rsid w:val="00BD2C90"/>
    <w:rsid w:val="00BD4176"/>
    <w:rsid w:val="00BD41D0"/>
    <w:rsid w:val="00BD56C7"/>
    <w:rsid w:val="00BD5D15"/>
    <w:rsid w:val="00BD5DC7"/>
    <w:rsid w:val="00BD6448"/>
    <w:rsid w:val="00BD7321"/>
    <w:rsid w:val="00BE0057"/>
    <w:rsid w:val="00BE0B57"/>
    <w:rsid w:val="00BE14C8"/>
    <w:rsid w:val="00BE1F92"/>
    <w:rsid w:val="00BE2CD3"/>
    <w:rsid w:val="00BE430D"/>
    <w:rsid w:val="00BE51CB"/>
    <w:rsid w:val="00BE7736"/>
    <w:rsid w:val="00BE7C33"/>
    <w:rsid w:val="00BE7D5E"/>
    <w:rsid w:val="00BF03E8"/>
    <w:rsid w:val="00BF250B"/>
    <w:rsid w:val="00BF288F"/>
    <w:rsid w:val="00BF505B"/>
    <w:rsid w:val="00BF5ACF"/>
    <w:rsid w:val="00BF5C18"/>
    <w:rsid w:val="00BF75AD"/>
    <w:rsid w:val="00C0140C"/>
    <w:rsid w:val="00C01550"/>
    <w:rsid w:val="00C017A9"/>
    <w:rsid w:val="00C01CBD"/>
    <w:rsid w:val="00C02C31"/>
    <w:rsid w:val="00C02F20"/>
    <w:rsid w:val="00C0393D"/>
    <w:rsid w:val="00C03CAB"/>
    <w:rsid w:val="00C0485F"/>
    <w:rsid w:val="00C056A2"/>
    <w:rsid w:val="00C068F9"/>
    <w:rsid w:val="00C06C94"/>
    <w:rsid w:val="00C10204"/>
    <w:rsid w:val="00C11493"/>
    <w:rsid w:val="00C13B94"/>
    <w:rsid w:val="00C142AC"/>
    <w:rsid w:val="00C14D47"/>
    <w:rsid w:val="00C14DE0"/>
    <w:rsid w:val="00C15DD2"/>
    <w:rsid w:val="00C16F46"/>
    <w:rsid w:val="00C22308"/>
    <w:rsid w:val="00C22497"/>
    <w:rsid w:val="00C236F7"/>
    <w:rsid w:val="00C2396D"/>
    <w:rsid w:val="00C24134"/>
    <w:rsid w:val="00C2478A"/>
    <w:rsid w:val="00C24E49"/>
    <w:rsid w:val="00C263DA"/>
    <w:rsid w:val="00C27E71"/>
    <w:rsid w:val="00C305C0"/>
    <w:rsid w:val="00C326F3"/>
    <w:rsid w:val="00C3289E"/>
    <w:rsid w:val="00C32BCD"/>
    <w:rsid w:val="00C32F70"/>
    <w:rsid w:val="00C336DD"/>
    <w:rsid w:val="00C338C4"/>
    <w:rsid w:val="00C358C7"/>
    <w:rsid w:val="00C37717"/>
    <w:rsid w:val="00C40A96"/>
    <w:rsid w:val="00C41ADF"/>
    <w:rsid w:val="00C42309"/>
    <w:rsid w:val="00C428BE"/>
    <w:rsid w:val="00C428EE"/>
    <w:rsid w:val="00C43578"/>
    <w:rsid w:val="00C43BE8"/>
    <w:rsid w:val="00C44197"/>
    <w:rsid w:val="00C4709A"/>
    <w:rsid w:val="00C47442"/>
    <w:rsid w:val="00C4767E"/>
    <w:rsid w:val="00C530E8"/>
    <w:rsid w:val="00C5461F"/>
    <w:rsid w:val="00C5487F"/>
    <w:rsid w:val="00C548BE"/>
    <w:rsid w:val="00C55AFD"/>
    <w:rsid w:val="00C575A5"/>
    <w:rsid w:val="00C60480"/>
    <w:rsid w:val="00C60C96"/>
    <w:rsid w:val="00C62266"/>
    <w:rsid w:val="00C63DAB"/>
    <w:rsid w:val="00C64443"/>
    <w:rsid w:val="00C64582"/>
    <w:rsid w:val="00C6496C"/>
    <w:rsid w:val="00C6586D"/>
    <w:rsid w:val="00C66FF0"/>
    <w:rsid w:val="00C67972"/>
    <w:rsid w:val="00C67D06"/>
    <w:rsid w:val="00C67D29"/>
    <w:rsid w:val="00C700C0"/>
    <w:rsid w:val="00C7078D"/>
    <w:rsid w:val="00C7111F"/>
    <w:rsid w:val="00C71939"/>
    <w:rsid w:val="00C71FB1"/>
    <w:rsid w:val="00C73C67"/>
    <w:rsid w:val="00C73E45"/>
    <w:rsid w:val="00C74F55"/>
    <w:rsid w:val="00C757D7"/>
    <w:rsid w:val="00C770C2"/>
    <w:rsid w:val="00C80152"/>
    <w:rsid w:val="00C8135F"/>
    <w:rsid w:val="00C8155D"/>
    <w:rsid w:val="00C821CA"/>
    <w:rsid w:val="00C8263A"/>
    <w:rsid w:val="00C82942"/>
    <w:rsid w:val="00C83EDC"/>
    <w:rsid w:val="00C854B6"/>
    <w:rsid w:val="00C85ED8"/>
    <w:rsid w:val="00C8794D"/>
    <w:rsid w:val="00C87C6D"/>
    <w:rsid w:val="00C9016F"/>
    <w:rsid w:val="00C9101F"/>
    <w:rsid w:val="00C924FC"/>
    <w:rsid w:val="00C956C1"/>
    <w:rsid w:val="00C97F37"/>
    <w:rsid w:val="00CA0109"/>
    <w:rsid w:val="00CA07EC"/>
    <w:rsid w:val="00CA1516"/>
    <w:rsid w:val="00CA214B"/>
    <w:rsid w:val="00CA25CA"/>
    <w:rsid w:val="00CA4BD6"/>
    <w:rsid w:val="00CA4C31"/>
    <w:rsid w:val="00CA70B5"/>
    <w:rsid w:val="00CA7628"/>
    <w:rsid w:val="00CA7C80"/>
    <w:rsid w:val="00CB0071"/>
    <w:rsid w:val="00CB0184"/>
    <w:rsid w:val="00CB0AD7"/>
    <w:rsid w:val="00CB19C3"/>
    <w:rsid w:val="00CB2A2D"/>
    <w:rsid w:val="00CB3765"/>
    <w:rsid w:val="00CB394C"/>
    <w:rsid w:val="00CB66A2"/>
    <w:rsid w:val="00CB79D6"/>
    <w:rsid w:val="00CB7B4A"/>
    <w:rsid w:val="00CC0491"/>
    <w:rsid w:val="00CC0639"/>
    <w:rsid w:val="00CC12F9"/>
    <w:rsid w:val="00CC21FA"/>
    <w:rsid w:val="00CC29B9"/>
    <w:rsid w:val="00CC3611"/>
    <w:rsid w:val="00CC3FD2"/>
    <w:rsid w:val="00CC4B31"/>
    <w:rsid w:val="00CC52A0"/>
    <w:rsid w:val="00CC7CA5"/>
    <w:rsid w:val="00CD0E12"/>
    <w:rsid w:val="00CD2981"/>
    <w:rsid w:val="00CD32C3"/>
    <w:rsid w:val="00CD32CF"/>
    <w:rsid w:val="00CD3813"/>
    <w:rsid w:val="00CD3B98"/>
    <w:rsid w:val="00CD559E"/>
    <w:rsid w:val="00CD5D81"/>
    <w:rsid w:val="00CD7017"/>
    <w:rsid w:val="00CE05D1"/>
    <w:rsid w:val="00CE0989"/>
    <w:rsid w:val="00CE1832"/>
    <w:rsid w:val="00CE2BDB"/>
    <w:rsid w:val="00CE3C4D"/>
    <w:rsid w:val="00CE4205"/>
    <w:rsid w:val="00CE5B03"/>
    <w:rsid w:val="00CE60A4"/>
    <w:rsid w:val="00CE676C"/>
    <w:rsid w:val="00CE7B42"/>
    <w:rsid w:val="00CE7E25"/>
    <w:rsid w:val="00CF056C"/>
    <w:rsid w:val="00CF0F92"/>
    <w:rsid w:val="00CF126E"/>
    <w:rsid w:val="00CF1B3C"/>
    <w:rsid w:val="00CF1D9E"/>
    <w:rsid w:val="00CF2761"/>
    <w:rsid w:val="00CF41D5"/>
    <w:rsid w:val="00CF4225"/>
    <w:rsid w:val="00CF4735"/>
    <w:rsid w:val="00CF4816"/>
    <w:rsid w:val="00CF5A9B"/>
    <w:rsid w:val="00CF6851"/>
    <w:rsid w:val="00CF6EBD"/>
    <w:rsid w:val="00CF70BF"/>
    <w:rsid w:val="00CF794B"/>
    <w:rsid w:val="00CF7A77"/>
    <w:rsid w:val="00D00C64"/>
    <w:rsid w:val="00D00CA4"/>
    <w:rsid w:val="00D01C93"/>
    <w:rsid w:val="00D04789"/>
    <w:rsid w:val="00D0480C"/>
    <w:rsid w:val="00D051A2"/>
    <w:rsid w:val="00D0527E"/>
    <w:rsid w:val="00D066F8"/>
    <w:rsid w:val="00D07FC9"/>
    <w:rsid w:val="00D1043C"/>
    <w:rsid w:val="00D106BD"/>
    <w:rsid w:val="00D10932"/>
    <w:rsid w:val="00D10B51"/>
    <w:rsid w:val="00D127E5"/>
    <w:rsid w:val="00D13FBA"/>
    <w:rsid w:val="00D14141"/>
    <w:rsid w:val="00D14645"/>
    <w:rsid w:val="00D15248"/>
    <w:rsid w:val="00D153D1"/>
    <w:rsid w:val="00D15D49"/>
    <w:rsid w:val="00D17955"/>
    <w:rsid w:val="00D20B3B"/>
    <w:rsid w:val="00D218FF"/>
    <w:rsid w:val="00D21E12"/>
    <w:rsid w:val="00D22024"/>
    <w:rsid w:val="00D22946"/>
    <w:rsid w:val="00D22E66"/>
    <w:rsid w:val="00D23733"/>
    <w:rsid w:val="00D23FBA"/>
    <w:rsid w:val="00D24F25"/>
    <w:rsid w:val="00D25B2D"/>
    <w:rsid w:val="00D27480"/>
    <w:rsid w:val="00D274D5"/>
    <w:rsid w:val="00D276F9"/>
    <w:rsid w:val="00D27E51"/>
    <w:rsid w:val="00D30F0A"/>
    <w:rsid w:val="00D3222E"/>
    <w:rsid w:val="00D32C04"/>
    <w:rsid w:val="00D32D4A"/>
    <w:rsid w:val="00D32E1D"/>
    <w:rsid w:val="00D342E5"/>
    <w:rsid w:val="00D34E36"/>
    <w:rsid w:val="00D359ED"/>
    <w:rsid w:val="00D36E5E"/>
    <w:rsid w:val="00D37E22"/>
    <w:rsid w:val="00D4066D"/>
    <w:rsid w:val="00D40953"/>
    <w:rsid w:val="00D41809"/>
    <w:rsid w:val="00D4206A"/>
    <w:rsid w:val="00D43AD6"/>
    <w:rsid w:val="00D44110"/>
    <w:rsid w:val="00D445B5"/>
    <w:rsid w:val="00D448EA"/>
    <w:rsid w:val="00D45565"/>
    <w:rsid w:val="00D459C8"/>
    <w:rsid w:val="00D46245"/>
    <w:rsid w:val="00D46480"/>
    <w:rsid w:val="00D469FD"/>
    <w:rsid w:val="00D46C00"/>
    <w:rsid w:val="00D47156"/>
    <w:rsid w:val="00D47D37"/>
    <w:rsid w:val="00D47EE2"/>
    <w:rsid w:val="00D508B7"/>
    <w:rsid w:val="00D50DA5"/>
    <w:rsid w:val="00D52128"/>
    <w:rsid w:val="00D52A08"/>
    <w:rsid w:val="00D5445B"/>
    <w:rsid w:val="00D545E8"/>
    <w:rsid w:val="00D54D03"/>
    <w:rsid w:val="00D55503"/>
    <w:rsid w:val="00D566F9"/>
    <w:rsid w:val="00D57A21"/>
    <w:rsid w:val="00D61186"/>
    <w:rsid w:val="00D6189C"/>
    <w:rsid w:val="00D6233E"/>
    <w:rsid w:val="00D6239F"/>
    <w:rsid w:val="00D62E0E"/>
    <w:rsid w:val="00D64241"/>
    <w:rsid w:val="00D6603F"/>
    <w:rsid w:val="00D70133"/>
    <w:rsid w:val="00D73A55"/>
    <w:rsid w:val="00D73EAD"/>
    <w:rsid w:val="00D7569C"/>
    <w:rsid w:val="00D756D4"/>
    <w:rsid w:val="00D803C1"/>
    <w:rsid w:val="00D81686"/>
    <w:rsid w:val="00D818B3"/>
    <w:rsid w:val="00D8191C"/>
    <w:rsid w:val="00D82031"/>
    <w:rsid w:val="00D82085"/>
    <w:rsid w:val="00D83856"/>
    <w:rsid w:val="00D8504E"/>
    <w:rsid w:val="00D8525A"/>
    <w:rsid w:val="00D86432"/>
    <w:rsid w:val="00D86ECC"/>
    <w:rsid w:val="00D8782B"/>
    <w:rsid w:val="00D87D0D"/>
    <w:rsid w:val="00D90E35"/>
    <w:rsid w:val="00D9206D"/>
    <w:rsid w:val="00D952F5"/>
    <w:rsid w:val="00D966D9"/>
    <w:rsid w:val="00D9776B"/>
    <w:rsid w:val="00D97F48"/>
    <w:rsid w:val="00DA1606"/>
    <w:rsid w:val="00DA1726"/>
    <w:rsid w:val="00DA175E"/>
    <w:rsid w:val="00DA1F69"/>
    <w:rsid w:val="00DA217D"/>
    <w:rsid w:val="00DA2701"/>
    <w:rsid w:val="00DA3B7B"/>
    <w:rsid w:val="00DA424E"/>
    <w:rsid w:val="00DA4623"/>
    <w:rsid w:val="00DA5182"/>
    <w:rsid w:val="00DA5879"/>
    <w:rsid w:val="00DA5918"/>
    <w:rsid w:val="00DA6015"/>
    <w:rsid w:val="00DA790B"/>
    <w:rsid w:val="00DB0FB9"/>
    <w:rsid w:val="00DB1F48"/>
    <w:rsid w:val="00DB25EC"/>
    <w:rsid w:val="00DB34FE"/>
    <w:rsid w:val="00DB40F6"/>
    <w:rsid w:val="00DB45F1"/>
    <w:rsid w:val="00DB5BDF"/>
    <w:rsid w:val="00DB6726"/>
    <w:rsid w:val="00DB746B"/>
    <w:rsid w:val="00DB795C"/>
    <w:rsid w:val="00DB7C2D"/>
    <w:rsid w:val="00DB7FB7"/>
    <w:rsid w:val="00DC12DB"/>
    <w:rsid w:val="00DC1C62"/>
    <w:rsid w:val="00DC1FC5"/>
    <w:rsid w:val="00DC21A3"/>
    <w:rsid w:val="00DC27FF"/>
    <w:rsid w:val="00DC369C"/>
    <w:rsid w:val="00DC3E1F"/>
    <w:rsid w:val="00DC3ECF"/>
    <w:rsid w:val="00DC49DC"/>
    <w:rsid w:val="00DC6C7E"/>
    <w:rsid w:val="00DC7102"/>
    <w:rsid w:val="00DC7B05"/>
    <w:rsid w:val="00DC7D05"/>
    <w:rsid w:val="00DD0F22"/>
    <w:rsid w:val="00DD1CF6"/>
    <w:rsid w:val="00DD3EB2"/>
    <w:rsid w:val="00DD426E"/>
    <w:rsid w:val="00DD4DE9"/>
    <w:rsid w:val="00DD76B0"/>
    <w:rsid w:val="00DE17C2"/>
    <w:rsid w:val="00DE1E2E"/>
    <w:rsid w:val="00DE246B"/>
    <w:rsid w:val="00DE2615"/>
    <w:rsid w:val="00DE3674"/>
    <w:rsid w:val="00DE3A63"/>
    <w:rsid w:val="00DE40D6"/>
    <w:rsid w:val="00DE42AC"/>
    <w:rsid w:val="00DE67E8"/>
    <w:rsid w:val="00DE6B2C"/>
    <w:rsid w:val="00DE6EDF"/>
    <w:rsid w:val="00DE7A5D"/>
    <w:rsid w:val="00DE7E23"/>
    <w:rsid w:val="00DF00A1"/>
    <w:rsid w:val="00DF0D11"/>
    <w:rsid w:val="00DF17FA"/>
    <w:rsid w:val="00DF1CAE"/>
    <w:rsid w:val="00DF2918"/>
    <w:rsid w:val="00DF2A49"/>
    <w:rsid w:val="00DF3DDD"/>
    <w:rsid w:val="00DF4342"/>
    <w:rsid w:val="00DF6EBE"/>
    <w:rsid w:val="00DF7CD2"/>
    <w:rsid w:val="00DF7FC8"/>
    <w:rsid w:val="00E00210"/>
    <w:rsid w:val="00E0034C"/>
    <w:rsid w:val="00E00727"/>
    <w:rsid w:val="00E009C8"/>
    <w:rsid w:val="00E017D6"/>
    <w:rsid w:val="00E0198E"/>
    <w:rsid w:val="00E02B65"/>
    <w:rsid w:val="00E043B7"/>
    <w:rsid w:val="00E04ED4"/>
    <w:rsid w:val="00E05BF1"/>
    <w:rsid w:val="00E07527"/>
    <w:rsid w:val="00E07A81"/>
    <w:rsid w:val="00E07F19"/>
    <w:rsid w:val="00E1081E"/>
    <w:rsid w:val="00E12763"/>
    <w:rsid w:val="00E129E8"/>
    <w:rsid w:val="00E129E9"/>
    <w:rsid w:val="00E13482"/>
    <w:rsid w:val="00E14527"/>
    <w:rsid w:val="00E14956"/>
    <w:rsid w:val="00E15071"/>
    <w:rsid w:val="00E165D1"/>
    <w:rsid w:val="00E176D5"/>
    <w:rsid w:val="00E17FCC"/>
    <w:rsid w:val="00E2046C"/>
    <w:rsid w:val="00E20E66"/>
    <w:rsid w:val="00E214B2"/>
    <w:rsid w:val="00E2230A"/>
    <w:rsid w:val="00E232C2"/>
    <w:rsid w:val="00E23317"/>
    <w:rsid w:val="00E235B9"/>
    <w:rsid w:val="00E248E7"/>
    <w:rsid w:val="00E24D9E"/>
    <w:rsid w:val="00E25471"/>
    <w:rsid w:val="00E27B24"/>
    <w:rsid w:val="00E30085"/>
    <w:rsid w:val="00E3118F"/>
    <w:rsid w:val="00E32B20"/>
    <w:rsid w:val="00E33BC5"/>
    <w:rsid w:val="00E33E48"/>
    <w:rsid w:val="00E35AB9"/>
    <w:rsid w:val="00E35B9D"/>
    <w:rsid w:val="00E35F6D"/>
    <w:rsid w:val="00E3774A"/>
    <w:rsid w:val="00E37AFB"/>
    <w:rsid w:val="00E408DB"/>
    <w:rsid w:val="00E40F9B"/>
    <w:rsid w:val="00E418F3"/>
    <w:rsid w:val="00E43553"/>
    <w:rsid w:val="00E4503D"/>
    <w:rsid w:val="00E4509B"/>
    <w:rsid w:val="00E457C8"/>
    <w:rsid w:val="00E462EA"/>
    <w:rsid w:val="00E469B5"/>
    <w:rsid w:val="00E46A7E"/>
    <w:rsid w:val="00E46D27"/>
    <w:rsid w:val="00E471C0"/>
    <w:rsid w:val="00E477F4"/>
    <w:rsid w:val="00E51E0C"/>
    <w:rsid w:val="00E52186"/>
    <w:rsid w:val="00E52427"/>
    <w:rsid w:val="00E537AC"/>
    <w:rsid w:val="00E548D9"/>
    <w:rsid w:val="00E555EB"/>
    <w:rsid w:val="00E55863"/>
    <w:rsid w:val="00E562E5"/>
    <w:rsid w:val="00E5755F"/>
    <w:rsid w:val="00E57A4F"/>
    <w:rsid w:val="00E60082"/>
    <w:rsid w:val="00E601D7"/>
    <w:rsid w:val="00E6027B"/>
    <w:rsid w:val="00E62224"/>
    <w:rsid w:val="00E62D9E"/>
    <w:rsid w:val="00E6467E"/>
    <w:rsid w:val="00E6583C"/>
    <w:rsid w:val="00E6670D"/>
    <w:rsid w:val="00E66C65"/>
    <w:rsid w:val="00E672D2"/>
    <w:rsid w:val="00E67ACF"/>
    <w:rsid w:val="00E67DB3"/>
    <w:rsid w:val="00E70A29"/>
    <w:rsid w:val="00E71F96"/>
    <w:rsid w:val="00E73364"/>
    <w:rsid w:val="00E74B7B"/>
    <w:rsid w:val="00E75F31"/>
    <w:rsid w:val="00E7642E"/>
    <w:rsid w:val="00E76BE3"/>
    <w:rsid w:val="00E7785B"/>
    <w:rsid w:val="00E8026B"/>
    <w:rsid w:val="00E8401C"/>
    <w:rsid w:val="00E841D0"/>
    <w:rsid w:val="00E84919"/>
    <w:rsid w:val="00E91990"/>
    <w:rsid w:val="00E91E64"/>
    <w:rsid w:val="00E91F1C"/>
    <w:rsid w:val="00E928A8"/>
    <w:rsid w:val="00E94246"/>
    <w:rsid w:val="00E958EA"/>
    <w:rsid w:val="00E974A5"/>
    <w:rsid w:val="00E976BA"/>
    <w:rsid w:val="00E9772E"/>
    <w:rsid w:val="00EA11D0"/>
    <w:rsid w:val="00EA145D"/>
    <w:rsid w:val="00EA1B81"/>
    <w:rsid w:val="00EA2A92"/>
    <w:rsid w:val="00EA2AD9"/>
    <w:rsid w:val="00EA2E6C"/>
    <w:rsid w:val="00EA43B8"/>
    <w:rsid w:val="00EA492C"/>
    <w:rsid w:val="00EA50CC"/>
    <w:rsid w:val="00EA6D0C"/>
    <w:rsid w:val="00EB01D2"/>
    <w:rsid w:val="00EB08CE"/>
    <w:rsid w:val="00EB101E"/>
    <w:rsid w:val="00EB10A8"/>
    <w:rsid w:val="00EB280F"/>
    <w:rsid w:val="00EB2D18"/>
    <w:rsid w:val="00EB3673"/>
    <w:rsid w:val="00EB3FA5"/>
    <w:rsid w:val="00EB451B"/>
    <w:rsid w:val="00EB4A86"/>
    <w:rsid w:val="00EB5F64"/>
    <w:rsid w:val="00EB6F94"/>
    <w:rsid w:val="00EC044E"/>
    <w:rsid w:val="00EC30CC"/>
    <w:rsid w:val="00EC471F"/>
    <w:rsid w:val="00EC535D"/>
    <w:rsid w:val="00EC5A28"/>
    <w:rsid w:val="00EC6676"/>
    <w:rsid w:val="00EC69D8"/>
    <w:rsid w:val="00EC7A08"/>
    <w:rsid w:val="00ED061C"/>
    <w:rsid w:val="00ED1A44"/>
    <w:rsid w:val="00ED2158"/>
    <w:rsid w:val="00ED3F73"/>
    <w:rsid w:val="00ED5B4E"/>
    <w:rsid w:val="00ED6FE4"/>
    <w:rsid w:val="00ED7252"/>
    <w:rsid w:val="00ED76E0"/>
    <w:rsid w:val="00ED7F91"/>
    <w:rsid w:val="00EE0E41"/>
    <w:rsid w:val="00EE0E43"/>
    <w:rsid w:val="00EE3803"/>
    <w:rsid w:val="00EE3AF1"/>
    <w:rsid w:val="00EE5140"/>
    <w:rsid w:val="00EE56A5"/>
    <w:rsid w:val="00EE5D7E"/>
    <w:rsid w:val="00EE63B9"/>
    <w:rsid w:val="00EE772A"/>
    <w:rsid w:val="00EF0E8E"/>
    <w:rsid w:val="00EF3733"/>
    <w:rsid w:val="00EF3BB3"/>
    <w:rsid w:val="00EF5594"/>
    <w:rsid w:val="00EF61DC"/>
    <w:rsid w:val="00EF6241"/>
    <w:rsid w:val="00EF737C"/>
    <w:rsid w:val="00EF7AA2"/>
    <w:rsid w:val="00EF7ABC"/>
    <w:rsid w:val="00F0055D"/>
    <w:rsid w:val="00F00A17"/>
    <w:rsid w:val="00F01775"/>
    <w:rsid w:val="00F024F4"/>
    <w:rsid w:val="00F03CF3"/>
    <w:rsid w:val="00F03EE6"/>
    <w:rsid w:val="00F04CE5"/>
    <w:rsid w:val="00F053F6"/>
    <w:rsid w:val="00F056AA"/>
    <w:rsid w:val="00F060A1"/>
    <w:rsid w:val="00F06949"/>
    <w:rsid w:val="00F070F1"/>
    <w:rsid w:val="00F0715B"/>
    <w:rsid w:val="00F07229"/>
    <w:rsid w:val="00F10523"/>
    <w:rsid w:val="00F10726"/>
    <w:rsid w:val="00F108CE"/>
    <w:rsid w:val="00F111F1"/>
    <w:rsid w:val="00F14C3F"/>
    <w:rsid w:val="00F1507C"/>
    <w:rsid w:val="00F15124"/>
    <w:rsid w:val="00F20A96"/>
    <w:rsid w:val="00F21855"/>
    <w:rsid w:val="00F21AFC"/>
    <w:rsid w:val="00F21DDF"/>
    <w:rsid w:val="00F22069"/>
    <w:rsid w:val="00F22891"/>
    <w:rsid w:val="00F23055"/>
    <w:rsid w:val="00F23979"/>
    <w:rsid w:val="00F25DCE"/>
    <w:rsid w:val="00F25EB4"/>
    <w:rsid w:val="00F2624E"/>
    <w:rsid w:val="00F26795"/>
    <w:rsid w:val="00F2693A"/>
    <w:rsid w:val="00F26AF2"/>
    <w:rsid w:val="00F26DBC"/>
    <w:rsid w:val="00F27893"/>
    <w:rsid w:val="00F30E6F"/>
    <w:rsid w:val="00F3224C"/>
    <w:rsid w:val="00F324DB"/>
    <w:rsid w:val="00F344A3"/>
    <w:rsid w:val="00F34520"/>
    <w:rsid w:val="00F34DF3"/>
    <w:rsid w:val="00F34F09"/>
    <w:rsid w:val="00F352AD"/>
    <w:rsid w:val="00F352B8"/>
    <w:rsid w:val="00F356C8"/>
    <w:rsid w:val="00F3579E"/>
    <w:rsid w:val="00F36BE7"/>
    <w:rsid w:val="00F36ECB"/>
    <w:rsid w:val="00F37122"/>
    <w:rsid w:val="00F37AF8"/>
    <w:rsid w:val="00F42AED"/>
    <w:rsid w:val="00F45255"/>
    <w:rsid w:val="00F45589"/>
    <w:rsid w:val="00F4571B"/>
    <w:rsid w:val="00F45C27"/>
    <w:rsid w:val="00F468B3"/>
    <w:rsid w:val="00F46E15"/>
    <w:rsid w:val="00F47A19"/>
    <w:rsid w:val="00F5089B"/>
    <w:rsid w:val="00F50A45"/>
    <w:rsid w:val="00F51B10"/>
    <w:rsid w:val="00F526D4"/>
    <w:rsid w:val="00F52D94"/>
    <w:rsid w:val="00F52ECB"/>
    <w:rsid w:val="00F55D5F"/>
    <w:rsid w:val="00F56542"/>
    <w:rsid w:val="00F5667B"/>
    <w:rsid w:val="00F56F05"/>
    <w:rsid w:val="00F61297"/>
    <w:rsid w:val="00F61EE0"/>
    <w:rsid w:val="00F61FFB"/>
    <w:rsid w:val="00F62C70"/>
    <w:rsid w:val="00F631AB"/>
    <w:rsid w:val="00F640BE"/>
    <w:rsid w:val="00F65AA3"/>
    <w:rsid w:val="00F66321"/>
    <w:rsid w:val="00F666CB"/>
    <w:rsid w:val="00F66B04"/>
    <w:rsid w:val="00F702AC"/>
    <w:rsid w:val="00F705B7"/>
    <w:rsid w:val="00F71AB2"/>
    <w:rsid w:val="00F72924"/>
    <w:rsid w:val="00F73B49"/>
    <w:rsid w:val="00F73D78"/>
    <w:rsid w:val="00F744AE"/>
    <w:rsid w:val="00F74940"/>
    <w:rsid w:val="00F74A1B"/>
    <w:rsid w:val="00F7793E"/>
    <w:rsid w:val="00F77A1A"/>
    <w:rsid w:val="00F8051E"/>
    <w:rsid w:val="00F80B2E"/>
    <w:rsid w:val="00F82DF4"/>
    <w:rsid w:val="00F83C75"/>
    <w:rsid w:val="00F83CCC"/>
    <w:rsid w:val="00F84696"/>
    <w:rsid w:val="00F84A72"/>
    <w:rsid w:val="00F85397"/>
    <w:rsid w:val="00F853F2"/>
    <w:rsid w:val="00F86C76"/>
    <w:rsid w:val="00F86DC7"/>
    <w:rsid w:val="00F87456"/>
    <w:rsid w:val="00F87A86"/>
    <w:rsid w:val="00F90396"/>
    <w:rsid w:val="00F90487"/>
    <w:rsid w:val="00F9110C"/>
    <w:rsid w:val="00F91353"/>
    <w:rsid w:val="00F926BE"/>
    <w:rsid w:val="00F92D23"/>
    <w:rsid w:val="00F934DB"/>
    <w:rsid w:val="00F93B39"/>
    <w:rsid w:val="00F95152"/>
    <w:rsid w:val="00F95816"/>
    <w:rsid w:val="00F95BEA"/>
    <w:rsid w:val="00F96F36"/>
    <w:rsid w:val="00F9765A"/>
    <w:rsid w:val="00F97B71"/>
    <w:rsid w:val="00FA022D"/>
    <w:rsid w:val="00FA0679"/>
    <w:rsid w:val="00FA0AAD"/>
    <w:rsid w:val="00FA1693"/>
    <w:rsid w:val="00FA2612"/>
    <w:rsid w:val="00FA2A34"/>
    <w:rsid w:val="00FA34E0"/>
    <w:rsid w:val="00FA34E2"/>
    <w:rsid w:val="00FA3FC2"/>
    <w:rsid w:val="00FA4A82"/>
    <w:rsid w:val="00FA5986"/>
    <w:rsid w:val="00FA6522"/>
    <w:rsid w:val="00FA6853"/>
    <w:rsid w:val="00FB22D3"/>
    <w:rsid w:val="00FB2646"/>
    <w:rsid w:val="00FB325E"/>
    <w:rsid w:val="00FB4356"/>
    <w:rsid w:val="00FB6638"/>
    <w:rsid w:val="00FB6E7B"/>
    <w:rsid w:val="00FB7CB0"/>
    <w:rsid w:val="00FC0874"/>
    <w:rsid w:val="00FC0DC1"/>
    <w:rsid w:val="00FC0E01"/>
    <w:rsid w:val="00FC2E96"/>
    <w:rsid w:val="00FC3229"/>
    <w:rsid w:val="00FC32BA"/>
    <w:rsid w:val="00FC344B"/>
    <w:rsid w:val="00FC3B95"/>
    <w:rsid w:val="00FC478A"/>
    <w:rsid w:val="00FC538F"/>
    <w:rsid w:val="00FC5A7D"/>
    <w:rsid w:val="00FC5FC2"/>
    <w:rsid w:val="00FC6325"/>
    <w:rsid w:val="00FC67FE"/>
    <w:rsid w:val="00FC69FD"/>
    <w:rsid w:val="00FC6F87"/>
    <w:rsid w:val="00FC740A"/>
    <w:rsid w:val="00FC7FE5"/>
    <w:rsid w:val="00FD0B35"/>
    <w:rsid w:val="00FD20C0"/>
    <w:rsid w:val="00FD4B23"/>
    <w:rsid w:val="00FD5452"/>
    <w:rsid w:val="00FD577C"/>
    <w:rsid w:val="00FD5A08"/>
    <w:rsid w:val="00FD5CFA"/>
    <w:rsid w:val="00FE0568"/>
    <w:rsid w:val="00FE11DE"/>
    <w:rsid w:val="00FE1850"/>
    <w:rsid w:val="00FE38A6"/>
    <w:rsid w:val="00FE397E"/>
    <w:rsid w:val="00FE3DE3"/>
    <w:rsid w:val="00FE443C"/>
    <w:rsid w:val="00FE5005"/>
    <w:rsid w:val="00FE557F"/>
    <w:rsid w:val="00FE62F6"/>
    <w:rsid w:val="00FF14FC"/>
    <w:rsid w:val="00FF31B8"/>
    <w:rsid w:val="00FF39F5"/>
    <w:rsid w:val="00FF3BEE"/>
    <w:rsid w:val="00FF474E"/>
    <w:rsid w:val="00FF5600"/>
    <w:rsid w:val="00FF796F"/>
    <w:rsid w:val="00FF7D49"/>
    <w:rsid w:val="00FF7E09"/>
    <w:rsid w:val="00FF7FF9"/>
    <w:rsid w:val="02249E8A"/>
    <w:rsid w:val="02E270A9"/>
    <w:rsid w:val="061C9BA5"/>
    <w:rsid w:val="09D4C283"/>
    <w:rsid w:val="1226E7F1"/>
    <w:rsid w:val="1667595A"/>
    <w:rsid w:val="1873A85F"/>
    <w:rsid w:val="19030C10"/>
    <w:rsid w:val="1A701AA4"/>
    <w:rsid w:val="1EBF8F38"/>
    <w:rsid w:val="1FF95314"/>
    <w:rsid w:val="27A83BDC"/>
    <w:rsid w:val="2DB2C92C"/>
    <w:rsid w:val="31E80688"/>
    <w:rsid w:val="3442705A"/>
    <w:rsid w:val="35F718A0"/>
    <w:rsid w:val="38D1033B"/>
    <w:rsid w:val="3BDDFBC8"/>
    <w:rsid w:val="419AEE73"/>
    <w:rsid w:val="42F8B885"/>
    <w:rsid w:val="47610DCC"/>
    <w:rsid w:val="4E07758E"/>
    <w:rsid w:val="50B9871B"/>
    <w:rsid w:val="58B2CFF6"/>
    <w:rsid w:val="610A1D45"/>
    <w:rsid w:val="638328F8"/>
    <w:rsid w:val="6F8DA7EA"/>
    <w:rsid w:val="6F8E4386"/>
    <w:rsid w:val="7180646A"/>
    <w:rsid w:val="71FACB66"/>
    <w:rsid w:val="73A88B9D"/>
    <w:rsid w:val="7C977E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7278"/>
  <w15:chartTrackingRefBased/>
  <w15:docId w15:val="{B137723F-2C7F-4FC2-8EA8-2CD24F2B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2D0"/>
    <w:rPr>
      <w:rFonts w:ascii="Times New Roman" w:eastAsia="Times New Roman" w:hAnsi="Times New Roman" w:cs="Times New Roman"/>
      <w:color w:val="000000"/>
      <w:sz w:val="24"/>
      <w:szCs w:val="20"/>
      <w:lang w:val="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Bodytext2">
    <w:name w:val="Body text|2_"/>
    <w:basedOn w:val="Fuentedeprrafopredeter"/>
    <w:link w:val="Bodytext20"/>
    <w:rsid w:val="00641B9A"/>
    <w:rPr>
      <w:rFonts w:ascii="Calibri" w:eastAsia="Calibri" w:hAnsi="Calibri" w:cs="Calibri"/>
      <w:b/>
      <w:color w:val="EBEBEB"/>
      <w:sz w:val="20"/>
    </w:rPr>
  </w:style>
  <w:style w:type="character" w:customStyle="1" w:styleId="Heading11">
    <w:name w:val="Heading #1|1_"/>
    <w:basedOn w:val="Fuentedeprrafopredeter"/>
    <w:link w:val="Heading110"/>
    <w:rsid w:val="00641B9A"/>
    <w:rPr>
      <w:rFonts w:ascii="Calibri" w:eastAsia="Calibri" w:hAnsi="Calibri" w:cs="Calibri"/>
      <w:b/>
      <w:color w:val="EBEBEB"/>
      <w:sz w:val="40"/>
    </w:rPr>
  </w:style>
  <w:style w:type="paragraph" w:customStyle="1" w:styleId="Bodytext20">
    <w:name w:val="Body text|2"/>
    <w:basedOn w:val="Normal"/>
    <w:link w:val="Bodytext2"/>
    <w:rsid w:val="00641B9A"/>
    <w:pPr>
      <w:spacing w:after="40"/>
    </w:pPr>
    <w:rPr>
      <w:rFonts w:ascii="Calibri" w:eastAsia="Calibri" w:hAnsi="Calibri" w:cs="Calibri"/>
      <w:b/>
      <w:color w:val="EBEBEB"/>
      <w:sz w:val="20"/>
      <w:szCs w:val="22"/>
      <w:lang w:val="es-ES" w:eastAsia="en-US"/>
    </w:rPr>
  </w:style>
  <w:style w:type="paragraph" w:customStyle="1" w:styleId="Heading110">
    <w:name w:val="Heading #1|1"/>
    <w:basedOn w:val="Normal"/>
    <w:link w:val="Heading11"/>
    <w:rsid w:val="00641B9A"/>
    <w:pPr>
      <w:spacing w:after="380" w:line="214" w:lineRule="auto"/>
      <w:outlineLvl w:val="0"/>
    </w:pPr>
    <w:rPr>
      <w:rFonts w:ascii="Calibri" w:eastAsia="Calibri" w:hAnsi="Calibri" w:cs="Calibri"/>
      <w:b/>
      <w:color w:val="EBEBEB"/>
      <w:sz w:val="40"/>
      <w:szCs w:val="22"/>
      <w:lang w:val="es-ES" w:eastAsia="en-US"/>
    </w:rPr>
  </w:style>
  <w:style w:type="character" w:customStyle="1" w:styleId="Heading21">
    <w:name w:val="Heading #2|1_"/>
    <w:basedOn w:val="Fuentedeprrafopredeter"/>
    <w:link w:val="Heading210"/>
    <w:rsid w:val="00641B9A"/>
    <w:rPr>
      <w:b/>
      <w:sz w:val="28"/>
      <w:u w:val="single"/>
    </w:rPr>
  </w:style>
  <w:style w:type="character" w:customStyle="1" w:styleId="Bodytext3">
    <w:name w:val="Body text|3_"/>
    <w:basedOn w:val="Fuentedeprrafopredeter"/>
    <w:link w:val="Bodytext30"/>
    <w:rsid w:val="00641B9A"/>
  </w:style>
  <w:style w:type="character" w:customStyle="1" w:styleId="Bodytext1">
    <w:name w:val="Body text|1_"/>
    <w:basedOn w:val="Fuentedeprrafopredeter"/>
    <w:link w:val="Bodytext10"/>
    <w:rsid w:val="00641B9A"/>
    <w:rPr>
      <w:rFonts w:ascii="Calibri" w:eastAsia="Calibri" w:hAnsi="Calibri" w:cs="Calibri"/>
    </w:rPr>
  </w:style>
  <w:style w:type="paragraph" w:customStyle="1" w:styleId="Heading210">
    <w:name w:val="Heading #2|1"/>
    <w:basedOn w:val="Normal"/>
    <w:link w:val="Heading21"/>
    <w:rsid w:val="00641B9A"/>
    <w:pPr>
      <w:spacing w:after="470"/>
      <w:jc w:val="center"/>
      <w:outlineLvl w:val="1"/>
    </w:pPr>
    <w:rPr>
      <w:rFonts w:asciiTheme="minorHAnsi" w:eastAsiaTheme="minorHAnsi" w:hAnsiTheme="minorHAnsi" w:cstheme="minorBidi"/>
      <w:b/>
      <w:color w:val="auto"/>
      <w:sz w:val="28"/>
      <w:szCs w:val="22"/>
      <w:u w:val="single"/>
      <w:lang w:val="es-ES" w:eastAsia="en-US"/>
    </w:rPr>
  </w:style>
  <w:style w:type="paragraph" w:customStyle="1" w:styleId="Bodytext30">
    <w:name w:val="Body text|3"/>
    <w:basedOn w:val="Normal"/>
    <w:link w:val="Bodytext3"/>
    <w:rsid w:val="00641B9A"/>
    <w:pPr>
      <w:spacing w:after="120" w:line="276" w:lineRule="auto"/>
    </w:pPr>
    <w:rPr>
      <w:rFonts w:asciiTheme="minorHAnsi" w:eastAsiaTheme="minorHAnsi" w:hAnsiTheme="minorHAnsi" w:cstheme="minorBidi"/>
      <w:color w:val="auto"/>
      <w:sz w:val="22"/>
      <w:szCs w:val="22"/>
      <w:lang w:val="es-ES" w:eastAsia="en-US"/>
    </w:rPr>
  </w:style>
  <w:style w:type="paragraph" w:customStyle="1" w:styleId="Bodytext10">
    <w:name w:val="Body text|1"/>
    <w:basedOn w:val="Normal"/>
    <w:link w:val="Bodytext1"/>
    <w:rsid w:val="00641B9A"/>
    <w:pPr>
      <w:spacing w:after="220" w:line="254" w:lineRule="auto"/>
    </w:pPr>
    <w:rPr>
      <w:rFonts w:ascii="Calibri" w:eastAsia="Calibri" w:hAnsi="Calibri" w:cs="Calibri"/>
      <w:color w:val="auto"/>
      <w:sz w:val="22"/>
      <w:szCs w:val="22"/>
      <w:lang w:val="es-ES" w:eastAsia="en-US"/>
    </w:rPr>
  </w:style>
  <w:style w:type="character" w:customStyle="1" w:styleId="Footnote1">
    <w:name w:val="Footnote|1_"/>
    <w:basedOn w:val="Fuentedeprrafopredeter"/>
    <w:link w:val="Footnote10"/>
    <w:rsid w:val="00641B9A"/>
    <w:rPr>
      <w:rFonts w:ascii="Calibri" w:eastAsia="Calibri" w:hAnsi="Calibri" w:cs="Calibri"/>
      <w:sz w:val="20"/>
    </w:rPr>
  </w:style>
  <w:style w:type="paragraph" w:customStyle="1" w:styleId="Footnote10">
    <w:name w:val="Footnote|1"/>
    <w:basedOn w:val="Normal"/>
    <w:link w:val="Footnote1"/>
    <w:rsid w:val="00641B9A"/>
    <w:pPr>
      <w:spacing w:line="276" w:lineRule="auto"/>
    </w:pPr>
    <w:rPr>
      <w:rFonts w:ascii="Calibri" w:eastAsia="Calibri" w:hAnsi="Calibri" w:cs="Calibri"/>
      <w:color w:val="auto"/>
      <w:sz w:val="20"/>
      <w:szCs w:val="22"/>
      <w:lang w:val="es-ES" w:eastAsia="en-US"/>
    </w:rPr>
  </w:style>
  <w:style w:type="character" w:styleId="Hipervnculo">
    <w:name w:val="Hyperlink"/>
    <w:basedOn w:val="Fuentedeprrafopredeter"/>
    <w:uiPriority w:val="99"/>
    <w:unhideWhenUsed/>
    <w:rsid w:val="00641B9A"/>
    <w:rPr>
      <w:color w:val="0563C1" w:themeColor="hyperlink"/>
      <w:u w:val="single"/>
    </w:rPr>
  </w:style>
  <w:style w:type="character" w:customStyle="1" w:styleId="Heading31">
    <w:name w:val="Heading #3|1_"/>
    <w:basedOn w:val="Fuentedeprrafopredeter"/>
    <w:link w:val="Heading310"/>
    <w:rsid w:val="00641B9A"/>
    <w:rPr>
      <w:rFonts w:ascii="Calibri" w:eastAsia="Calibri" w:hAnsi="Calibri" w:cs="Calibri"/>
      <w:i/>
      <w:color w:val="2F5496"/>
      <w:sz w:val="32"/>
    </w:rPr>
  </w:style>
  <w:style w:type="paragraph" w:customStyle="1" w:styleId="Heading310">
    <w:name w:val="Heading #3|1"/>
    <w:basedOn w:val="Normal"/>
    <w:link w:val="Heading31"/>
    <w:rsid w:val="00641B9A"/>
    <w:pPr>
      <w:spacing w:after="150"/>
      <w:outlineLvl w:val="2"/>
    </w:pPr>
    <w:rPr>
      <w:rFonts w:ascii="Calibri" w:eastAsia="Calibri" w:hAnsi="Calibri" w:cs="Calibri"/>
      <w:i/>
      <w:color w:val="2F5496"/>
      <w:sz w:val="32"/>
      <w:szCs w:val="22"/>
      <w:lang w:val="es-ES" w:eastAsia="en-US"/>
    </w:rPr>
  </w:style>
  <w:style w:type="paragraph" w:customStyle="1" w:styleId="Other1">
    <w:name w:val="Other|1"/>
    <w:basedOn w:val="Normal"/>
    <w:link w:val="Other10"/>
    <w:rsid w:val="00641B9A"/>
    <w:pPr>
      <w:spacing w:after="220" w:line="254" w:lineRule="auto"/>
    </w:pPr>
    <w:rPr>
      <w:rFonts w:ascii="Calibri" w:eastAsia="Calibri" w:hAnsi="Calibri" w:cs="Calibri"/>
    </w:rPr>
  </w:style>
  <w:style w:type="character" w:customStyle="1" w:styleId="Other10">
    <w:name w:val="Other|1_"/>
    <w:basedOn w:val="Fuentedeprrafopredeter"/>
    <w:link w:val="Other1"/>
    <w:rsid w:val="00641B9A"/>
    <w:rPr>
      <w:rFonts w:ascii="Calibri" w:eastAsia="Calibri" w:hAnsi="Calibri" w:cs="Calibri"/>
      <w:color w:val="000000"/>
      <w:sz w:val="24"/>
      <w:szCs w:val="20"/>
      <w:lang w:val="es" w:eastAsia="es-ES"/>
    </w:rPr>
  </w:style>
  <w:style w:type="paragraph" w:styleId="Prrafodelista">
    <w:name w:val="List Paragraph"/>
    <w:aliases w:val="Guión"/>
    <w:basedOn w:val="Normal"/>
    <w:link w:val="PrrafodelistaCar"/>
    <w:uiPriority w:val="34"/>
    <w:qFormat/>
    <w:rsid w:val="002033C4"/>
    <w:pPr>
      <w:ind w:left="720"/>
      <w:contextualSpacing/>
    </w:pPr>
  </w:style>
  <w:style w:type="paragraph" w:styleId="Encabezado">
    <w:name w:val="header"/>
    <w:basedOn w:val="Normal"/>
    <w:link w:val="EncabezadoCar"/>
    <w:uiPriority w:val="99"/>
    <w:unhideWhenUsed/>
    <w:rsid w:val="0001464A"/>
    <w:pPr>
      <w:tabs>
        <w:tab w:val="center" w:pos="4252"/>
        <w:tab w:val="right" w:pos="8504"/>
      </w:tabs>
    </w:pPr>
  </w:style>
  <w:style w:type="character" w:customStyle="1" w:styleId="EncabezadoCar">
    <w:name w:val="Encabezado Car"/>
    <w:basedOn w:val="Fuentedeprrafopredeter"/>
    <w:link w:val="Encabezado"/>
    <w:uiPriority w:val="99"/>
    <w:qFormat/>
    <w:rsid w:val="0001464A"/>
    <w:rPr>
      <w:rFonts w:ascii="Times New Roman" w:eastAsia="Times New Roman" w:hAnsi="Times New Roman" w:cs="Times New Roman"/>
      <w:color w:val="000000"/>
      <w:sz w:val="24"/>
      <w:szCs w:val="20"/>
      <w:lang w:val="es" w:eastAsia="es-ES"/>
    </w:rPr>
  </w:style>
  <w:style w:type="paragraph" w:styleId="Piedepgina">
    <w:name w:val="footer"/>
    <w:basedOn w:val="Normal"/>
    <w:link w:val="PiedepginaCar"/>
    <w:uiPriority w:val="99"/>
    <w:unhideWhenUsed/>
    <w:rsid w:val="0001464A"/>
    <w:pPr>
      <w:tabs>
        <w:tab w:val="center" w:pos="4252"/>
        <w:tab w:val="right" w:pos="8504"/>
      </w:tabs>
    </w:pPr>
  </w:style>
  <w:style w:type="character" w:customStyle="1" w:styleId="PiedepginaCar">
    <w:name w:val="Pie de página Car"/>
    <w:basedOn w:val="Fuentedeprrafopredeter"/>
    <w:link w:val="Piedepgina"/>
    <w:uiPriority w:val="99"/>
    <w:rsid w:val="0001464A"/>
    <w:rPr>
      <w:rFonts w:ascii="Times New Roman" w:eastAsia="Times New Roman" w:hAnsi="Times New Roman" w:cs="Times New Roman"/>
      <w:color w:val="000000"/>
      <w:sz w:val="24"/>
      <w:szCs w:val="20"/>
      <w:lang w:val="es" w:eastAsia="es-ES"/>
    </w:rPr>
  </w:style>
  <w:style w:type="paragraph" w:styleId="Textonotapie">
    <w:name w:val="footnote text"/>
    <w:aliases w:val="Footnote Text Char,Footnote Text Char1,Footnote Text Char2,Footnote Text Char11,Footnote Text Char3,Footnote Text Char4,Footnote Text Char5,Footnote Text Char6,Footnote Text Char12,Footnote Text Char21,Footnote Text Char31,C"/>
    <w:basedOn w:val="Normal"/>
    <w:link w:val="TextonotapieCar"/>
    <w:uiPriority w:val="99"/>
    <w:unhideWhenUsed/>
    <w:rsid w:val="002E5913"/>
    <w:rPr>
      <w:sz w:val="20"/>
    </w:rPr>
  </w:style>
  <w:style w:type="character" w:customStyle="1" w:styleId="TextonotapieCar">
    <w:name w:val="Texto nota pie Car"/>
    <w:aliases w:val="Footnote Text Char Car,Footnote Text Char1 Car,Footnote Text Char2 Car,Footnote Text Char11 Car,Footnote Text Char3 Car,Footnote Text Char4 Car,Footnote Text Char5 Car,Footnote Text Char6 Car,Footnote Text Char12 Car,C Car"/>
    <w:basedOn w:val="Fuentedeprrafopredeter"/>
    <w:link w:val="Textonotapie"/>
    <w:uiPriority w:val="99"/>
    <w:rsid w:val="002E5913"/>
    <w:rPr>
      <w:rFonts w:ascii="Times New Roman" w:eastAsia="Times New Roman" w:hAnsi="Times New Roman" w:cs="Times New Roman"/>
      <w:color w:val="000000"/>
      <w:sz w:val="20"/>
      <w:szCs w:val="20"/>
      <w:lang w:val="es" w:eastAsia="es-ES"/>
    </w:rPr>
  </w:style>
  <w:style w:type="character" w:styleId="Refdenotaalpie">
    <w:name w:val="footnote reference"/>
    <w:basedOn w:val="Fuentedeprrafopredeter"/>
    <w:uiPriority w:val="99"/>
    <w:unhideWhenUsed/>
    <w:rsid w:val="002E5913"/>
    <w:rPr>
      <w:vertAlign w:val="superscript"/>
    </w:rPr>
  </w:style>
  <w:style w:type="character" w:styleId="Mencinsinresolver">
    <w:name w:val="Unresolved Mention"/>
    <w:basedOn w:val="Fuentedeprrafopredeter"/>
    <w:uiPriority w:val="99"/>
    <w:semiHidden/>
    <w:unhideWhenUsed/>
    <w:rsid w:val="002E5913"/>
    <w:rPr>
      <w:color w:val="605E5C"/>
      <w:shd w:val="clear" w:color="auto" w:fill="E1DFDD"/>
    </w:rPr>
  </w:style>
  <w:style w:type="character" w:customStyle="1" w:styleId="Tablecaption1">
    <w:name w:val="Table caption|1_"/>
    <w:basedOn w:val="Fuentedeprrafopredeter"/>
    <w:link w:val="Tablecaption10"/>
    <w:rsid w:val="00C71939"/>
    <w:rPr>
      <w:rFonts w:ascii="Calibri" w:eastAsia="Calibri" w:hAnsi="Calibri" w:cs="Calibri"/>
    </w:rPr>
  </w:style>
  <w:style w:type="paragraph" w:customStyle="1" w:styleId="Tablecaption10">
    <w:name w:val="Table caption|1"/>
    <w:basedOn w:val="Normal"/>
    <w:link w:val="Tablecaption1"/>
    <w:rsid w:val="00C71939"/>
    <w:rPr>
      <w:rFonts w:ascii="Calibri" w:eastAsia="Calibri" w:hAnsi="Calibri" w:cs="Calibri"/>
      <w:color w:val="auto"/>
      <w:sz w:val="22"/>
      <w:szCs w:val="22"/>
      <w:lang w:val="es-ES" w:eastAsia="en-US"/>
    </w:rPr>
  </w:style>
  <w:style w:type="character" w:styleId="Refdecomentario">
    <w:name w:val="annotation reference"/>
    <w:basedOn w:val="Fuentedeprrafopredeter"/>
    <w:uiPriority w:val="99"/>
    <w:semiHidden/>
    <w:unhideWhenUsed/>
    <w:rsid w:val="00180E7D"/>
    <w:rPr>
      <w:sz w:val="16"/>
      <w:szCs w:val="16"/>
    </w:rPr>
  </w:style>
  <w:style w:type="paragraph" w:styleId="Textocomentario">
    <w:name w:val="annotation text"/>
    <w:basedOn w:val="Normal"/>
    <w:link w:val="TextocomentarioCar"/>
    <w:uiPriority w:val="99"/>
    <w:unhideWhenUsed/>
    <w:rsid w:val="00180E7D"/>
    <w:rPr>
      <w:sz w:val="20"/>
    </w:rPr>
  </w:style>
  <w:style w:type="character" w:customStyle="1" w:styleId="TextocomentarioCar">
    <w:name w:val="Texto comentario Car"/>
    <w:basedOn w:val="Fuentedeprrafopredeter"/>
    <w:link w:val="Textocomentario"/>
    <w:uiPriority w:val="99"/>
    <w:rsid w:val="00180E7D"/>
    <w:rPr>
      <w:rFonts w:ascii="Times New Roman" w:eastAsia="Times New Roman" w:hAnsi="Times New Roman" w:cs="Times New Roman"/>
      <w:color w:val="000000"/>
      <w:sz w:val="20"/>
      <w:szCs w:val="20"/>
      <w:lang w:val="es" w:eastAsia="es-ES"/>
    </w:rPr>
  </w:style>
  <w:style w:type="paragraph" w:styleId="Asuntodelcomentario">
    <w:name w:val="annotation subject"/>
    <w:basedOn w:val="Textocomentario"/>
    <w:next w:val="Textocomentario"/>
    <w:link w:val="AsuntodelcomentarioCar"/>
    <w:uiPriority w:val="99"/>
    <w:semiHidden/>
    <w:unhideWhenUsed/>
    <w:rsid w:val="00180E7D"/>
    <w:rPr>
      <w:b/>
      <w:bCs/>
    </w:rPr>
  </w:style>
  <w:style w:type="character" w:customStyle="1" w:styleId="AsuntodelcomentarioCar">
    <w:name w:val="Asunto del comentario Car"/>
    <w:basedOn w:val="TextocomentarioCar"/>
    <w:link w:val="Asuntodelcomentario"/>
    <w:uiPriority w:val="99"/>
    <w:semiHidden/>
    <w:rsid w:val="00180E7D"/>
    <w:rPr>
      <w:rFonts w:ascii="Times New Roman" w:eastAsia="Times New Roman" w:hAnsi="Times New Roman" w:cs="Times New Roman"/>
      <w:b/>
      <w:bCs/>
      <w:color w:val="000000"/>
      <w:sz w:val="20"/>
      <w:szCs w:val="20"/>
      <w:lang w:val="es" w:eastAsia="es-ES"/>
    </w:rPr>
  </w:style>
  <w:style w:type="paragraph" w:styleId="Revisin">
    <w:name w:val="Revision"/>
    <w:hidden/>
    <w:uiPriority w:val="99"/>
    <w:semiHidden/>
    <w:rsid w:val="004F5CCD"/>
    <w:pPr>
      <w:spacing w:after="0" w:line="240" w:lineRule="auto"/>
    </w:pPr>
    <w:rPr>
      <w:rFonts w:ascii="Times New Roman" w:eastAsia="Times New Roman" w:hAnsi="Times New Roman" w:cs="Times New Roman"/>
      <w:color w:val="000000"/>
      <w:sz w:val="24"/>
      <w:szCs w:val="20"/>
      <w:lang w:val="es" w:eastAsia="es-ES"/>
    </w:rPr>
  </w:style>
  <w:style w:type="character" w:customStyle="1" w:styleId="cf01">
    <w:name w:val="cf01"/>
    <w:basedOn w:val="Fuentedeprrafopredeter"/>
    <w:rsid w:val="00C4767E"/>
    <w:rPr>
      <w:rFonts w:ascii="Segoe UI" w:hAnsi="Segoe UI" w:cs="Segoe UI" w:hint="default"/>
      <w:sz w:val="18"/>
      <w:szCs w:val="18"/>
    </w:rPr>
  </w:style>
  <w:style w:type="character" w:styleId="Hipervnculovisitado">
    <w:name w:val="FollowedHyperlink"/>
    <w:basedOn w:val="Fuentedeprrafopredeter"/>
    <w:uiPriority w:val="99"/>
    <w:semiHidden/>
    <w:unhideWhenUsed/>
    <w:rsid w:val="00373C6D"/>
    <w:rPr>
      <w:color w:val="954F72" w:themeColor="followedHyperlink"/>
      <w:u w:val="single"/>
    </w:rPr>
  </w:style>
  <w:style w:type="paragraph" w:customStyle="1" w:styleId="Cuerpodetexto">
    <w:name w:val="Cuerpo de texto"/>
    <w:basedOn w:val="Normal"/>
    <w:qFormat/>
    <w:rsid w:val="00363C94"/>
    <w:pPr>
      <w:autoSpaceDE w:val="0"/>
      <w:autoSpaceDN w:val="0"/>
      <w:adjustRightInd w:val="0"/>
      <w:spacing w:after="240" w:line="280" w:lineRule="exact"/>
      <w:jc w:val="both"/>
    </w:pPr>
    <w:rPr>
      <w:rFonts w:ascii="Segoe UI" w:eastAsiaTheme="minorHAnsi" w:hAnsi="Segoe UI" w:cs="Segoe UI"/>
      <w:color w:val="auto"/>
      <w:sz w:val="20"/>
      <w:lang w:val="es-ES" w:eastAsia="en-US"/>
    </w:rPr>
  </w:style>
  <w:style w:type="character" w:customStyle="1" w:styleId="PrrafodelistaCar">
    <w:name w:val="Párrafo de lista Car"/>
    <w:aliases w:val="Guión Car"/>
    <w:link w:val="Prrafodelista"/>
    <w:uiPriority w:val="34"/>
    <w:locked/>
    <w:rsid w:val="00363C94"/>
    <w:rPr>
      <w:rFonts w:ascii="Times New Roman" w:eastAsia="Times New Roman" w:hAnsi="Times New Roman" w:cs="Times New Roman"/>
      <w:color w:val="000000"/>
      <w:sz w:val="24"/>
      <w:szCs w:val="20"/>
      <w:lang w:val="es" w:eastAsia="es-ES"/>
    </w:rPr>
  </w:style>
  <w:style w:type="paragraph" w:customStyle="1" w:styleId="Nivel3Apartado">
    <w:name w:val="Nivel 3_Apartado"/>
    <w:basedOn w:val="Cuerpodetexto"/>
    <w:qFormat/>
    <w:rsid w:val="001D30E1"/>
    <w:pPr>
      <w:spacing w:before="360" w:line="288" w:lineRule="exact"/>
      <w:jc w:val="left"/>
    </w:pPr>
    <w:rPr>
      <w:rFonts w:ascii="Segoe UI Semibold" w:hAnsi="Segoe UI Semibold" w:cs="Segoe UI Semibold"/>
      <w:color w:val="E7E6E6" w:themeColor="background2"/>
      <w:sz w:val="24"/>
      <w:szCs w:val="24"/>
    </w:rPr>
  </w:style>
  <w:style w:type="table" w:styleId="Tablaconcuadrcula">
    <w:name w:val="Table Grid"/>
    <w:basedOn w:val="Tablanormal"/>
    <w:uiPriority w:val="39"/>
    <w:rsid w:val="001D3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1">
    <w:name w:val="pf1"/>
    <w:basedOn w:val="Normal"/>
    <w:rsid w:val="00EC7A08"/>
    <w:pPr>
      <w:spacing w:before="100" w:beforeAutospacing="1" w:after="100" w:afterAutospacing="1" w:line="240" w:lineRule="auto"/>
      <w:ind w:left="300"/>
    </w:pPr>
    <w:rPr>
      <w:color w:val="auto"/>
      <w:szCs w:val="24"/>
      <w:lang w:val="es-ES"/>
    </w:rPr>
  </w:style>
  <w:style w:type="paragraph" w:customStyle="1" w:styleId="pf0">
    <w:name w:val="pf0"/>
    <w:basedOn w:val="Normal"/>
    <w:rsid w:val="00EC7A08"/>
    <w:pPr>
      <w:spacing w:before="100" w:beforeAutospacing="1" w:after="100" w:afterAutospacing="1" w:line="240" w:lineRule="auto"/>
    </w:pPr>
    <w:rPr>
      <w:color w:val="auto"/>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192687">
      <w:bodyDiv w:val="1"/>
      <w:marLeft w:val="0"/>
      <w:marRight w:val="0"/>
      <w:marTop w:val="0"/>
      <w:marBottom w:val="0"/>
      <w:divBdr>
        <w:top w:val="none" w:sz="0" w:space="0" w:color="auto"/>
        <w:left w:val="none" w:sz="0" w:space="0" w:color="auto"/>
        <w:bottom w:val="none" w:sz="0" w:space="0" w:color="auto"/>
        <w:right w:val="none" w:sz="0" w:space="0" w:color="auto"/>
      </w:divBdr>
    </w:div>
    <w:div w:id="689141029">
      <w:bodyDiv w:val="1"/>
      <w:marLeft w:val="0"/>
      <w:marRight w:val="0"/>
      <w:marTop w:val="0"/>
      <w:marBottom w:val="0"/>
      <w:divBdr>
        <w:top w:val="none" w:sz="0" w:space="0" w:color="auto"/>
        <w:left w:val="none" w:sz="0" w:space="0" w:color="auto"/>
        <w:bottom w:val="none" w:sz="0" w:space="0" w:color="auto"/>
        <w:right w:val="none" w:sz="0" w:space="0" w:color="auto"/>
      </w:divBdr>
    </w:div>
    <w:div w:id="956256146">
      <w:bodyDiv w:val="1"/>
      <w:marLeft w:val="0"/>
      <w:marRight w:val="0"/>
      <w:marTop w:val="0"/>
      <w:marBottom w:val="0"/>
      <w:divBdr>
        <w:top w:val="none" w:sz="0" w:space="0" w:color="auto"/>
        <w:left w:val="none" w:sz="0" w:space="0" w:color="auto"/>
        <w:bottom w:val="none" w:sz="0" w:space="0" w:color="auto"/>
        <w:right w:val="none" w:sz="0" w:space="0" w:color="auto"/>
      </w:divBdr>
    </w:div>
    <w:div w:id="1472597543">
      <w:bodyDiv w:val="1"/>
      <w:marLeft w:val="0"/>
      <w:marRight w:val="0"/>
      <w:marTop w:val="0"/>
      <w:marBottom w:val="0"/>
      <w:divBdr>
        <w:top w:val="none" w:sz="0" w:space="0" w:color="auto"/>
        <w:left w:val="none" w:sz="0" w:space="0" w:color="auto"/>
        <w:bottom w:val="none" w:sz="0" w:space="0" w:color="auto"/>
        <w:right w:val="none" w:sz="0" w:space="0" w:color="auto"/>
      </w:divBdr>
    </w:div>
    <w:div w:id="1816487972">
      <w:bodyDiv w:val="1"/>
      <w:marLeft w:val="0"/>
      <w:marRight w:val="0"/>
      <w:marTop w:val="0"/>
      <w:marBottom w:val="0"/>
      <w:divBdr>
        <w:top w:val="none" w:sz="0" w:space="0" w:color="auto"/>
        <w:left w:val="none" w:sz="0" w:space="0" w:color="auto"/>
        <w:bottom w:val="none" w:sz="0" w:space="0" w:color="auto"/>
        <w:right w:val="none" w:sz="0" w:space="0" w:color="auto"/>
      </w:divBdr>
    </w:div>
    <w:div w:id="206729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ic.crue.org/wp-content/uploads/2016/04/gobierno_de_las_TI_para_universidades.pdf" TargetMode="External"/><Relationship Id="rId18" Type="http://schemas.openxmlformats.org/officeDocument/2006/relationships/hyperlink" Target="https://www.cigref.fr/wp/wp-content/uploads/2019/03/2019-Guide-Audit-Gouvernance-Systeme-Information-Entreprise-Numerique-2eme-edition-Cigref-Afai-Ifaci.pdf"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view.officeapps.live.com/op/view.aspx?src=https%3A%2F%2Fasocex.es%2Fwp-content%2Fuploads%2F2024%2F07%2FGPF-OCEX-5330_Revision_CGTI_v26-06-2024.docx&amp;wdOrigin=BROWSELINK" TargetMode="External"/><Relationship Id="rId17" Type="http://schemas.openxmlformats.org/officeDocument/2006/relationships/hyperlink" Target="https://www.intosaicommunity.net/wgita/wp-content/uploads/2023/02/Guidance-on-Audit-of-IT-Management-functions-2022.pdf" TargetMode="External"/><Relationship Id="rId25" Type="http://schemas.openxmlformats.org/officeDocument/2006/relationships/image" Target="media/image2.png"/><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idi.no/es/work-streams/relevant-sais/lota/wgita-idi-handbook-on-it-audit" TargetMode="External"/><Relationship Id="rId20" Type="http://schemas.openxmlformats.org/officeDocument/2006/relationships/hyperlink" Target="https://www.cpacanada.ca/business-and-accounting-resources/other-general-business-topics/information-management-and-technology/publications/effective-it-governance"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ocex.es/wp-content/uploads/2023/11/GPF-OCEX-5314-Gobernanza-de-la-ciberseguridad-y-su-auditoria.pdf" TargetMode="External"/><Relationship Id="rId24" Type="http://schemas.openxmlformats.org/officeDocument/2006/relationships/footer" Target="footer2.xm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intosaicommunity.net/wgita/wp-content/uploads/2018/04/1.-Guide-on-IT-Governance-1.pdf" TargetMode="External"/><Relationship Id="rId23" Type="http://schemas.openxmlformats.org/officeDocument/2006/relationships/header" Target="header2.xml"/><Relationship Id="rId28" Type="http://schemas.openxmlformats.org/officeDocument/2006/relationships/header" Target="header4.xml"/><Relationship Id="rId10" Type="http://schemas.openxmlformats.org/officeDocument/2006/relationships/hyperlink" Target="https://asocex.es/wp-content/uploads/2022/11/GPF-OCEX-1316_Guia-de-implementacion-en-vigor-en-2023.pdf" TargetMode="External"/><Relationship Id="rId19" Type="http://schemas.openxmlformats.org/officeDocument/2006/relationships/hyperlink" Target="https://thinkfide.com/investigacion-y-grupos-de-trabajo/grupo-de-trabajo-la-mejora-de-la-gobernanza-de-las-empresas-publicas-en-espan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socex.es/wp-content/uploads/2022/11/GPF-OCEX-1315_Identificacion-y-valoracion-RIM-en-vigor-en-2023.pdf" TargetMode="External"/><Relationship Id="rId14" Type="http://schemas.openxmlformats.org/officeDocument/2006/relationships/hyperlink" Target="https://tic.crue.org/wp-content/uploads/2016/04/FolletoGobiernoTI.pdf" TargetMode="External"/><Relationship Id="rId22" Type="http://schemas.openxmlformats.org/officeDocument/2006/relationships/footer" Target="footer1.xml"/><Relationship Id="rId27" Type="http://schemas.openxmlformats.org/officeDocument/2006/relationships/header" Target="header3.xml"/><Relationship Id="rId30" Type="http://schemas.openxmlformats.org/officeDocument/2006/relationships/fontTable" Target="fontTable.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sindicom.gva.es/politicas-ssii" TargetMode="External"/><Relationship Id="rId2" Type="http://schemas.openxmlformats.org/officeDocument/2006/relationships/hyperlink" Target="https://www.intosaicommunity.net/wgita/wp-content/uploads/2023/02/Guidance-on-Audit-of-IT-Management-functions-2022.pdf" TargetMode="External"/><Relationship Id="rId1" Type="http://schemas.openxmlformats.org/officeDocument/2006/relationships/hyperlink" Target="https://blogs.uoc.edu/informatica/cobit-y-gobierno-corporativo-tic/" TargetMode="External"/><Relationship Id="rId6" Type="http://schemas.openxmlformats.org/officeDocument/2006/relationships/hyperlink" Target="https://dgtic.gva.es/es/estrategia-tic" TargetMode="External"/><Relationship Id="rId5" Type="http://schemas.openxmlformats.org/officeDocument/2006/relationships/hyperlink" Target="https://www.administracionelectronica.gob.es/pae_Home/dam/jcr:031392e9-4b61-4412-ac5d-b42a43dcf2c6/2018-04_Nota-tecnica-gobernanza.pdf" TargetMode="External"/><Relationship Id="rId4" Type="http://schemas.openxmlformats.org/officeDocument/2006/relationships/hyperlink" Target="https://administracionelectronica.gob.es/pae_Home/pae_Estrategias/Plan_Digitalizacion_AAPP.html?urlMagnolia=/pae_Home/pae_Estrategias/Estrategia-TIC/Plan-Digitalizacion-AAPP.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83B91FABF1541047B5145E3A27CAC6D6" ma:contentTypeVersion="18" ma:contentTypeDescription="Crear nuevo documento." ma:contentTypeScope="" ma:versionID="1f0a676076a1132fa4062d9d49e900a4">
  <xsd:schema xmlns:xsd="http://www.w3.org/2001/XMLSchema" xmlns:xs="http://www.w3.org/2001/XMLSchema" xmlns:p="http://schemas.microsoft.com/office/2006/metadata/properties" xmlns:ns2="ed26f7c6-d8fe-4919-8a20-d3712cd738ee" xmlns:ns3="c9e191fd-5f87-4ff0-b78b-2dbecc3e60d7" targetNamespace="http://schemas.microsoft.com/office/2006/metadata/properties" ma:root="true" ma:fieldsID="0d75dca6a3b3198cbaa3568318d6d2d2" ns2:_="" ns3:_="">
    <xsd:import namespace="ed26f7c6-d8fe-4919-8a20-d3712cd738ee"/>
    <xsd:import namespace="c9e191fd-5f87-4ff0-b78b-2dbecc3e60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6f7c6-d8fe-4919-8a20-d3712cd73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03840bd1-c059-4a1d-8806-05d93ce829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e191fd-5f87-4ff0-b78b-2dbecc3e60d7"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92d2b119-ec9f-467c-8f41-eaa2d0df7cb1}" ma:internalName="TaxCatchAll" ma:showField="CatchAllData" ma:web="c9e191fd-5f87-4ff0-b78b-2dbecc3e60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9e191fd-5f87-4ff0-b78b-2dbecc3e60d7" xsi:nil="true"/>
    <lcf76f155ced4ddcb4097134ff3c332f xmlns="ed26f7c6-d8fe-4919-8a20-d3712cd738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329DAD-06DD-4830-B440-4CBFB46A3855}">
  <ds:schemaRefs>
    <ds:schemaRef ds:uri="http://schemas.openxmlformats.org/officeDocument/2006/bibliography"/>
  </ds:schemaRefs>
</ds:datastoreItem>
</file>

<file path=customXml/itemProps2.xml><?xml version="1.0" encoding="utf-8"?>
<ds:datastoreItem xmlns:ds="http://schemas.openxmlformats.org/officeDocument/2006/customXml" ds:itemID="{44099950-51BF-4C92-88AF-DA2F8F739680}"/>
</file>

<file path=customXml/itemProps3.xml><?xml version="1.0" encoding="utf-8"?>
<ds:datastoreItem xmlns:ds="http://schemas.openxmlformats.org/officeDocument/2006/customXml" ds:itemID="{5E902D1A-FA69-4AC9-92A2-DBC33D771812}"/>
</file>

<file path=customXml/itemProps4.xml><?xml version="1.0" encoding="utf-8"?>
<ds:datastoreItem xmlns:ds="http://schemas.openxmlformats.org/officeDocument/2006/customXml" ds:itemID="{235AE8A9-CB6C-409D-B00B-BEA34D73E9DD}"/>
</file>

<file path=docProps/app.xml><?xml version="1.0" encoding="utf-8"?>
<Properties xmlns="http://schemas.openxmlformats.org/officeDocument/2006/extended-properties" xmlns:vt="http://schemas.openxmlformats.org/officeDocument/2006/docPropsVTypes">
  <Template>Normal.dotm</Template>
  <TotalTime>15</TotalTime>
  <Pages>29</Pages>
  <Words>13300</Words>
  <Characters>73156</Characters>
  <Application>Microsoft Office Word</Application>
  <DocSecurity>0</DocSecurity>
  <Lines>609</Lines>
  <Paragraphs>172</Paragraphs>
  <ScaleCrop>false</ScaleCrop>
  <Company>HP Inc.</Company>
  <LinksUpToDate>false</LinksUpToDate>
  <CharactersWithSpaces>86284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Lechón Martín</dc:creator>
  <cp:keywords/>
  <dc:description/>
  <cp:lastModifiedBy>Antonio Minguillón Roy</cp:lastModifiedBy>
  <cp:revision>20</cp:revision>
  <cp:lastPrinted>2024-08-20T10:27:00Z</cp:lastPrinted>
  <dcterms:created xsi:type="dcterms:W3CDTF">2024-11-07T14:07:00Z</dcterms:created>
  <dcterms:modified xsi:type="dcterms:W3CDTF">2024-12-17T11:05:00Z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0x01010083B91FABF1541047B5145E3A27CAC6D6</vt:lpwstr>
  </property>
</Properties>
</file>